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45D017" w14:textId="77777777" w:rsidR="000F5BE0" w:rsidRPr="00E93696" w:rsidRDefault="00CA3933" w:rsidP="00040527">
      <w:pPr>
        <w:tabs>
          <w:tab w:val="left" w:pos="1728"/>
        </w:tabs>
        <w:spacing w:after="0"/>
        <w:rPr>
          <w:rFonts w:ascii="Garamond" w:hAnsi="Garamond" w:cs="Times New Roman"/>
          <w:b/>
        </w:rPr>
      </w:pPr>
      <w:r w:rsidRPr="00E93696">
        <w:rPr>
          <w:rFonts w:ascii="Garamond" w:hAnsi="Garamond" w:cs="Times New Roman"/>
          <w:b/>
        </w:rPr>
        <w:t xml:space="preserve">Respondent: </w:t>
      </w:r>
    </w:p>
    <w:tbl>
      <w:tblPr>
        <w:tblW w:w="0" w:type="auto"/>
        <w:tblLook w:val="04A0" w:firstRow="1" w:lastRow="0" w:firstColumn="1" w:lastColumn="0" w:noHBand="0" w:noVBand="1"/>
      </w:tblPr>
      <w:tblGrid>
        <w:gridCol w:w="9350"/>
      </w:tblGrid>
      <w:tr w:rsidR="00184D2A" w:rsidRPr="005B7013" w14:paraId="51EEA6F1" w14:textId="77777777" w:rsidTr="00184D2A">
        <w:tc>
          <w:tcPr>
            <w:tcW w:w="9350" w:type="dxa"/>
            <w:shd w:val="clear" w:color="auto" w:fill="FFFFCC"/>
          </w:tcPr>
          <w:p w14:paraId="30D0EDCE" w14:textId="77777777" w:rsidR="00184D2A" w:rsidRPr="00E93696" w:rsidRDefault="505E9560" w:rsidP="003A283C">
            <w:pPr>
              <w:rPr>
                <w:rFonts w:ascii="Garamond" w:hAnsi="Garamond" w:cs="Times New Roman"/>
                <w:b/>
              </w:rPr>
            </w:pPr>
            <w:r w:rsidRPr="55474270">
              <w:rPr>
                <w:rFonts w:ascii="Garamond" w:hAnsi="Garamond" w:cs="Times New Roman"/>
                <w:b/>
                <w:bCs/>
              </w:rPr>
              <w:t>Business and Decision</w:t>
            </w:r>
            <w:r w:rsidRPr="3E6F5D4F">
              <w:rPr>
                <w:rFonts w:ascii="Garamond" w:hAnsi="Garamond" w:cs="Times New Roman"/>
                <w:b/>
                <w:bCs/>
              </w:rPr>
              <w:t xml:space="preserve"> North America (PA) Inc.</w:t>
            </w:r>
          </w:p>
        </w:tc>
      </w:tr>
    </w:tbl>
    <w:p w14:paraId="22A2DBEC" w14:textId="77777777" w:rsidR="000F5BE0" w:rsidRPr="00E93696" w:rsidRDefault="00194E37" w:rsidP="003A283C">
      <w:pPr>
        <w:spacing w:after="0"/>
        <w:rPr>
          <w:rFonts w:ascii="Garamond" w:hAnsi="Garamond" w:cs="Times New Roman"/>
          <w:b/>
        </w:rPr>
      </w:pPr>
      <w:r w:rsidRPr="00E93696">
        <w:rPr>
          <w:rFonts w:ascii="Garamond" w:hAnsi="Garamond" w:cs="Times New Roman"/>
          <w:b/>
        </w:rPr>
        <w:br/>
      </w:r>
      <w:r w:rsidR="000F5BE0" w:rsidRPr="00E93696">
        <w:rPr>
          <w:rFonts w:ascii="Garamond" w:hAnsi="Garamond" w:cs="Times New Roman"/>
          <w:b/>
        </w:rPr>
        <w:t xml:space="preserve">Instructions: </w:t>
      </w:r>
    </w:p>
    <w:p w14:paraId="6A98016C" w14:textId="77777777" w:rsidR="003A283C" w:rsidRPr="00E93696" w:rsidRDefault="00842E48" w:rsidP="003A283C">
      <w:pPr>
        <w:spacing w:after="0"/>
        <w:rPr>
          <w:rFonts w:ascii="Garamond" w:hAnsi="Garamond" w:cs="Times New Roman"/>
          <w:color w:val="000000"/>
        </w:rPr>
      </w:pPr>
      <w:r w:rsidRPr="3F95646E">
        <w:rPr>
          <w:rFonts w:ascii="Garamond" w:hAnsi="Garamond" w:cs="Times New Roman"/>
          <w:color w:val="000000" w:themeColor="text1"/>
        </w:rPr>
        <w:t>Request for Proposal (</w:t>
      </w:r>
      <w:r w:rsidRPr="3F95646E">
        <w:rPr>
          <w:rFonts w:ascii="Garamond" w:hAnsi="Garamond" w:cs="Times New Roman"/>
        </w:rPr>
        <w:t xml:space="preserve">RFP) </w:t>
      </w:r>
      <w:r w:rsidR="00525EB5" w:rsidRPr="3F95646E">
        <w:rPr>
          <w:rFonts w:ascii="Garamond" w:hAnsi="Garamond" w:cs="Times New Roman"/>
        </w:rPr>
        <w:t>0000000748</w:t>
      </w:r>
      <w:r w:rsidR="000F5BE0" w:rsidRPr="3F95646E">
        <w:rPr>
          <w:rFonts w:ascii="Garamond" w:hAnsi="Garamond" w:cs="Times New Roman"/>
        </w:rPr>
        <w:t xml:space="preserve"> is a solicitation by the State of Indiana in which organizations are invited to compete for contract amongst other respondents in a formal evaluation process.  Please be aware that the evaluation of your organization’s proposal will be completed by a team of State of Indiana employees and your organization’s score will be reflective of that evaluation.  The evaluation of a proposal can only be based upon the information provided by the Respondent in its proposal submission</w:t>
      </w:r>
      <w:r w:rsidR="000F5BE0" w:rsidRPr="3F95646E">
        <w:rPr>
          <w:rFonts w:ascii="Garamond" w:hAnsi="Garamond" w:cs="Times New Roman"/>
          <w:color w:val="000000" w:themeColor="text1"/>
        </w:rPr>
        <w:t>.  Therefore, a competitive proposal will thoroughly answer the questions listed.  The Respondent is expected to provide the complete details of its proposed operations, processes, and staffing for the scope of work detailed in the RFP document and supplemental attachments.</w:t>
      </w:r>
    </w:p>
    <w:p w14:paraId="672A6659" w14:textId="77777777" w:rsidR="003A283C" w:rsidRPr="00E93696" w:rsidRDefault="003A283C" w:rsidP="003A283C">
      <w:pPr>
        <w:spacing w:after="0"/>
        <w:rPr>
          <w:rFonts w:ascii="Garamond" w:hAnsi="Garamond" w:cs="Times New Roman"/>
          <w:szCs w:val="20"/>
        </w:rPr>
      </w:pPr>
    </w:p>
    <w:p w14:paraId="5D4CEAA0" w14:textId="77777777" w:rsidR="000F5BE0" w:rsidRPr="00E93696" w:rsidRDefault="000F5BE0" w:rsidP="003A283C">
      <w:pPr>
        <w:spacing w:after="0"/>
        <w:rPr>
          <w:rFonts w:ascii="Garamond" w:hAnsi="Garamond" w:cs="Times New Roman"/>
          <w:szCs w:val="20"/>
        </w:rPr>
      </w:pPr>
      <w:r w:rsidRPr="00E93696">
        <w:rPr>
          <w:rFonts w:ascii="Garamond" w:hAnsi="Garamond" w:cs="Times New Roman"/>
          <w:szCs w:val="20"/>
        </w:rPr>
        <w:t xml:space="preserve">Please review the </w:t>
      </w:r>
      <w:r w:rsidR="00FE292C" w:rsidRPr="00E93696">
        <w:rPr>
          <w:rFonts w:ascii="Garamond" w:hAnsi="Garamond" w:cs="Times New Roman"/>
          <w:szCs w:val="20"/>
        </w:rPr>
        <w:t xml:space="preserve">Scope of Work included </w:t>
      </w:r>
      <w:r w:rsidR="00EA18F2">
        <w:rPr>
          <w:rFonts w:ascii="Garamond" w:hAnsi="Garamond" w:cs="Times New Roman"/>
          <w:szCs w:val="20"/>
        </w:rPr>
        <w:t>in RFP Section 1.4 and supplemented with Attachment I – Minimum Requirements</w:t>
      </w:r>
      <w:r w:rsidRPr="00E93696">
        <w:rPr>
          <w:rFonts w:ascii="Garamond" w:hAnsi="Garamond" w:cs="Times New Roman"/>
          <w:szCs w:val="20"/>
        </w:rPr>
        <w:t xml:space="preserve"> carefully.  Please describe your relevant experience and explain how you propose to perform the work.  For all areas in which subcontractors will be performing a portion of the work, clearly describe their roles and responsibilities, related qualifications and experience, and how you will maintain oversight of the subcontractors’ activities.</w:t>
      </w:r>
    </w:p>
    <w:p w14:paraId="0A37501D" w14:textId="77777777" w:rsidR="00FD64B2" w:rsidRPr="00E93696" w:rsidRDefault="00FD64B2" w:rsidP="003A283C">
      <w:pPr>
        <w:spacing w:after="0"/>
        <w:rPr>
          <w:rFonts w:ascii="Garamond" w:hAnsi="Garamond" w:cs="Times New Roman"/>
          <w:szCs w:val="20"/>
        </w:rPr>
      </w:pPr>
    </w:p>
    <w:p w14:paraId="570FD531" w14:textId="77777777" w:rsidR="008A0C9E" w:rsidRPr="00E93696" w:rsidRDefault="000F5BE0" w:rsidP="003A283C">
      <w:pPr>
        <w:spacing w:after="0"/>
        <w:rPr>
          <w:rFonts w:ascii="Garamond" w:hAnsi="Garamond" w:cs="Times New Roman"/>
          <w:szCs w:val="20"/>
        </w:rPr>
      </w:pPr>
      <w:r w:rsidRPr="00E93696">
        <w:rPr>
          <w:rFonts w:ascii="Garamond" w:hAnsi="Garamond" w:cs="Times New Roman"/>
          <w:szCs w:val="20"/>
        </w:rPr>
        <w:t>Respondents must organize their proposal in the exact order of questions provided in this document followed by their answers.</w:t>
      </w:r>
      <w:r w:rsidR="00A55590" w:rsidRPr="00E93696">
        <w:rPr>
          <w:rFonts w:ascii="Garamond" w:hAnsi="Garamond" w:cs="Times New Roman"/>
          <w:szCs w:val="20"/>
        </w:rPr>
        <w:t xml:space="preserve"> While text boxes have been provided</w:t>
      </w:r>
      <w:r w:rsidR="00842E48" w:rsidRPr="00E93696">
        <w:rPr>
          <w:rFonts w:ascii="Garamond" w:hAnsi="Garamond" w:cs="Times New Roman"/>
          <w:szCs w:val="20"/>
        </w:rPr>
        <w:t xml:space="preserve"> below</w:t>
      </w:r>
      <w:r w:rsidR="00A55590" w:rsidRPr="00E93696">
        <w:rPr>
          <w:rFonts w:ascii="Garamond" w:hAnsi="Garamond" w:cs="Times New Roman"/>
          <w:szCs w:val="20"/>
        </w:rPr>
        <w:t>, the Respondent may respond in the format of their choosing pr</w:t>
      </w:r>
      <w:r w:rsidR="002D58A9" w:rsidRPr="00E93696">
        <w:rPr>
          <w:rFonts w:ascii="Garamond" w:hAnsi="Garamond" w:cs="Times New Roman"/>
          <w:szCs w:val="20"/>
        </w:rPr>
        <w:t>ovided their response maintains the order proposed in this template</w:t>
      </w:r>
      <w:r w:rsidR="00A55590" w:rsidRPr="00E93696">
        <w:rPr>
          <w:rFonts w:ascii="Garamond" w:hAnsi="Garamond" w:cs="Times New Roman"/>
          <w:szCs w:val="20"/>
        </w:rPr>
        <w:t xml:space="preserve">. </w:t>
      </w:r>
      <w:r w:rsidRPr="00E93696">
        <w:rPr>
          <w:rFonts w:ascii="Garamond" w:hAnsi="Garamond" w:cs="Times New Roman"/>
          <w:b/>
          <w:szCs w:val="20"/>
        </w:rPr>
        <w:t>A completed Technical Proposal is a requirement for proposal submission.  Failure to complete and submit this form may impact your proposal’s responsiveness.</w:t>
      </w:r>
    </w:p>
    <w:p w14:paraId="5DAB6C7B" w14:textId="77777777" w:rsidR="003A283C" w:rsidRPr="00E93696" w:rsidRDefault="003A283C" w:rsidP="003A283C">
      <w:pPr>
        <w:pBdr>
          <w:bottom w:val="single" w:sz="6" w:space="1" w:color="auto"/>
        </w:pBdr>
        <w:spacing w:after="0"/>
        <w:rPr>
          <w:rFonts w:ascii="Garamond" w:hAnsi="Garamond" w:cs="Times New Roman"/>
          <w:b/>
        </w:rPr>
      </w:pPr>
    </w:p>
    <w:p w14:paraId="02EB378F" w14:textId="77777777" w:rsidR="00FD64B2" w:rsidRPr="00E93696" w:rsidRDefault="00FD64B2" w:rsidP="003A283C">
      <w:pPr>
        <w:spacing w:after="0"/>
        <w:rPr>
          <w:rFonts w:ascii="Garamond" w:hAnsi="Garamond" w:cs="Times New Roman"/>
          <w:b/>
        </w:rPr>
      </w:pPr>
    </w:p>
    <w:p w14:paraId="670D7138" w14:textId="77777777" w:rsidR="0032019A" w:rsidRPr="00E93696" w:rsidRDefault="0032019A" w:rsidP="006132A4">
      <w:pPr>
        <w:pStyle w:val="ListParagraph"/>
        <w:numPr>
          <w:ilvl w:val="0"/>
          <w:numId w:val="23"/>
        </w:numPr>
        <w:spacing w:after="0"/>
        <w:rPr>
          <w:rFonts w:ascii="Garamond" w:eastAsia="Times New Roman" w:hAnsi="Garamond" w:cs="Times New Roman"/>
          <w:b/>
          <w:color w:val="000000"/>
        </w:rPr>
      </w:pPr>
      <w:bookmarkStart w:id="0" w:name="_Hlk7718463"/>
      <w:r w:rsidRPr="00E93696">
        <w:rPr>
          <w:rFonts w:ascii="Garamond" w:eastAsia="Times New Roman" w:hAnsi="Garamond" w:cs="Times New Roman"/>
          <w:b/>
          <w:color w:val="000000"/>
        </w:rPr>
        <w:t>Minim</w:t>
      </w:r>
      <w:r w:rsidR="00D05F55" w:rsidRPr="00E93696">
        <w:rPr>
          <w:rFonts w:ascii="Garamond" w:eastAsia="Times New Roman" w:hAnsi="Garamond" w:cs="Times New Roman"/>
          <w:b/>
          <w:color w:val="000000"/>
        </w:rPr>
        <w:t>um Requirements (</w:t>
      </w:r>
      <w:r w:rsidR="00557149" w:rsidRPr="00E93696">
        <w:rPr>
          <w:rFonts w:ascii="Garamond" w:eastAsia="Times New Roman" w:hAnsi="Garamond" w:cs="Times New Roman"/>
          <w:b/>
          <w:color w:val="000000"/>
        </w:rPr>
        <w:t xml:space="preserve">Refer to RFP Section </w:t>
      </w:r>
      <w:r w:rsidR="00D05F55" w:rsidRPr="00E93696">
        <w:rPr>
          <w:rFonts w:ascii="Garamond" w:eastAsia="Times New Roman" w:hAnsi="Garamond" w:cs="Times New Roman"/>
          <w:b/>
          <w:color w:val="000000"/>
        </w:rPr>
        <w:t>1.4</w:t>
      </w:r>
      <w:r w:rsidRPr="00E93696">
        <w:rPr>
          <w:rFonts w:ascii="Garamond" w:eastAsia="Times New Roman" w:hAnsi="Garamond" w:cs="Times New Roman"/>
          <w:b/>
          <w:color w:val="000000"/>
        </w:rPr>
        <w:t>)</w:t>
      </w:r>
    </w:p>
    <w:p w14:paraId="70A7D79C" w14:textId="77777777" w:rsidR="0032019A" w:rsidRDefault="0032019A" w:rsidP="000673DE">
      <w:pPr>
        <w:spacing w:after="0"/>
        <w:rPr>
          <w:rFonts w:ascii="Garamond" w:eastAsia="Times New Roman" w:hAnsi="Garamond" w:cs="Times New Roman"/>
          <w:szCs w:val="20"/>
        </w:rPr>
      </w:pPr>
      <w:r w:rsidRPr="00E93696">
        <w:rPr>
          <w:rFonts w:ascii="Garamond" w:eastAsia="Times New Roman" w:hAnsi="Garamond" w:cs="Times New Roman"/>
          <w:szCs w:val="20"/>
        </w:rPr>
        <w:t xml:space="preserve">For each minimum requirement listed in </w:t>
      </w:r>
      <w:r w:rsidR="00D05F55" w:rsidRPr="00E93696">
        <w:rPr>
          <w:rFonts w:ascii="Garamond" w:eastAsia="Times New Roman" w:hAnsi="Garamond" w:cs="Times New Roman"/>
          <w:szCs w:val="20"/>
        </w:rPr>
        <w:t>RFP Section 1.4</w:t>
      </w:r>
      <w:r w:rsidRPr="00E93696">
        <w:rPr>
          <w:rFonts w:ascii="Garamond" w:eastAsia="Times New Roman" w:hAnsi="Garamond" w:cs="Times New Roman"/>
          <w:szCs w:val="20"/>
        </w:rPr>
        <w:t xml:space="preserve">, please clearly explain how the Respondent meets the requirement. </w:t>
      </w:r>
      <w:r w:rsidR="00FD64B2" w:rsidRPr="00E93696">
        <w:rPr>
          <w:rFonts w:ascii="Garamond" w:eastAsia="Times New Roman" w:hAnsi="Garamond" w:cs="Times New Roman"/>
          <w:szCs w:val="20"/>
        </w:rPr>
        <w:t>For each project described, please be clear about the client, your role on the project, whether you were the prime contractor or subcontractor, and time period the relevant work took place that meets the requirement.</w:t>
      </w:r>
      <w:r w:rsidR="00AE1F53" w:rsidRPr="00E93696">
        <w:rPr>
          <w:rFonts w:ascii="Garamond" w:eastAsia="Times New Roman" w:hAnsi="Garamond" w:cs="Times New Roman"/>
          <w:szCs w:val="20"/>
        </w:rPr>
        <w:t xml:space="preserve"> Please note that the State of Indiana, Department of Correction offender population size is approximately </w:t>
      </w:r>
      <w:r w:rsidR="00FE292C" w:rsidRPr="00E93696">
        <w:rPr>
          <w:rFonts w:ascii="Garamond" w:eastAsia="Times New Roman" w:hAnsi="Garamond" w:cs="Times New Roman"/>
          <w:szCs w:val="20"/>
        </w:rPr>
        <w:t>28</w:t>
      </w:r>
      <w:r w:rsidR="00AE1F53" w:rsidRPr="00E93696">
        <w:rPr>
          <w:rFonts w:ascii="Garamond" w:eastAsia="Times New Roman" w:hAnsi="Garamond" w:cs="Times New Roman"/>
          <w:szCs w:val="20"/>
        </w:rPr>
        <w:t xml:space="preserve">,000 offenders including men, women, adult and juvenile offenders. </w:t>
      </w:r>
    </w:p>
    <w:p w14:paraId="6A05A809" w14:textId="77777777" w:rsidR="00CC23A4" w:rsidRDefault="00CC23A4" w:rsidP="000673DE">
      <w:pPr>
        <w:spacing w:after="0"/>
        <w:rPr>
          <w:rFonts w:ascii="Garamond" w:eastAsia="Times New Roman" w:hAnsi="Garamond" w:cs="Times New Roman"/>
          <w:szCs w:val="20"/>
        </w:rPr>
      </w:pPr>
    </w:p>
    <w:p w14:paraId="53D894D6" w14:textId="77777777" w:rsidR="00505985" w:rsidRPr="00CC23A4" w:rsidRDefault="00505985" w:rsidP="00505985">
      <w:pPr>
        <w:rPr>
          <w:rFonts w:ascii="Garamond" w:eastAsia="Times New Roman" w:hAnsi="Garamond" w:cs="Times New Roman"/>
          <w:szCs w:val="20"/>
        </w:rPr>
      </w:pPr>
      <w:r w:rsidRPr="00CC23A4">
        <w:rPr>
          <w:rFonts w:ascii="Garamond" w:eastAsia="Times New Roman" w:hAnsi="Garamond" w:cs="Times New Roman"/>
          <w:szCs w:val="20"/>
        </w:rPr>
        <w:t>The selected offeror is expected to provide high-performing, skilled development teams. Critical elements will be:</w:t>
      </w:r>
    </w:p>
    <w:p w14:paraId="5DCAB6F2"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High productivity</w:t>
      </w:r>
    </w:p>
    <w:p w14:paraId="2FE2CD40"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High quality work</w:t>
      </w:r>
    </w:p>
    <w:p w14:paraId="49441287"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xml:space="preserve">• Collaboration and cooperation with other teams and participants </w:t>
      </w:r>
    </w:p>
    <w:p w14:paraId="6E6BB694"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Technical skills and expertise as necessary (see below)</w:t>
      </w:r>
    </w:p>
    <w:p w14:paraId="005ED3E0"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Estimation and planning skills</w:t>
      </w:r>
    </w:p>
    <w:p w14:paraId="082D683A" w14:textId="77777777" w:rsidR="00505985" w:rsidRPr="00CC23A4" w:rsidRDefault="00505985" w:rsidP="00505985">
      <w:pPr>
        <w:pStyle w:val="ListParagraph"/>
        <w:spacing w:after="0"/>
        <w:rPr>
          <w:rFonts w:ascii="Garamond" w:eastAsia="Times New Roman" w:hAnsi="Garamond" w:cs="Times New Roman"/>
          <w:szCs w:val="20"/>
        </w:rPr>
      </w:pPr>
      <w:r w:rsidRPr="00CC23A4">
        <w:rPr>
          <w:rFonts w:ascii="Garamond" w:eastAsia="Times New Roman" w:hAnsi="Garamond" w:cs="Times New Roman"/>
          <w:szCs w:val="20"/>
        </w:rPr>
        <w:t>• Innovation and creativity in problem solving</w:t>
      </w:r>
    </w:p>
    <w:p w14:paraId="5A39BBE3" w14:textId="77777777" w:rsidR="00AE1F53" w:rsidRDefault="00AE1F53" w:rsidP="000673DE">
      <w:pPr>
        <w:spacing w:after="0"/>
        <w:rPr>
          <w:rFonts w:ascii="Garamond" w:eastAsia="Times New Roman" w:hAnsi="Garamond" w:cs="Times New Roman"/>
          <w:szCs w:val="20"/>
        </w:rPr>
      </w:pPr>
    </w:p>
    <w:p w14:paraId="3F96EA64" w14:textId="77777777" w:rsidR="00725616" w:rsidRPr="00E93696" w:rsidRDefault="00725616" w:rsidP="00AE1F53">
      <w:pPr>
        <w:spacing w:after="0"/>
        <w:rPr>
          <w:rFonts w:ascii="Garamond" w:eastAsia="Times New Roman" w:hAnsi="Garamond" w:cs="Times New Roman"/>
          <w:szCs w:val="20"/>
        </w:rPr>
      </w:pPr>
      <w:r w:rsidRPr="00E93696">
        <w:rPr>
          <w:rFonts w:ascii="Garamond" w:eastAsia="Times New Roman" w:hAnsi="Garamond" w:cs="Times New Roman"/>
          <w:szCs w:val="20"/>
        </w:rPr>
        <w:t>The minimum requirements are:</w:t>
      </w:r>
    </w:p>
    <w:p w14:paraId="41C8F396" w14:textId="77777777" w:rsidR="00AE1F53" w:rsidRPr="00E93696" w:rsidRDefault="00AE1F53" w:rsidP="00424B82">
      <w:pPr>
        <w:spacing w:after="0"/>
        <w:ind w:left="360"/>
        <w:rPr>
          <w:rFonts w:ascii="Garamond" w:eastAsia="Times New Roman" w:hAnsi="Garamond" w:cs="Times New Roman"/>
          <w:szCs w:val="20"/>
        </w:rPr>
      </w:pPr>
    </w:p>
    <w:p w14:paraId="38DD4921" w14:textId="77777777" w:rsidR="00AE1F53" w:rsidRPr="00E93696" w:rsidRDefault="00AE1F53" w:rsidP="00F26117">
      <w:pPr>
        <w:pStyle w:val="ListParagraph"/>
        <w:numPr>
          <w:ilvl w:val="0"/>
          <w:numId w:val="6"/>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Proposed Solution: </w:t>
      </w:r>
    </w:p>
    <w:p w14:paraId="6D6620E6" w14:textId="77777777" w:rsidR="005D7C7E" w:rsidRDefault="00AE1F53" w:rsidP="00F26117">
      <w:pPr>
        <w:pStyle w:val="ListParagraph"/>
        <w:numPr>
          <w:ilvl w:val="0"/>
          <w:numId w:val="15"/>
        </w:numPr>
        <w:spacing w:after="0"/>
        <w:rPr>
          <w:rFonts w:ascii="Garamond" w:eastAsia="Times New Roman" w:hAnsi="Garamond" w:cs="Times New Roman"/>
          <w:szCs w:val="20"/>
        </w:rPr>
      </w:pPr>
      <w:r w:rsidRPr="005D7C7E">
        <w:rPr>
          <w:rFonts w:ascii="Garamond" w:eastAsia="Times New Roman" w:hAnsi="Garamond" w:cs="Times New Roman"/>
          <w:szCs w:val="20"/>
        </w:rPr>
        <w:t>The Respondent’s proposed solution(s) must have been successfully implemented</w:t>
      </w:r>
      <w:r w:rsidR="00C549D2" w:rsidRPr="005D7C7E">
        <w:rPr>
          <w:rFonts w:ascii="Garamond" w:eastAsia="Times New Roman" w:hAnsi="Garamond" w:cs="Times New Roman"/>
          <w:szCs w:val="20"/>
        </w:rPr>
        <w:t xml:space="preserve">, in its entirety (including successful data conversion), </w:t>
      </w:r>
      <w:r w:rsidRPr="005D7C7E">
        <w:rPr>
          <w:rFonts w:ascii="Garamond" w:eastAsia="Times New Roman" w:hAnsi="Garamond" w:cs="Times New Roman"/>
          <w:szCs w:val="20"/>
        </w:rPr>
        <w:t>in at least one other State Department of Correction with similar offender population size.</w:t>
      </w:r>
    </w:p>
    <w:p w14:paraId="72A3D3EC" w14:textId="77777777" w:rsidR="00505985" w:rsidRDefault="00505985" w:rsidP="00505985">
      <w:pPr>
        <w:pStyle w:val="ListParagraph"/>
        <w:spacing w:after="0"/>
        <w:ind w:left="1080"/>
        <w:rPr>
          <w:rFonts w:ascii="Garamond" w:eastAsia="Times New Roman" w:hAnsi="Garamond" w:cs="Times New Roman"/>
          <w:szCs w:val="20"/>
        </w:rPr>
      </w:pPr>
    </w:p>
    <w:p w14:paraId="76188F2F" w14:textId="77777777" w:rsidR="00AE1F53" w:rsidRPr="00505985" w:rsidRDefault="00CC23A4" w:rsidP="00F26117">
      <w:pPr>
        <w:pStyle w:val="ListParagraph"/>
        <w:numPr>
          <w:ilvl w:val="0"/>
          <w:numId w:val="15"/>
        </w:numPr>
        <w:spacing w:after="0"/>
        <w:rPr>
          <w:rFonts w:ascii="Garamond" w:eastAsia="Times New Roman" w:hAnsi="Garamond" w:cs="Times New Roman"/>
          <w:szCs w:val="20"/>
        </w:rPr>
      </w:pPr>
      <w:r w:rsidRPr="00505985">
        <w:rPr>
          <w:rFonts w:ascii="Garamond" w:eastAsia="Times New Roman" w:hAnsi="Garamond" w:cs="Times New Roman"/>
          <w:szCs w:val="20"/>
        </w:rPr>
        <w:t>The R</w:t>
      </w:r>
      <w:r w:rsidR="00AE1F53" w:rsidRPr="00505985">
        <w:rPr>
          <w:rFonts w:ascii="Garamond" w:eastAsia="Times New Roman" w:hAnsi="Garamond" w:cs="Times New Roman"/>
          <w:szCs w:val="20"/>
        </w:rPr>
        <w:t>espondent’s solution must have the ability to at least interface with marke</w:t>
      </w:r>
      <w:r w:rsidR="00B86A99" w:rsidRPr="00505985">
        <w:rPr>
          <w:rFonts w:ascii="Garamond" w:eastAsia="Times New Roman" w:hAnsi="Garamond" w:cs="Times New Roman"/>
          <w:szCs w:val="20"/>
        </w:rPr>
        <w:t>t</w:t>
      </w:r>
      <w:r w:rsidR="00AE1F53" w:rsidRPr="00505985">
        <w:rPr>
          <w:rFonts w:ascii="Garamond" w:eastAsia="Times New Roman" w:hAnsi="Garamond" w:cs="Times New Roman"/>
          <w:szCs w:val="20"/>
        </w:rPr>
        <w:t xml:space="preserve"> leading platforms such as Microsoft Dynamics, Salesforce, etc. </w:t>
      </w:r>
    </w:p>
    <w:p w14:paraId="1D583CCE" w14:textId="77777777" w:rsidR="00AE1F53" w:rsidRPr="00E93696" w:rsidRDefault="00AE1F53" w:rsidP="00F26117">
      <w:pPr>
        <w:pStyle w:val="ListParagraph"/>
        <w:numPr>
          <w:ilvl w:val="0"/>
          <w:numId w:val="15"/>
        </w:numPr>
        <w:spacing w:after="0"/>
        <w:rPr>
          <w:rFonts w:ascii="Garamond" w:eastAsia="Times New Roman" w:hAnsi="Garamond" w:cs="Times New Roman"/>
          <w:szCs w:val="20"/>
        </w:rPr>
      </w:pPr>
      <w:r w:rsidRPr="00E93696">
        <w:rPr>
          <w:rFonts w:ascii="Garamond" w:eastAsia="Times New Roman" w:hAnsi="Garamond" w:cs="Times New Roman"/>
          <w:szCs w:val="20"/>
        </w:rPr>
        <w:t xml:space="preserve">The Respondent’s solution must be configurable, scalable, </w:t>
      </w:r>
      <w:r w:rsidR="003963D5" w:rsidRPr="00E93696">
        <w:rPr>
          <w:rFonts w:ascii="Garamond" w:eastAsia="Times New Roman" w:hAnsi="Garamond" w:cs="Times New Roman"/>
          <w:szCs w:val="20"/>
        </w:rPr>
        <w:t>and expandable</w:t>
      </w:r>
      <w:r w:rsidRPr="00E93696">
        <w:rPr>
          <w:rFonts w:ascii="Garamond" w:eastAsia="Times New Roman" w:hAnsi="Garamond" w:cs="Times New Roman"/>
          <w:szCs w:val="20"/>
        </w:rPr>
        <w:t xml:space="preserve"> and include iterative development and implementation sprints or cycles. </w:t>
      </w:r>
    </w:p>
    <w:p w14:paraId="67B2A050" w14:textId="77777777" w:rsidR="00AE1F53" w:rsidRPr="00E93696" w:rsidRDefault="00AE1F53" w:rsidP="00F26117">
      <w:pPr>
        <w:pStyle w:val="ListParagraph"/>
        <w:numPr>
          <w:ilvl w:val="0"/>
          <w:numId w:val="15"/>
        </w:numPr>
        <w:spacing w:after="0"/>
        <w:rPr>
          <w:rFonts w:ascii="Garamond" w:eastAsia="Times New Roman" w:hAnsi="Garamond" w:cs="Times New Roman"/>
          <w:szCs w:val="20"/>
        </w:rPr>
      </w:pPr>
      <w:r w:rsidRPr="00E93696">
        <w:rPr>
          <w:rFonts w:ascii="Garamond" w:eastAsia="Times New Roman" w:hAnsi="Garamond" w:cs="Times New Roman"/>
          <w:szCs w:val="20"/>
        </w:rPr>
        <w:lastRenderedPageBreak/>
        <w:t>The Respondent’s proposed solution must be maintainable (either by the vendor or the State) with the ability to enhance and upgrade as needed and determined by the IDOC.</w:t>
      </w:r>
    </w:p>
    <w:p w14:paraId="0D0B940D" w14:textId="77777777" w:rsidR="00AE1F53" w:rsidRPr="00E93696" w:rsidRDefault="00AE1F53" w:rsidP="00424B82">
      <w:pPr>
        <w:spacing w:after="0"/>
        <w:ind w:left="360"/>
        <w:rPr>
          <w:rFonts w:ascii="Garamond" w:eastAsia="Times New Roman" w:hAnsi="Garamond" w:cs="Times New Roman"/>
          <w:szCs w:val="20"/>
        </w:rPr>
      </w:pPr>
    </w:p>
    <w:p w14:paraId="1AF11E8F" w14:textId="77777777" w:rsidR="00AE1F53" w:rsidRPr="00E93696" w:rsidRDefault="00AE1F53" w:rsidP="00F26117">
      <w:pPr>
        <w:pStyle w:val="ListParagraph"/>
        <w:numPr>
          <w:ilvl w:val="0"/>
          <w:numId w:val="6"/>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Proposed Team: </w:t>
      </w:r>
    </w:p>
    <w:p w14:paraId="69868AEA" w14:textId="77777777" w:rsidR="00AE1F53" w:rsidRPr="00E93696" w:rsidRDefault="00AE1F53" w:rsidP="006132A4">
      <w:pPr>
        <w:pStyle w:val="ListParagraph"/>
        <w:numPr>
          <w:ilvl w:val="0"/>
          <w:numId w:val="20"/>
        </w:numPr>
        <w:spacing w:after="0"/>
        <w:rPr>
          <w:rFonts w:ascii="Garamond" w:eastAsia="Times New Roman" w:hAnsi="Garamond" w:cs="Times New Roman"/>
          <w:szCs w:val="20"/>
        </w:rPr>
      </w:pPr>
      <w:r w:rsidRPr="00E93696">
        <w:rPr>
          <w:rFonts w:ascii="Garamond" w:eastAsia="Times New Roman" w:hAnsi="Garamond" w:cs="Times New Roman"/>
          <w:szCs w:val="20"/>
        </w:rPr>
        <w:t xml:space="preserve">The Respondent’s proposed team must have successfully implemented the proposed solution for at least one other State Department of Correction with similar offender population size. </w:t>
      </w:r>
    </w:p>
    <w:p w14:paraId="326189D6" w14:textId="77777777" w:rsidR="00AE1F53" w:rsidRPr="00E93696" w:rsidRDefault="00AE1F53" w:rsidP="006132A4">
      <w:pPr>
        <w:pStyle w:val="ListParagraph"/>
        <w:numPr>
          <w:ilvl w:val="0"/>
          <w:numId w:val="20"/>
        </w:numPr>
        <w:spacing w:after="0"/>
        <w:rPr>
          <w:rFonts w:ascii="Garamond" w:eastAsia="Times New Roman" w:hAnsi="Garamond" w:cs="Times New Roman"/>
          <w:szCs w:val="20"/>
        </w:rPr>
      </w:pPr>
      <w:r w:rsidRPr="00E93696">
        <w:rPr>
          <w:rFonts w:ascii="Garamond" w:eastAsia="Times New Roman" w:hAnsi="Garamond" w:cs="Times New Roman"/>
          <w:szCs w:val="20"/>
        </w:rPr>
        <w:t>The Respondent’s proposed team must include a Project Manager that is a PMI certified, Project Management Professional (PMP).</w:t>
      </w:r>
      <w:r w:rsidR="00C549D2" w:rsidRPr="00E93696">
        <w:rPr>
          <w:rFonts w:ascii="Garamond" w:hAnsi="Garamond"/>
          <w:szCs w:val="20"/>
        </w:rPr>
        <w:t>The project manager should have participated as the project manager on a project that successfully implemented the proposed solution for at least one other State Department of Correction</w:t>
      </w:r>
      <w:r w:rsidR="00C549D2" w:rsidRPr="005B7013">
        <w:rPr>
          <w:rFonts w:ascii="Garamond" w:hAnsi="Garamond"/>
          <w:szCs w:val="20"/>
        </w:rPr>
        <w:t>.</w:t>
      </w:r>
    </w:p>
    <w:p w14:paraId="747EAA74" w14:textId="77777777" w:rsidR="00AE1F53" w:rsidRPr="00E93696" w:rsidRDefault="00AE1F53" w:rsidP="006132A4">
      <w:pPr>
        <w:pStyle w:val="ListParagraph"/>
        <w:numPr>
          <w:ilvl w:val="0"/>
          <w:numId w:val="20"/>
        </w:numPr>
        <w:spacing w:after="0"/>
        <w:rPr>
          <w:rFonts w:ascii="Garamond" w:eastAsia="Times New Roman" w:hAnsi="Garamond" w:cs="Times New Roman"/>
          <w:szCs w:val="20"/>
        </w:rPr>
      </w:pPr>
      <w:r w:rsidRPr="00E93696">
        <w:rPr>
          <w:rFonts w:ascii="Garamond" w:eastAsia="Times New Roman" w:hAnsi="Garamond" w:cs="Times New Roman"/>
          <w:szCs w:val="20"/>
        </w:rPr>
        <w:t>If applicable, the Respondent’s proposed team of vendors must have worked together on development and implementation in at least one other State Department of Correction on a similar project with similar offender population size.</w:t>
      </w:r>
    </w:p>
    <w:p w14:paraId="30BC8B36" w14:textId="77777777" w:rsidR="00AE1F53" w:rsidRPr="00E93696" w:rsidRDefault="00AE1F53" w:rsidP="006132A4">
      <w:pPr>
        <w:pStyle w:val="ListParagraph"/>
        <w:numPr>
          <w:ilvl w:val="0"/>
          <w:numId w:val="20"/>
        </w:numPr>
        <w:spacing w:after="0"/>
        <w:rPr>
          <w:rFonts w:ascii="Garamond" w:eastAsia="Times New Roman" w:hAnsi="Garamond" w:cs="Times New Roman"/>
          <w:szCs w:val="20"/>
        </w:rPr>
      </w:pPr>
      <w:r w:rsidRPr="00E93696">
        <w:rPr>
          <w:rFonts w:ascii="Garamond" w:eastAsia="Times New Roman" w:hAnsi="Garamond" w:cs="Times New Roman"/>
          <w:szCs w:val="20"/>
        </w:rPr>
        <w:t xml:space="preserve">The Respondent’s proposed team must assume </w:t>
      </w:r>
      <w:r w:rsidR="00F10E88" w:rsidRPr="00E93696">
        <w:rPr>
          <w:rFonts w:ascii="Garamond" w:eastAsia="Times New Roman" w:hAnsi="Garamond" w:cs="Times New Roman"/>
          <w:szCs w:val="20"/>
        </w:rPr>
        <w:t xml:space="preserve">key </w:t>
      </w:r>
      <w:r w:rsidRPr="00E93696">
        <w:rPr>
          <w:rFonts w:ascii="Garamond" w:eastAsia="Times New Roman" w:hAnsi="Garamond" w:cs="Times New Roman"/>
          <w:szCs w:val="20"/>
        </w:rPr>
        <w:t>resources will be onsite at IDOC Central Office for approximately 80% of the hours spent on the project, weekly.</w:t>
      </w:r>
      <w:r w:rsidR="00E93696" w:rsidRPr="00E93696">
        <w:rPr>
          <w:rFonts w:ascii="Garamond" w:eastAsia="Times New Roman" w:hAnsi="Garamond" w:cs="Times New Roman"/>
          <w:szCs w:val="20"/>
        </w:rPr>
        <w:t xml:space="preserve"> Key resources at a minimum include the Project Manager or designee and designated technical resources.</w:t>
      </w:r>
    </w:p>
    <w:p w14:paraId="6A252F99" w14:textId="77777777" w:rsidR="00AE1F53" w:rsidRDefault="00AE1F53" w:rsidP="006132A4">
      <w:pPr>
        <w:pStyle w:val="ListParagraph"/>
        <w:numPr>
          <w:ilvl w:val="0"/>
          <w:numId w:val="20"/>
        </w:numPr>
        <w:spacing w:after="0"/>
        <w:rPr>
          <w:rFonts w:ascii="Garamond" w:eastAsia="Times New Roman" w:hAnsi="Garamond" w:cs="Times New Roman"/>
          <w:szCs w:val="20"/>
        </w:rPr>
      </w:pPr>
      <w:r w:rsidRPr="00E93696">
        <w:rPr>
          <w:rFonts w:ascii="Garamond" w:eastAsia="Times New Roman" w:hAnsi="Garamond" w:cs="Times New Roman"/>
          <w:szCs w:val="20"/>
        </w:rPr>
        <w:t>The Respondent’s key resources whether remote or onsite, must be available at a minimum 8:00am – 5:00pm, Eastern Time Zone.</w:t>
      </w:r>
    </w:p>
    <w:p w14:paraId="0E27B00A" w14:textId="77777777" w:rsidR="005C7B24" w:rsidRDefault="005C7B24" w:rsidP="005C7B24">
      <w:pPr>
        <w:spacing w:after="0"/>
        <w:rPr>
          <w:rFonts w:ascii="Garamond" w:eastAsia="Times New Roman" w:hAnsi="Garamond" w:cs="Times New Roman"/>
          <w:szCs w:val="20"/>
        </w:rPr>
      </w:pPr>
    </w:p>
    <w:p w14:paraId="60061E4C" w14:textId="77777777" w:rsidR="005C7B24" w:rsidRPr="005C7B24" w:rsidRDefault="005C7B24" w:rsidP="005C7B24">
      <w:pPr>
        <w:spacing w:after="0"/>
        <w:rPr>
          <w:rFonts w:ascii="Garamond" w:eastAsia="Times New Roman" w:hAnsi="Garamond" w:cs="Times New Roman"/>
          <w:szCs w:val="20"/>
        </w:rPr>
      </w:pPr>
    </w:p>
    <w:p w14:paraId="44EAFD9C" w14:textId="77777777" w:rsidR="005D135B" w:rsidRPr="00E93696" w:rsidRDefault="005D135B" w:rsidP="005D135B">
      <w:pPr>
        <w:pStyle w:val="ListParagraph"/>
        <w:spacing w:after="0"/>
        <w:ind w:left="1080"/>
        <w:rPr>
          <w:rFonts w:ascii="Garamond" w:eastAsia="Times New Roman" w:hAnsi="Garamond" w:cs="Times New Roman"/>
          <w:szCs w:val="20"/>
        </w:rPr>
      </w:pPr>
    </w:p>
    <w:p w14:paraId="3C9F41FE" w14:textId="77777777" w:rsidR="003F6117" w:rsidRDefault="49DE7471" w:rsidP="3AE5E665">
      <w:pPr>
        <w:pStyle w:val="ListParagraph"/>
        <w:pBdr>
          <w:top w:val="single" w:sz="4" w:space="1" w:color="auto"/>
          <w:left w:val="single" w:sz="4" w:space="4" w:color="auto"/>
          <w:bottom w:val="single" w:sz="4" w:space="1" w:color="auto"/>
          <w:right w:val="single" w:sz="4" w:space="4" w:color="auto"/>
        </w:pBdr>
        <w:shd w:val="clear" w:color="auto" w:fill="FFFFCC"/>
        <w:spacing w:after="0"/>
        <w:ind w:left="0"/>
        <w:rPr>
          <w:rFonts w:eastAsia="Times New Roman"/>
          <w:b/>
        </w:rPr>
      </w:pPr>
      <w:r w:rsidRPr="55474270">
        <w:rPr>
          <w:rFonts w:eastAsia="Times New Roman"/>
          <w:b/>
          <w:bCs/>
        </w:rPr>
        <w:t>Mi-Case Response to Section 1 begins below:</w:t>
      </w:r>
      <w:bookmarkEnd w:id="0"/>
    </w:p>
    <w:p w14:paraId="4B94D5A5" w14:textId="77777777" w:rsidR="00842045" w:rsidRPr="00E93696" w:rsidRDefault="00842045" w:rsidP="3E6F5D4F">
      <w:pPr>
        <w:spacing w:after="0"/>
        <w:contextualSpacing/>
        <w:rPr>
          <w:rFonts w:ascii="Times New Roman" w:eastAsia="Times New Roman" w:hAnsi="Times New Roman" w:cs="Times New Roman"/>
          <w:color w:val="000000" w:themeColor="text1"/>
          <w:szCs w:val="20"/>
        </w:rPr>
      </w:pPr>
    </w:p>
    <w:p w14:paraId="4CD4ECFD" w14:textId="21D8AEE3" w:rsidR="00480385" w:rsidRPr="005C7B24" w:rsidRDefault="02F4F626" w:rsidP="5E03C7F9">
      <w:pPr>
        <w:spacing w:after="0" w:line="257" w:lineRule="auto"/>
        <w:contextualSpacing/>
        <w:jc w:val="both"/>
        <w:rPr>
          <w:rFonts w:ascii="Garamond" w:eastAsia="Garamond" w:hAnsi="Garamond" w:cs="Garamond"/>
        </w:rPr>
      </w:pPr>
      <w:r w:rsidRPr="73B9E833">
        <w:rPr>
          <w:rFonts w:ascii="Garamond" w:eastAsia="Garamond" w:hAnsi="Garamond" w:cs="Garamond"/>
        </w:rPr>
        <w:t xml:space="preserve">Mi-Case is in the business of correction technology because we believe in the mission of State correctional agencies who have a critical public safety responsibility in which they are to take the broken and the core criminal element and provide treatment, education, and individualized case planning so that they will function as productive citizens </w:t>
      </w:r>
      <w:r w:rsidR="4FA3940A" w:rsidRPr="4BEA17E0">
        <w:rPr>
          <w:rFonts w:ascii="Garamond" w:eastAsia="Garamond" w:hAnsi="Garamond" w:cs="Garamond"/>
        </w:rPr>
        <w:t xml:space="preserve">and </w:t>
      </w:r>
      <w:r w:rsidRPr="73B9E833">
        <w:rPr>
          <w:rFonts w:ascii="Garamond" w:eastAsia="Garamond" w:hAnsi="Garamond" w:cs="Garamond"/>
        </w:rPr>
        <w:t xml:space="preserve">never commit another crime.  Our system was developed specifically for corrections agencies such as the Belgium </w:t>
      </w:r>
      <w:r w:rsidR="1868CEE1" w:rsidRPr="73B9E833">
        <w:rPr>
          <w:rFonts w:ascii="Garamond" w:eastAsia="Garamond" w:hAnsi="Garamond" w:cs="Garamond"/>
        </w:rPr>
        <w:t>Ministry of Justice</w:t>
      </w:r>
      <w:r w:rsidRPr="73B9E833">
        <w:rPr>
          <w:rFonts w:ascii="Garamond" w:eastAsia="Garamond" w:hAnsi="Garamond" w:cs="Garamond"/>
        </w:rPr>
        <w:t xml:space="preserve">, the Maryland Department of Public Safety and Correctional Services, and as of December, 2019, the Arizona Department of Corrections.  Combining these 3 correctional entries, the Mi-Case OMS solutions todays manages over </w:t>
      </w:r>
      <w:r w:rsidR="1F58E080" w:rsidRPr="73B9E833">
        <w:rPr>
          <w:rFonts w:ascii="Garamond" w:eastAsia="Garamond" w:hAnsi="Garamond" w:cs="Garamond"/>
        </w:rPr>
        <w:t>7</w:t>
      </w:r>
      <w:r w:rsidRPr="73B9E833">
        <w:rPr>
          <w:rFonts w:ascii="Garamond" w:eastAsia="Garamond" w:hAnsi="Garamond" w:cs="Garamond"/>
        </w:rPr>
        <w:t xml:space="preserve">0,000 offenders incarcerated and </w:t>
      </w:r>
      <w:r w:rsidR="25CBA748" w:rsidRPr="73B9E833">
        <w:rPr>
          <w:rFonts w:ascii="Garamond" w:eastAsia="Garamond" w:hAnsi="Garamond" w:cs="Garamond"/>
        </w:rPr>
        <w:t>80</w:t>
      </w:r>
      <w:r w:rsidRPr="73B9E833">
        <w:rPr>
          <w:rFonts w:ascii="Garamond" w:eastAsia="Garamond" w:hAnsi="Garamond" w:cs="Garamond"/>
        </w:rPr>
        <w:t xml:space="preserve">,000 on probations and parole.  Our system performs flawlessly each day in managing the daily movements of offenders and performing critical tasks such as sentence calculation.  We understand the needs of correctional specialist, correctional officers, juvenile counselors, administrators, and parole officers and the work they perform each day.  Mi-Case has been built for them and delivers the needed system functionality to properly manage each offender.  </w:t>
      </w:r>
    </w:p>
    <w:p w14:paraId="59279A3D" w14:textId="6E019E97" w:rsidR="73B9E833" w:rsidRDefault="73B9E833" w:rsidP="73B9E833">
      <w:pPr>
        <w:spacing w:after="0" w:line="257" w:lineRule="auto"/>
        <w:jc w:val="both"/>
        <w:rPr>
          <w:rFonts w:ascii="Garamond" w:eastAsia="Garamond" w:hAnsi="Garamond" w:cs="Garamond"/>
        </w:rPr>
      </w:pPr>
    </w:p>
    <w:p w14:paraId="0A14DDE3" w14:textId="733AAA62" w:rsidR="2CEF33F6" w:rsidRDefault="2CEF33F6" w:rsidP="73B9E833">
      <w:pPr>
        <w:spacing w:after="0" w:line="257" w:lineRule="auto"/>
        <w:jc w:val="both"/>
        <w:rPr>
          <w:rFonts w:ascii="Garamond" w:eastAsia="Garamond" w:hAnsi="Garamond" w:cs="Garamond"/>
        </w:rPr>
      </w:pPr>
      <w:r w:rsidRPr="73B9E833">
        <w:rPr>
          <w:rFonts w:ascii="Garamond" w:eastAsia="Garamond" w:hAnsi="Garamond" w:cs="Garamond"/>
        </w:rPr>
        <w:t>Mi-Case would alike to assure the IDOC that we will have a PMI certified PMP leading this project.  All of our project managers are</w:t>
      </w:r>
      <w:r w:rsidR="4BCBE53D" w:rsidRPr="73B9E833">
        <w:rPr>
          <w:rFonts w:ascii="Garamond" w:eastAsia="Garamond" w:hAnsi="Garamond" w:cs="Garamond"/>
        </w:rPr>
        <w:t xml:space="preserve"> required to be PMP certified to ensure that they are both well</w:t>
      </w:r>
      <w:r w:rsidR="5652B819" w:rsidRPr="4B1C8CA1">
        <w:rPr>
          <w:rFonts w:ascii="Garamond" w:eastAsia="Garamond" w:hAnsi="Garamond" w:cs="Garamond"/>
        </w:rPr>
        <w:t>-</w:t>
      </w:r>
      <w:r w:rsidR="4BCBE53D" w:rsidRPr="3A22D2A4">
        <w:rPr>
          <w:rFonts w:ascii="Garamond" w:eastAsia="Garamond" w:hAnsi="Garamond" w:cs="Garamond"/>
        </w:rPr>
        <w:t xml:space="preserve">seasoned professionals as well as experts in the proper project management methodologies. </w:t>
      </w:r>
      <w:r w:rsidR="2E311FCA" w:rsidRPr="194D76EB">
        <w:rPr>
          <w:rFonts w:ascii="Garamond" w:eastAsia="Garamond" w:hAnsi="Garamond" w:cs="Garamond"/>
        </w:rPr>
        <w:t>In addition, all of our PM are required to take ongoing PM classes to continue to refine their skills and maintain their certification.</w:t>
      </w:r>
      <w:r w:rsidR="2E311FCA" w:rsidRPr="3EA541BC">
        <w:rPr>
          <w:rFonts w:ascii="Garamond" w:eastAsia="Garamond" w:hAnsi="Garamond" w:cs="Garamond"/>
        </w:rPr>
        <w:t xml:space="preserve"> </w:t>
      </w:r>
      <w:r w:rsidR="4BCBE53D" w:rsidRPr="3A22D2A4">
        <w:rPr>
          <w:rFonts w:ascii="Garamond" w:eastAsia="Garamond" w:hAnsi="Garamond" w:cs="Garamond"/>
        </w:rPr>
        <w:t xml:space="preserve"> You will read more about the Mi-Case Project Mana</w:t>
      </w:r>
      <w:r w:rsidR="17FFDA73" w:rsidRPr="3A22D2A4">
        <w:rPr>
          <w:rFonts w:ascii="Garamond" w:eastAsia="Garamond" w:hAnsi="Garamond" w:cs="Garamond"/>
        </w:rPr>
        <w:t xml:space="preserve">gement approach in this RFP </w:t>
      </w:r>
      <w:r w:rsidR="55F48EDD" w:rsidRPr="6027B7D9">
        <w:rPr>
          <w:rFonts w:ascii="Garamond" w:eastAsia="Garamond" w:hAnsi="Garamond" w:cs="Garamond"/>
        </w:rPr>
        <w:t xml:space="preserve">attachment F Section 9 </w:t>
      </w:r>
      <w:r w:rsidR="17FFDA73" w:rsidRPr="6027B7D9">
        <w:rPr>
          <w:rFonts w:ascii="Garamond" w:eastAsia="Garamond" w:hAnsi="Garamond" w:cs="Garamond"/>
        </w:rPr>
        <w:t xml:space="preserve">submission.  </w:t>
      </w:r>
    </w:p>
    <w:p w14:paraId="3DEEC669" w14:textId="77777777" w:rsidR="00480385" w:rsidRPr="005C7B24" w:rsidRDefault="00480385" w:rsidP="5E03C7F9">
      <w:pPr>
        <w:spacing w:after="0" w:line="257" w:lineRule="auto"/>
        <w:contextualSpacing/>
        <w:jc w:val="both"/>
        <w:rPr>
          <w:rFonts w:ascii="Garamond" w:eastAsia="Garamond" w:hAnsi="Garamond" w:cs="Garamond"/>
          <w:szCs w:val="20"/>
        </w:rPr>
      </w:pPr>
    </w:p>
    <w:p w14:paraId="740F22E6" w14:textId="24470CF8" w:rsidR="00480385" w:rsidRPr="005C7B24" w:rsidRDefault="02F4F626" w:rsidP="5E03C7F9">
      <w:pPr>
        <w:spacing w:after="0" w:line="257" w:lineRule="auto"/>
        <w:contextualSpacing/>
        <w:jc w:val="both"/>
        <w:rPr>
          <w:rFonts w:ascii="Garamond" w:eastAsia="Garamond" w:hAnsi="Garamond" w:cs="Garamond"/>
        </w:rPr>
      </w:pPr>
      <w:r w:rsidRPr="3DA5EBAF">
        <w:rPr>
          <w:rFonts w:ascii="Garamond" w:eastAsia="Garamond" w:hAnsi="Garamond" w:cs="Garamond"/>
        </w:rPr>
        <w:t xml:space="preserve">In the following pages you will clearly see how the Mi-Case OMS interfaces with all solutions including Dynamics, Salesforce, and every Public Safety system in the nation.  Without a doubt, the Mi-Case OMS is fully </w:t>
      </w:r>
      <w:proofErr w:type="spellStart"/>
      <w:r w:rsidRPr="3DA5EBAF">
        <w:rPr>
          <w:rFonts w:ascii="Garamond" w:eastAsia="Garamond" w:hAnsi="Garamond" w:cs="Garamond"/>
        </w:rPr>
        <w:t>scaleable</w:t>
      </w:r>
      <w:proofErr w:type="spellEnd"/>
      <w:r w:rsidRPr="3DA5EBAF">
        <w:rPr>
          <w:rFonts w:ascii="Garamond" w:eastAsia="Garamond" w:hAnsi="Garamond" w:cs="Garamond"/>
        </w:rPr>
        <w:t xml:space="preserve"> to meet any increase in usage that IDOC envisions including by the Indiana localities.  Finally, you will see that the Mi-Case application is built so that IDOC can focus on the business of Corrections.  We want IDOC to dream big – we want IDOC to think about how Mi-Case can help with re-entry and programming.  We want new functionality </w:t>
      </w:r>
      <w:proofErr w:type="spellStart"/>
      <w:r w:rsidRPr="3DA5EBAF">
        <w:rPr>
          <w:rFonts w:ascii="Garamond" w:eastAsia="Garamond" w:hAnsi="Garamond" w:cs="Garamond"/>
        </w:rPr>
        <w:t>everyday</w:t>
      </w:r>
      <w:proofErr w:type="spellEnd"/>
      <w:r w:rsidRPr="3DA5EBAF">
        <w:rPr>
          <w:rFonts w:ascii="Garamond" w:eastAsia="Garamond" w:hAnsi="Garamond" w:cs="Garamond"/>
        </w:rPr>
        <w:t xml:space="preserve"> to be built into the system for the Correctional professional.  This allows IDOC to focus on your core responsibilities and we </w:t>
      </w:r>
      <w:r w:rsidR="0C814FF3" w:rsidRPr="3DA5EBAF">
        <w:rPr>
          <w:rFonts w:ascii="Garamond" w:eastAsia="Garamond" w:hAnsi="Garamond" w:cs="Garamond"/>
        </w:rPr>
        <w:t xml:space="preserve">at Mi-Case </w:t>
      </w:r>
      <w:r w:rsidRPr="3DA5EBAF">
        <w:rPr>
          <w:rFonts w:ascii="Garamond" w:eastAsia="Garamond" w:hAnsi="Garamond" w:cs="Garamond"/>
        </w:rPr>
        <w:t xml:space="preserve">handle the software development, maintenance and the running of the system in the cloud of your choice with an up time of 99.99%.  No costly downtime, no explaining why the system is not available, and no worrying about finding technology staff to perform these functions.  Arizona DOC is now enjoying this new OMS model and it allows their technology staff to perform responsibilities and work that their prior legacy system would not allow them to complete.  And </w:t>
      </w:r>
      <w:r w:rsidR="39B36909" w:rsidRPr="3DA5EBAF">
        <w:rPr>
          <w:rFonts w:ascii="Garamond" w:eastAsia="Garamond" w:hAnsi="Garamond" w:cs="Garamond"/>
        </w:rPr>
        <w:t>Arizona DOC</w:t>
      </w:r>
      <w:r w:rsidRPr="3DA5EBAF">
        <w:rPr>
          <w:rFonts w:ascii="Garamond" w:eastAsia="Garamond" w:hAnsi="Garamond" w:cs="Garamond"/>
        </w:rPr>
        <w:t xml:space="preserve"> users are getting functionality that they only could dream about for years out of their OMS computer application.</w:t>
      </w:r>
      <w:r w:rsidR="441626EB" w:rsidRPr="3EA541BC">
        <w:rPr>
          <w:rFonts w:ascii="Garamond" w:eastAsia="Garamond" w:hAnsi="Garamond" w:cs="Garamond"/>
        </w:rPr>
        <w:t xml:space="preserve">  Mi-Case would be the best partner for IDOC to receive these same benefi</w:t>
      </w:r>
      <w:r w:rsidR="0CCC5678" w:rsidRPr="3EA541BC">
        <w:rPr>
          <w:rFonts w:ascii="Garamond" w:eastAsia="Garamond" w:hAnsi="Garamond" w:cs="Garamond"/>
        </w:rPr>
        <w:t>ts!</w:t>
      </w:r>
    </w:p>
    <w:p w14:paraId="3656B9AB" w14:textId="77777777" w:rsidR="00480385" w:rsidRPr="005C7B24" w:rsidRDefault="00480385" w:rsidP="5E03C7F9">
      <w:pPr>
        <w:spacing w:after="0" w:line="257" w:lineRule="auto"/>
        <w:contextualSpacing/>
        <w:jc w:val="both"/>
        <w:rPr>
          <w:rFonts w:ascii="Garamond" w:eastAsia="Garamond" w:hAnsi="Garamond" w:cs="Garamond"/>
          <w:szCs w:val="20"/>
        </w:rPr>
      </w:pPr>
    </w:p>
    <w:p w14:paraId="6259A215" w14:textId="77777777" w:rsidR="00480385" w:rsidRPr="005C7B24" w:rsidRDefault="02F4F626" w:rsidP="0CC9CACB">
      <w:pPr>
        <w:spacing w:after="0" w:line="257" w:lineRule="auto"/>
        <w:contextualSpacing/>
        <w:jc w:val="both"/>
        <w:rPr>
          <w:rFonts w:ascii="Garamond" w:eastAsia="Garamond" w:hAnsi="Garamond" w:cs="Garamond"/>
          <w:szCs w:val="20"/>
        </w:rPr>
      </w:pPr>
      <w:r w:rsidRPr="005C7B24">
        <w:rPr>
          <w:rFonts w:ascii="Garamond" w:eastAsia="Garamond" w:hAnsi="Garamond" w:cs="Garamond"/>
          <w:szCs w:val="20"/>
        </w:rPr>
        <w:t>Let us describe to you – the Mi-Case OMS Advantage.</w:t>
      </w:r>
    </w:p>
    <w:p w14:paraId="1299C43A" w14:textId="77777777" w:rsidR="00480385" w:rsidRPr="005C7B24" w:rsidRDefault="00480385" w:rsidP="3268356C">
      <w:pPr>
        <w:spacing w:after="0" w:line="257" w:lineRule="auto"/>
        <w:contextualSpacing/>
        <w:rPr>
          <w:rFonts w:ascii="Garamond" w:eastAsia="Garamond" w:hAnsi="Garamond" w:cs="Garamond"/>
          <w:szCs w:val="20"/>
        </w:rPr>
      </w:pPr>
    </w:p>
    <w:p w14:paraId="1324A7C2" w14:textId="77777777" w:rsidR="00480385" w:rsidRPr="005C7B24" w:rsidRDefault="1C4C3A8C" w:rsidP="02988C9F">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CAPABILITY ONE: TOP LEVEL CUSTOMER SERVICE WITH INDUSTRY EXPERTS</w:t>
      </w:r>
    </w:p>
    <w:p w14:paraId="4DDBEF00"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71C90CAF" w14:textId="7478B7C9"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As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undertakes the effort to implement a comprehensive, fully integrated OMS, it is fundamental to the success of the project that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selects the right partner. If not done correctly, implementation of the new system can pose significant risks to public and institutional safety, while burdening both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and the </w:t>
      </w:r>
      <w:r w:rsidR="76EE241B" w:rsidRPr="12D21661">
        <w:rPr>
          <w:rFonts w:ascii="Garamond" w:eastAsia="Garamond" w:hAnsi="Garamond" w:cs="Garamond"/>
          <w:color w:val="000000" w:themeColor="text1"/>
        </w:rPr>
        <w:t>Indiana</w:t>
      </w:r>
      <w:r w:rsidRPr="005C7B24">
        <w:rPr>
          <w:rFonts w:ascii="Garamond" w:eastAsia="Garamond" w:hAnsi="Garamond" w:cs="Garamond"/>
          <w:color w:val="000000" w:themeColor="text1"/>
          <w:szCs w:val="20"/>
        </w:rPr>
        <w:t xml:space="preserve"> taxpayers with substantial cost.</w:t>
      </w:r>
    </w:p>
    <w:p w14:paraId="460541C7"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Mi-Case prioritizes providing top-level customer services. It is core to who we are as an organization. From the beginning we know that this endeavor represents a significant change for you. Leveraging over 26 years providing consulting and system implementation services worldwide for government entities and out team members with deep experience in the corrections domain, we are here to help guide you through that change as smoothly as possible.</w:t>
      </w:r>
    </w:p>
    <w:p w14:paraId="6E6324F3"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More specifically, Mi-Case has assembled a multidisciplinary client service team, under the leadership of the Customer Service Representative and Project Manager. As demonstrated in our Response, our highly skilled resources have over 200 years of collective experience in enterprise software deployments and correctional knowledge. Our team is experienced and tenured. We are confident you’ll find our team will provide outstanding value to the program.</w:t>
      </w:r>
    </w:p>
    <w:p w14:paraId="1647B24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In addition, our team will not only act as your integrator but also as change agents, where appropriate, with your business teams. We understand that it is not only important to successfully implement this project from a technology standpoint, but also to set the foundation for improved business process for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benefit from a modern OMS. As our client references confirm, our proven ability to implement an OMS solution provides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with the confidence that the Mi-Case solution will be its last OMS replacement project.</w:t>
      </w:r>
    </w:p>
    <w:p w14:paraId="552761B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Times New Roman" w:hAnsi="Garamond" w:cs="Times New Roman"/>
          <w:color w:val="000000" w:themeColor="text1"/>
          <w:szCs w:val="20"/>
        </w:rPr>
        <w:t xml:space="preserve">Finally, The Mi-Case team are the only team in the industry that can boast of the most recent successful OMS implementation in the last 2 years; meaning </w:t>
      </w:r>
      <w:r w:rsidR="61FBCDC1" w:rsidRPr="005C7B24">
        <w:rPr>
          <w:rFonts w:ascii="Garamond" w:eastAsia="Times New Roman" w:hAnsi="Garamond" w:cs="Times New Roman"/>
          <w:color w:val="000000" w:themeColor="text1"/>
          <w:szCs w:val="20"/>
        </w:rPr>
        <w:t>IDOC</w:t>
      </w:r>
      <w:r w:rsidRPr="005C7B24">
        <w:rPr>
          <w:rFonts w:ascii="Garamond" w:eastAsia="Times New Roman" w:hAnsi="Garamond" w:cs="Times New Roman"/>
          <w:color w:val="000000" w:themeColor="text1"/>
          <w:szCs w:val="20"/>
        </w:rPr>
        <w:t xml:space="preserve"> can access a team with the drive to succeed, a team with the most recent experience of OMS implementation and a team with the knowledge of the most recent technology advancements in the industry. In short, a winning, successful and powerful partner for </w:t>
      </w:r>
      <w:r w:rsidR="61FBCDC1" w:rsidRPr="005C7B24">
        <w:rPr>
          <w:rFonts w:ascii="Garamond" w:eastAsia="Times New Roman" w:hAnsi="Garamond" w:cs="Times New Roman"/>
          <w:color w:val="000000" w:themeColor="text1"/>
          <w:szCs w:val="20"/>
        </w:rPr>
        <w:t>IDOC</w:t>
      </w:r>
      <w:r w:rsidRPr="005C7B24">
        <w:rPr>
          <w:rFonts w:ascii="Garamond" w:eastAsia="Times New Roman" w:hAnsi="Garamond" w:cs="Times New Roman"/>
          <w:color w:val="000000" w:themeColor="text1"/>
          <w:szCs w:val="20"/>
        </w:rPr>
        <w:t>.</w:t>
      </w:r>
    </w:p>
    <w:p w14:paraId="3461D779" w14:textId="77777777" w:rsidR="0F209C18" w:rsidRPr="005C7B24" w:rsidRDefault="0F209C18" w:rsidP="0F209C18">
      <w:pPr>
        <w:spacing w:after="0"/>
        <w:jc w:val="both"/>
        <w:rPr>
          <w:rFonts w:ascii="Garamond" w:eastAsia="Garamond" w:hAnsi="Garamond" w:cs="Garamond"/>
          <w:color w:val="000000" w:themeColor="text1"/>
          <w:szCs w:val="20"/>
        </w:rPr>
      </w:pPr>
    </w:p>
    <w:p w14:paraId="63752DE0" w14:textId="77777777" w:rsidR="00480385" w:rsidRPr="005C7B24" w:rsidRDefault="1C4C3A8C" w:rsidP="02988C9F">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CAPABILITY TWO: EXTENSIBLE AND FULLY INTERFACEABLE TECHNOLOGY</w:t>
      </w:r>
    </w:p>
    <w:p w14:paraId="3CF2D8B6" w14:textId="77777777" w:rsidR="4F7F4DE5" w:rsidRPr="005C7B24" w:rsidRDefault="4F7F4DE5" w:rsidP="4F7F4DE5">
      <w:pPr>
        <w:spacing w:after="0"/>
        <w:jc w:val="both"/>
        <w:rPr>
          <w:rFonts w:ascii="Garamond" w:eastAsia="Garamond" w:hAnsi="Garamond" w:cs="Garamond"/>
          <w:color w:val="000000" w:themeColor="text1"/>
          <w:szCs w:val="20"/>
        </w:rPr>
      </w:pPr>
    </w:p>
    <w:p w14:paraId="021ED990"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The Mi-Case OMS provides a modern, comprehensive, web-based framework that provides a complete OMS solution for a large picture view of the incarcerated population and more effectively manage processes from intake to release correctional agencies. Our history of zero-failed implementations centers on several core features.</w:t>
      </w:r>
    </w:p>
    <w:p w14:paraId="7D9CB295"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Interfaces and Bi-Directional Data Flows</w:t>
      </w:r>
    </w:p>
    <w:p w14:paraId="1E8571EC"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First, the Mi-Case open technology platform integrates with other systems to allow the sharing of data across multiple applications and users. With its full set of web API and web services, the Mi-Case Framework exposes key data points to ease the development of interfaces needed for good public safety, By working closely with our customers, the Mi-Case Framework is able to interface to both industry standard systems and data sets, alongside very specific single-agency use interfaces. For example,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can benefit from our developed interfaces for:</w:t>
      </w:r>
    </w:p>
    <w:p w14:paraId="3EDDEE59"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Social Security Administration reporting</w:t>
      </w:r>
    </w:p>
    <w:p w14:paraId="0CDFEE31"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Times New Roman" w:hAnsi="Garamond" w:cs="Times New Roman"/>
          <w:color w:val="000000" w:themeColor="text1"/>
          <w:szCs w:val="20"/>
        </w:rPr>
        <w:t>· ‘</w:t>
      </w:r>
      <w:proofErr w:type="spellStart"/>
      <w:r w:rsidRPr="005C7B24">
        <w:rPr>
          <w:rFonts w:ascii="Garamond" w:eastAsia="Times New Roman" w:hAnsi="Garamond" w:cs="Times New Roman"/>
          <w:color w:val="000000" w:themeColor="text1"/>
          <w:szCs w:val="20"/>
        </w:rPr>
        <w:t>Livescan</w:t>
      </w:r>
      <w:proofErr w:type="spellEnd"/>
      <w:r w:rsidRPr="005C7B24">
        <w:rPr>
          <w:rFonts w:ascii="Garamond" w:eastAsia="Times New Roman" w:hAnsi="Garamond" w:cs="Times New Roman"/>
          <w:color w:val="000000" w:themeColor="text1"/>
          <w:szCs w:val="20"/>
        </w:rPr>
        <w:t>’ Fingerprinting systems</w:t>
      </w:r>
    </w:p>
    <w:p w14:paraId="70EA591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‘Appriss’ VINE (Victim Notification)</w:t>
      </w:r>
    </w:p>
    <w:p w14:paraId="301538C8"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Keefe Commissary Canteen and Banking</w:t>
      </w:r>
    </w:p>
    <w:p w14:paraId="4F8E9ECB"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HL7-Compliant Medical feeds</w:t>
      </w:r>
    </w:p>
    <w:p w14:paraId="0EE67A13"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And many more…</w:t>
      </w:r>
    </w:p>
    <w:p w14:paraId="683222E8"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While this is not an exhaustive list, it demonstrates how Mi-Case has worked with our industry partners to successfully deliver interface and bi-directional data flows. As previously stated, Mi-Case commits to developing the interfaces detailed in the RFO solicitation.</w:t>
      </w:r>
    </w:p>
    <w:p w14:paraId="40C81BB1"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Evergreen IT Methodology</w:t>
      </w:r>
    </w:p>
    <w:p w14:paraId="53E70C7B"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Second, Mi-Case practices an Evergreen IT methodology, based on the central belief that an organization’s hardware and software should always be up to date, iterating its systems to adhere to the latest industry versions.</w:t>
      </w:r>
    </w:p>
    <w:p w14:paraId="2863FB80"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Times New Roman" w:hAnsi="Garamond" w:cs="Times New Roman"/>
          <w:color w:val="000000" w:themeColor="text1"/>
          <w:szCs w:val="20"/>
        </w:rPr>
        <w:t xml:space="preserve">As part of our Evergreen IT approach, Mi-Case recommends a fully hosted solution, thus allowing hardware refreshes and scalability to no longer be the concern of the </w:t>
      </w:r>
      <w:r w:rsidR="61FBCDC1" w:rsidRPr="005C7B24">
        <w:rPr>
          <w:rFonts w:ascii="Garamond" w:eastAsia="Times New Roman" w:hAnsi="Garamond" w:cs="Times New Roman"/>
          <w:color w:val="000000" w:themeColor="text1"/>
          <w:szCs w:val="20"/>
        </w:rPr>
        <w:t>IDOC</w:t>
      </w:r>
      <w:r w:rsidR="13A2F817" w:rsidRPr="005C7B24">
        <w:rPr>
          <w:rFonts w:ascii="Garamond" w:eastAsia="Times New Roman" w:hAnsi="Garamond" w:cs="Times New Roman"/>
          <w:color w:val="000000" w:themeColor="text1"/>
          <w:szCs w:val="20"/>
        </w:rPr>
        <w:t>.</w:t>
      </w:r>
      <w:r w:rsidRPr="005C7B24">
        <w:rPr>
          <w:rFonts w:ascii="Garamond" w:eastAsia="Times New Roman" w:hAnsi="Garamond" w:cs="Times New Roman"/>
          <w:color w:val="000000" w:themeColor="text1"/>
          <w:szCs w:val="20"/>
        </w:rPr>
        <w:t xml:space="preserve"> This model refreshes the operating systems, hardware, network and related infrastructure components of the solution on a scheduled basis to keep up to date with advancing technologies.</w:t>
      </w:r>
    </w:p>
    <w:p w14:paraId="4736D6BD"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Cloud-Ready</w:t>
      </w:r>
    </w:p>
    <w:p w14:paraId="4334853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Third, the Mi-Case OMS is truly cloud ready. Whether that be, private, public or a hybrid cloud, Mi-Case can distribute the Mi-Case framework into any industry standard approach for cloud infrastructure. As a Microsoft Azure partner, Mi-Case can deploy to an Azure instance in hours. In fact, we recently engaged with Microsoft to provide a route for our clients to access the Government Azure Cloud service.</w:t>
      </w:r>
    </w:p>
    <w:p w14:paraId="41373EDC"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Mi-Case can quickly tune the Mi-Case OMS based on system utilization and performance. This offers an elastic, load-balanced environment to allow the Mi-Case framework to be auto-extended to meet the user experience needs of our clients during heavy-load periods.</w:t>
      </w:r>
    </w:p>
    <w:p w14:paraId="7D00130C"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Secure and Robust</w:t>
      </w:r>
    </w:p>
    <w:p w14:paraId="3CF2F911"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Finally, Mi-Case is forward thinking when it comes to security. We have implemented best practices such as encryption-at-rest and in-transit, as well as continuous scanning of the Mi-Case framework to reveal security flaws. We share those results with our customers and quickly react to any issues with our on-site/near site dedicated teams. Moreover,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can be confident that the solution is both FedRAMP compliant and meets the strict CJIS compliance rules for storing and sharing data within the cloud.</w:t>
      </w:r>
    </w:p>
    <w:p w14:paraId="7CC41548"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As a best-in-breed solution with long-term proven success in the corrections environment, the Mi-Case solution provides an effective, standardized, easy to use system that will allow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successfully fulfill its mission and manage is programs, while representing the most advanced technology available.</w:t>
      </w:r>
    </w:p>
    <w:p w14:paraId="0FB78278" w14:textId="77777777" w:rsidR="005C7B24" w:rsidRDefault="005C7B24" w:rsidP="02988C9F">
      <w:pPr>
        <w:spacing w:after="0"/>
        <w:contextualSpacing/>
        <w:jc w:val="both"/>
        <w:rPr>
          <w:rFonts w:ascii="Garamond" w:eastAsia="Garamond" w:hAnsi="Garamond" w:cs="Garamond"/>
          <w:color w:val="000000" w:themeColor="text1"/>
          <w:szCs w:val="20"/>
        </w:rPr>
      </w:pPr>
    </w:p>
    <w:p w14:paraId="5E5C8434" w14:textId="77777777" w:rsidR="00480385" w:rsidRPr="005C7B24" w:rsidRDefault="1C4C3A8C" w:rsidP="02988C9F">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CAPABILITY THREE: A DEFECT-FREE DRIVE &amp; PROVEN APPROACH</w:t>
      </w:r>
    </w:p>
    <w:p w14:paraId="1FC39945"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0D695651"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The approach to the </w:t>
      </w:r>
      <w:r w:rsidR="75605473" w:rsidRPr="005C7B24">
        <w:rPr>
          <w:rFonts w:ascii="Garamond" w:eastAsia="Garamond" w:hAnsi="Garamond" w:cs="Garamond"/>
          <w:color w:val="000000" w:themeColor="text1"/>
          <w:szCs w:val="20"/>
        </w:rPr>
        <w:t>OMS</w:t>
      </w:r>
      <w:r w:rsidRPr="005C7B24">
        <w:rPr>
          <w:rFonts w:ascii="Garamond" w:eastAsia="Garamond" w:hAnsi="Garamond" w:cs="Garamond"/>
          <w:color w:val="000000" w:themeColor="text1"/>
          <w:szCs w:val="20"/>
        </w:rPr>
        <w:t xml:space="preserve"> project is critical. If not done properly, the State risks a project that runs over budget and fails to make needed deadlines resulting in potential funding cuts, safety risks and operational challenges. By adhering to a proven project management and implementation approach, Mi-Case provides a framework for long-term success.</w:t>
      </w:r>
    </w:p>
    <w:p w14:paraId="2BE956A7"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Specifically, our approach employs a robust project initiation and management plan leveraging insights from past OMS engagements and considering the long-term implications of each decision made. Based on our experience with other states, our deployment methodology details the specific techniques we employ at each project phase and references the associated procedures and tools for the full life cycle of the project delivery. Today, we attribute our consistent on-time, on-budget implementation success to the deployment and utilization of the appropriate levels of governance with the associated policies and procedures.</w:t>
      </w:r>
    </w:p>
    <w:p w14:paraId="3C7232F9"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Next, a significant part of the </w:t>
      </w:r>
      <w:r w:rsidR="61FBCDC1" w:rsidRPr="005C7B24">
        <w:rPr>
          <w:rFonts w:ascii="Garamond" w:eastAsia="Garamond" w:hAnsi="Garamond" w:cs="Garamond"/>
          <w:color w:val="000000" w:themeColor="text1"/>
          <w:szCs w:val="20"/>
        </w:rPr>
        <w:t>IDOC</w:t>
      </w:r>
      <w:r w:rsidR="13A2F817" w:rsidRPr="005C7B24">
        <w:rPr>
          <w:rFonts w:ascii="Garamond" w:eastAsia="Garamond" w:hAnsi="Garamond" w:cs="Garamond"/>
          <w:color w:val="000000" w:themeColor="text1"/>
          <w:szCs w:val="20"/>
        </w:rPr>
        <w:t>’s</w:t>
      </w:r>
      <w:r w:rsidRPr="005C7B24">
        <w:rPr>
          <w:rFonts w:ascii="Garamond" w:eastAsia="Garamond" w:hAnsi="Garamond" w:cs="Garamond"/>
          <w:color w:val="000000" w:themeColor="text1"/>
          <w:szCs w:val="20"/>
        </w:rPr>
        <w:t xml:space="preserve"> long-term success on the Mi-Case platform will be a function of the ability for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make configuration updates without cost overruns. Mi-Case has enhanced its ability to manage the end-to-end process using one configurable solution, a strong sentence calculation component and a write-once-use-many approach to making offender information available. This approach has created efficiencies and removed the human element to create a more accurate system that enables users to focus more on their respective roles than data entry</w:t>
      </w:r>
    </w:p>
    <w:p w14:paraId="4881E240"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Third, Mi-Case considers every defect a waste of time, energy and money. While a few defects might be something government departments expect, we see software defects as a major impediment to a positive implementation. As a result, we are driven to continue pursuing a defect-free or nearly defect-free approach to OMS implementation.</w:t>
      </w:r>
    </w:p>
    <w:p w14:paraId="67E6E2C7" w14:textId="77777777" w:rsidR="00480385"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Finally, as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embarks on this high profile endeavor - the complexity of which from an IT organizational change perspective, is something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may not have been involved with since at least the development of the current OMS – it is crucial that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works with a dedicated on-site and near-site team to ensure that </w:t>
      </w:r>
      <w:r w:rsidR="75605473" w:rsidRPr="005C7B24">
        <w:rPr>
          <w:rFonts w:ascii="Garamond" w:eastAsia="Garamond" w:hAnsi="Garamond" w:cs="Garamond"/>
          <w:color w:val="000000" w:themeColor="text1"/>
          <w:szCs w:val="20"/>
        </w:rPr>
        <w:t>OMS</w:t>
      </w:r>
      <w:r w:rsidRPr="005C7B24">
        <w:rPr>
          <w:rFonts w:ascii="Garamond" w:eastAsia="Garamond" w:hAnsi="Garamond" w:cs="Garamond"/>
          <w:color w:val="000000" w:themeColor="text1"/>
          <w:szCs w:val="20"/>
        </w:rPr>
        <w:t xml:space="preserve"> does not become another legacy system. We also appreciate the importance of training and knowledge transfer at each phase to better enable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staff in making configurations on your own. Our collaborative approach will bring your team along on the journey, so they are positioned for future success.</w:t>
      </w:r>
    </w:p>
    <w:p w14:paraId="0562CB0E"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31F366F5" w14:textId="77777777" w:rsidR="00480385" w:rsidRPr="005C7B24" w:rsidRDefault="1C4C3A8C" w:rsidP="02988C9F">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CAPABILITY FOUR: YOUR PARTNER WITH ONGOING SUPPORT AND MAINTENANCE</w:t>
      </w:r>
    </w:p>
    <w:p w14:paraId="34CE0A41"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587E65AC" w14:textId="7C8D036B"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Mi-Case makes a commitment to our clients from the start. Unlike other vendors who rely on a remote team and attempt to implement a complex OMS without face-to-face contact, Mi-Case recommends an on-site team – a team in Huntsville, </w:t>
      </w:r>
      <w:r w:rsidR="76EE241B" w:rsidRPr="12D21661">
        <w:rPr>
          <w:rFonts w:ascii="Garamond" w:eastAsia="Garamond" w:hAnsi="Garamond" w:cs="Garamond"/>
          <w:color w:val="000000" w:themeColor="text1"/>
        </w:rPr>
        <w:t>Indiana</w:t>
      </w:r>
      <w:r w:rsidRPr="12D21661">
        <w:rPr>
          <w:rFonts w:ascii="Garamond" w:eastAsia="Garamond" w:hAnsi="Garamond" w:cs="Garamond"/>
          <w:color w:val="000000" w:themeColor="text1"/>
        </w:rPr>
        <w:t>.</w:t>
      </w:r>
      <w:r w:rsidRPr="005C7B24">
        <w:rPr>
          <w:rFonts w:ascii="Garamond" w:eastAsia="Garamond" w:hAnsi="Garamond" w:cs="Garamond"/>
          <w:color w:val="000000" w:themeColor="text1"/>
          <w:szCs w:val="20"/>
        </w:rPr>
        <w:t xml:space="preserve"> Therefore, if awarded the contract, Mi-Case would request the ability to be co-located with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project team. If not possible, Mi-Case will look to open an office located close to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headquarters. The Mi-Case management team have already identified a suitable office location and are read to execute an agreement for this space.</w:t>
      </w:r>
    </w:p>
    <w:p w14:paraId="03427A1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Mi-Case also supports its customers after implementation with on-site/near-site permanent Customer Support and Service teams which are available 24/7, 365 days-a-year to support you. As a result, Mi-Case keeps defects to a minimum – our top priority. We continually strive to maintain high customer satisfaction by addressing client needs in the most efficient manner possible. We encourage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reach out to our existing clients to validate this approach and commitment.</w:t>
      </w:r>
    </w:p>
    <w:p w14:paraId="6651E575" w14:textId="77777777" w:rsidR="00480385"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Finally, during early 2020, Mi-Case will be hosting the first North American Mi-Case User Community Group meeting. This event will see practitioners, users, SME’s, CIO and other technologists meeting to share user stories, experiences and thought leadership. This event, like events that had been held in Europe, is designed for organizations that have adopted the Mi-Case Framework to discuss the real issues involved with implementing and running an enterprise OMS. Bringing together this group of people, who may be at different maturities of their implementation, is vital in ensuring that Mi-Case understand the voice of the customer. This in turn is used to make the Mi-Case framework and service delivery better. We would welcome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this event, should we be successful in this solicitation.</w:t>
      </w:r>
    </w:p>
    <w:p w14:paraId="62EBF3C5"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2942179D" w14:textId="77777777" w:rsidR="00480385" w:rsidRPr="005C7B24" w:rsidRDefault="1C4C3A8C" w:rsidP="02988C9F">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CAPABILITY FIVE: OUR LONG-TERM COMMITMENT TO YOUR SUCCESS</w:t>
      </w:r>
    </w:p>
    <w:p w14:paraId="6D98A12B"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3FE5E81C"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Replacing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legacy system environment is not a decision the department has to make twice.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needs to be confident that the partner you select is one that shares a commitment to your success. With the Mi-Case OMS,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can rest easy that </w:t>
      </w:r>
      <w:r w:rsidR="75605473" w:rsidRPr="005C7B24">
        <w:rPr>
          <w:rFonts w:ascii="Garamond" w:eastAsia="Garamond" w:hAnsi="Garamond" w:cs="Garamond"/>
          <w:color w:val="000000" w:themeColor="text1"/>
          <w:szCs w:val="20"/>
        </w:rPr>
        <w:t>OMS</w:t>
      </w:r>
      <w:r w:rsidRPr="005C7B24">
        <w:rPr>
          <w:rFonts w:ascii="Garamond" w:eastAsia="Garamond" w:hAnsi="Garamond" w:cs="Garamond"/>
          <w:color w:val="000000" w:themeColor="text1"/>
          <w:szCs w:val="20"/>
        </w:rPr>
        <w:t xml:space="preserve"> will work as it is intended, with any identified defect being resolved quickly through local, dedicated customer service representatives.</w:t>
      </w:r>
    </w:p>
    <w:p w14:paraId="2D4C3328" w14:textId="77777777" w:rsidR="00480385"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In the end, while a partner may bring the right technology, people, methodologies and tools to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project, its outcome will also be determined by its commitment. It is a commitment to bringing innovations, new ideas and a drive for results. It is a commitment to considering the people dimensions of large-scale transformation. And it is a commitment to focusing our work on producing documented business results, not just new technology. Mi-Case brings that commitment to your success.</w:t>
      </w:r>
    </w:p>
    <w:p w14:paraId="2946DB82"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4A9BC2A5" w14:textId="77777777" w:rsidR="00DE0945" w:rsidRPr="00DE0945" w:rsidRDefault="1C4C3A8C" w:rsidP="00DE0945">
      <w:pPr>
        <w:spacing w:after="0"/>
        <w:contextualSpacing/>
        <w:jc w:val="both"/>
        <w:rPr>
          <w:rFonts w:ascii="Garamond" w:eastAsia="Garamond" w:hAnsi="Garamond" w:cs="Garamond"/>
          <w:b/>
          <w:bCs/>
          <w:color w:val="000000" w:themeColor="text1"/>
          <w:szCs w:val="20"/>
        </w:rPr>
      </w:pPr>
      <w:r w:rsidRPr="005C7B24">
        <w:rPr>
          <w:rFonts w:ascii="Garamond" w:eastAsia="Garamond" w:hAnsi="Garamond" w:cs="Garamond"/>
          <w:b/>
          <w:bCs/>
          <w:color w:val="000000" w:themeColor="text1"/>
          <w:szCs w:val="20"/>
        </w:rPr>
        <w:t>WHY MI-CASE IS THE RIGHT CHOICE</w:t>
      </w:r>
    </w:p>
    <w:p w14:paraId="326FD138" w14:textId="7172115D" w:rsidR="4BEA17E0" w:rsidRDefault="4BEA17E0" w:rsidP="4BEA17E0">
      <w:pPr>
        <w:spacing w:after="0"/>
        <w:jc w:val="both"/>
        <w:rPr>
          <w:rFonts w:ascii="Garamond" w:eastAsia="Garamond" w:hAnsi="Garamond" w:cs="Garamond"/>
          <w:b/>
          <w:bCs/>
          <w:color w:val="000000" w:themeColor="text1"/>
        </w:rPr>
      </w:pPr>
    </w:p>
    <w:p w14:paraId="5C910C68" w14:textId="39F1FCB5"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Mi-Case knows the long-term scope and goals of this project, the need to manage risk, and the demand to prove the capabilities of the platform early on. With its antiquated technology environment,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must create a new business model to alleviate the challenges associated with inmate admission, movement and release. In particular, the </w:t>
      </w:r>
      <w:r w:rsidR="61FBCDC1" w:rsidRPr="005C7B24">
        <w:rPr>
          <w:rFonts w:ascii="Garamond" w:eastAsia="Garamond" w:hAnsi="Garamond" w:cs="Garamond"/>
          <w:color w:val="000000" w:themeColor="text1"/>
          <w:szCs w:val="20"/>
        </w:rPr>
        <w:t>IDOC</w:t>
      </w:r>
      <w:r w:rsidR="13A2F817" w:rsidRPr="005C7B24">
        <w:rPr>
          <w:rFonts w:ascii="Garamond" w:eastAsia="Garamond" w:hAnsi="Garamond" w:cs="Garamond"/>
          <w:color w:val="000000" w:themeColor="text1"/>
          <w:szCs w:val="20"/>
        </w:rPr>
        <w:t>’s</w:t>
      </w:r>
      <w:r w:rsidRPr="005C7B24">
        <w:rPr>
          <w:rFonts w:ascii="Garamond" w:eastAsia="Garamond" w:hAnsi="Garamond" w:cs="Garamond"/>
          <w:color w:val="000000" w:themeColor="text1"/>
          <w:szCs w:val="20"/>
        </w:rPr>
        <w:t xml:space="preserve"> business processes and data sharing model must be modernized for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to input, monitor, modify, and report vital data both readily and accurately to protect the safety of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employees and </w:t>
      </w:r>
      <w:r w:rsidR="76EE241B" w:rsidRPr="12D21661">
        <w:rPr>
          <w:rFonts w:ascii="Garamond" w:eastAsia="Garamond" w:hAnsi="Garamond" w:cs="Garamond"/>
          <w:color w:val="000000" w:themeColor="text1"/>
        </w:rPr>
        <w:t>Indiana</w:t>
      </w:r>
      <w:r w:rsidRPr="005C7B24">
        <w:rPr>
          <w:rFonts w:ascii="Garamond" w:eastAsia="Garamond" w:hAnsi="Garamond" w:cs="Garamond"/>
          <w:color w:val="000000" w:themeColor="text1"/>
          <w:szCs w:val="20"/>
        </w:rPr>
        <w:t xml:space="preserve"> citizens.</w:t>
      </w:r>
    </w:p>
    <w:p w14:paraId="25565C6D"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Mi-Case delivers an enhanced OMS framework to achieve the </w:t>
      </w:r>
      <w:r w:rsidR="61FBCDC1" w:rsidRPr="005C7B24">
        <w:rPr>
          <w:rFonts w:ascii="Garamond" w:eastAsia="Garamond" w:hAnsi="Garamond" w:cs="Garamond"/>
          <w:color w:val="000000" w:themeColor="text1"/>
          <w:szCs w:val="20"/>
        </w:rPr>
        <w:t>IDOC</w:t>
      </w:r>
      <w:r w:rsidR="13A2F817" w:rsidRPr="005C7B24">
        <w:rPr>
          <w:rFonts w:ascii="Garamond" w:eastAsia="Garamond" w:hAnsi="Garamond" w:cs="Garamond"/>
          <w:color w:val="000000" w:themeColor="text1"/>
          <w:szCs w:val="20"/>
        </w:rPr>
        <w:t>’s</w:t>
      </w:r>
      <w:r w:rsidRPr="005C7B24">
        <w:rPr>
          <w:rFonts w:ascii="Garamond" w:eastAsia="Garamond" w:hAnsi="Garamond" w:cs="Garamond"/>
          <w:color w:val="000000" w:themeColor="text1"/>
          <w:szCs w:val="20"/>
        </w:rPr>
        <w:t xml:space="preserve"> goals by enabling the following:</w:t>
      </w:r>
    </w:p>
    <w:p w14:paraId="5E5E6CC4"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ü Bigger Data: Mi-Case allows for more thorough collection of data, and more cross-divisional data being shared seamlessly;</w:t>
      </w:r>
    </w:p>
    <w:p w14:paraId="20790013"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ü Better Offender Outcomes: The more data that’s being shared means a better head start for case managers in planning rehabilitation, better data for officers to manage inmates, and better understanding of how to get offenders into the right programs at the right times;</w:t>
      </w:r>
    </w:p>
    <w:p w14:paraId="29443E82"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ü Lower Recidivism Rates: Better communication among corrections professionals; more divisions sharing better data seamlessly; less wasted time understanding offender histories; more information to get the offenders on the right path or keep them away from the wrong one – all of these positive changes lead to a better chance for rehabilitation;</w:t>
      </w:r>
    </w:p>
    <w:p w14:paraId="5F8A861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ü Proven Approach: With a configurable platform, it is possible to have an expedited implementation approach leading to a useable OMS in a shorter time period; and,</w:t>
      </w:r>
    </w:p>
    <w:p w14:paraId="7400D12F"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Times New Roman" w:hAnsi="Garamond" w:cs="Times New Roman"/>
          <w:color w:val="000000" w:themeColor="text1"/>
          <w:szCs w:val="20"/>
        </w:rPr>
        <w:t xml:space="preserve">ü Scalable Technology: The Mi-Case platform delivers a framework for growth and expansion as the needs of the </w:t>
      </w:r>
      <w:r w:rsidR="61FBCDC1" w:rsidRPr="005C7B24">
        <w:rPr>
          <w:rFonts w:ascii="Garamond" w:eastAsia="Times New Roman" w:hAnsi="Garamond" w:cs="Times New Roman"/>
          <w:color w:val="000000" w:themeColor="text1"/>
          <w:szCs w:val="20"/>
        </w:rPr>
        <w:t>IDOC</w:t>
      </w:r>
      <w:r w:rsidRPr="005C7B24">
        <w:rPr>
          <w:rFonts w:ascii="Garamond" w:eastAsia="Times New Roman" w:hAnsi="Garamond" w:cs="Times New Roman"/>
          <w:color w:val="000000" w:themeColor="text1"/>
          <w:szCs w:val="20"/>
        </w:rPr>
        <w:t xml:space="preserve"> change over time.</w:t>
      </w:r>
    </w:p>
    <w:p w14:paraId="7556990E" w14:textId="77777777" w:rsidR="00480385" w:rsidRPr="005C7B24"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As documented throughout our Response, the Mi-Case solution will support the </w:t>
      </w:r>
      <w:r w:rsidR="61FBCDC1" w:rsidRPr="005C7B24">
        <w:rPr>
          <w:rFonts w:ascii="Garamond" w:eastAsia="Garamond" w:hAnsi="Garamond" w:cs="Garamond"/>
          <w:color w:val="000000" w:themeColor="text1"/>
          <w:szCs w:val="20"/>
        </w:rPr>
        <w:t>IDOC</w:t>
      </w:r>
      <w:r w:rsidR="13A2F817" w:rsidRPr="005C7B24">
        <w:rPr>
          <w:rFonts w:ascii="Garamond" w:eastAsia="Garamond" w:hAnsi="Garamond" w:cs="Garamond"/>
          <w:color w:val="000000" w:themeColor="text1"/>
          <w:szCs w:val="20"/>
        </w:rPr>
        <w:t>'s</w:t>
      </w:r>
      <w:r w:rsidRPr="005C7B24">
        <w:rPr>
          <w:rFonts w:ascii="Garamond" w:eastAsia="Garamond" w:hAnsi="Garamond" w:cs="Garamond"/>
          <w:color w:val="000000" w:themeColor="text1"/>
          <w:szCs w:val="20"/>
        </w:rPr>
        <w:t xml:space="preserve"> business functional areas related to the management of offender information for both current and former offenders. As a fully integrated Commercial-Off-The-Shelf (COTS) solution, Mi-Case is prepared to</w:t>
      </w:r>
    </w:p>
    <w:p w14:paraId="6FFFB4E0" w14:textId="77777777" w:rsidR="00804C6E" w:rsidRDefault="1C4C3A8C" w:rsidP="02988C9F">
      <w:pPr>
        <w:spacing w:after="0"/>
        <w:contextualSpacing/>
        <w:jc w:val="both"/>
        <w:rPr>
          <w:rFonts w:ascii="Garamond" w:eastAsia="Garamond" w:hAnsi="Garamond" w:cs="Garamond"/>
          <w:color w:val="000000" w:themeColor="text1"/>
          <w:szCs w:val="20"/>
        </w:rPr>
      </w:pPr>
      <w:r w:rsidRPr="005C7B24">
        <w:rPr>
          <w:rFonts w:ascii="Garamond" w:eastAsia="Garamond" w:hAnsi="Garamond" w:cs="Garamond"/>
          <w:color w:val="000000" w:themeColor="text1"/>
          <w:szCs w:val="20"/>
        </w:rPr>
        <w:t xml:space="preserve">configure and implement the </w:t>
      </w:r>
      <w:r w:rsidR="75605473" w:rsidRPr="005C7B24">
        <w:rPr>
          <w:rFonts w:ascii="Garamond" w:eastAsia="Garamond" w:hAnsi="Garamond" w:cs="Garamond"/>
          <w:color w:val="000000" w:themeColor="text1"/>
          <w:szCs w:val="20"/>
        </w:rPr>
        <w:t>OMS</w:t>
      </w:r>
      <w:r w:rsidRPr="005C7B24">
        <w:rPr>
          <w:rFonts w:ascii="Garamond" w:eastAsia="Garamond" w:hAnsi="Garamond" w:cs="Garamond"/>
          <w:color w:val="000000" w:themeColor="text1"/>
          <w:szCs w:val="20"/>
        </w:rPr>
        <w:t xml:space="preserve"> project with minimal customization meeting the deadlines given in the </w:t>
      </w:r>
      <w:r w:rsidR="61FBCDC1" w:rsidRPr="005C7B24">
        <w:rPr>
          <w:rFonts w:ascii="Garamond" w:eastAsia="Garamond" w:hAnsi="Garamond" w:cs="Garamond"/>
          <w:color w:val="000000" w:themeColor="text1"/>
          <w:szCs w:val="20"/>
        </w:rPr>
        <w:t>IDOC</w:t>
      </w:r>
      <w:r w:rsidR="13A2F817" w:rsidRPr="005C7B24">
        <w:rPr>
          <w:rFonts w:ascii="Garamond" w:eastAsia="Garamond" w:hAnsi="Garamond" w:cs="Garamond"/>
          <w:color w:val="000000" w:themeColor="text1"/>
          <w:szCs w:val="20"/>
        </w:rPr>
        <w:t>’s</w:t>
      </w:r>
      <w:r w:rsidRPr="005C7B24">
        <w:rPr>
          <w:rFonts w:ascii="Garamond" w:eastAsia="Garamond" w:hAnsi="Garamond" w:cs="Garamond"/>
          <w:color w:val="000000" w:themeColor="text1"/>
          <w:szCs w:val="20"/>
        </w:rPr>
        <w:t xml:space="preserve"> two-phase approach. Further, we will work in close collaboration with the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 xml:space="preserve"> and any </w:t>
      </w:r>
      <w:r w:rsidR="61FBCDC1" w:rsidRPr="005C7B24">
        <w:rPr>
          <w:rFonts w:ascii="Garamond" w:eastAsia="Garamond" w:hAnsi="Garamond" w:cs="Garamond"/>
          <w:color w:val="000000" w:themeColor="text1"/>
          <w:szCs w:val="20"/>
        </w:rPr>
        <w:t>IDOC</w:t>
      </w:r>
      <w:r w:rsidRPr="005C7B24">
        <w:rPr>
          <w:rFonts w:ascii="Garamond" w:eastAsia="Garamond" w:hAnsi="Garamond" w:cs="Garamond"/>
          <w:color w:val="000000" w:themeColor="text1"/>
          <w:szCs w:val="20"/>
        </w:rPr>
        <w:t>-contracted Independent Verification and Validation (</w:t>
      </w:r>
      <w:proofErr w:type="spellStart"/>
      <w:r w:rsidRPr="005C7B24">
        <w:rPr>
          <w:rFonts w:ascii="Garamond" w:eastAsia="Garamond" w:hAnsi="Garamond" w:cs="Garamond"/>
          <w:color w:val="000000" w:themeColor="text1"/>
          <w:szCs w:val="20"/>
        </w:rPr>
        <w:t>lV&amp;V</w:t>
      </w:r>
      <w:proofErr w:type="spellEnd"/>
      <w:r w:rsidRPr="005C7B24">
        <w:rPr>
          <w:rFonts w:ascii="Garamond" w:eastAsia="Garamond" w:hAnsi="Garamond" w:cs="Garamond"/>
          <w:color w:val="000000" w:themeColor="text1"/>
          <w:szCs w:val="20"/>
        </w:rPr>
        <w:t xml:space="preserve">) resources to implement the </w:t>
      </w:r>
      <w:r w:rsidR="75605473" w:rsidRPr="005C7B24">
        <w:rPr>
          <w:rFonts w:ascii="Garamond" w:eastAsia="Garamond" w:hAnsi="Garamond" w:cs="Garamond"/>
          <w:color w:val="000000" w:themeColor="text1"/>
          <w:szCs w:val="20"/>
        </w:rPr>
        <w:t>OMS</w:t>
      </w:r>
      <w:r w:rsidRPr="005C7B24">
        <w:rPr>
          <w:rFonts w:ascii="Garamond" w:eastAsia="Garamond" w:hAnsi="Garamond" w:cs="Garamond"/>
          <w:color w:val="000000" w:themeColor="text1"/>
          <w:szCs w:val="20"/>
        </w:rPr>
        <w:t xml:space="preserve"> Solution in an iterative and incremental manner. Mi-Case is the right choice for the </w:t>
      </w:r>
      <w:r w:rsidR="005C7B24">
        <w:rPr>
          <w:rFonts w:ascii="Garamond" w:eastAsia="Garamond" w:hAnsi="Garamond" w:cs="Garamond"/>
          <w:color w:val="000000" w:themeColor="text1"/>
          <w:szCs w:val="20"/>
        </w:rPr>
        <w:t>IDOC</w:t>
      </w:r>
    </w:p>
    <w:p w14:paraId="5997CC1D" w14:textId="77777777" w:rsidR="005C7B24" w:rsidRDefault="005C7B24" w:rsidP="02988C9F">
      <w:pPr>
        <w:spacing w:after="0"/>
        <w:contextualSpacing/>
        <w:jc w:val="both"/>
        <w:rPr>
          <w:rFonts w:ascii="Garamond" w:eastAsia="Garamond" w:hAnsi="Garamond" w:cs="Garamond"/>
          <w:color w:val="000000" w:themeColor="text1"/>
          <w:szCs w:val="20"/>
        </w:rPr>
      </w:pPr>
    </w:p>
    <w:p w14:paraId="110FFD37" w14:textId="77777777" w:rsidR="005C7B24" w:rsidRDefault="005C7B24" w:rsidP="02988C9F">
      <w:pPr>
        <w:spacing w:after="0"/>
        <w:contextualSpacing/>
        <w:jc w:val="both"/>
        <w:rPr>
          <w:rFonts w:ascii="Garamond" w:eastAsia="Garamond" w:hAnsi="Garamond" w:cs="Garamond"/>
          <w:color w:val="000000" w:themeColor="text1"/>
          <w:szCs w:val="20"/>
        </w:rPr>
      </w:pPr>
    </w:p>
    <w:p w14:paraId="6B699379" w14:textId="77777777" w:rsidR="005C7B24" w:rsidRPr="005C7B24" w:rsidRDefault="005C7B24" w:rsidP="02988C9F">
      <w:pPr>
        <w:spacing w:after="0"/>
        <w:contextualSpacing/>
        <w:jc w:val="both"/>
        <w:rPr>
          <w:rFonts w:ascii="Garamond" w:eastAsia="Garamond" w:hAnsi="Garamond" w:cs="Garamond"/>
          <w:color w:val="000000" w:themeColor="text1"/>
          <w:szCs w:val="20"/>
        </w:rPr>
      </w:pPr>
    </w:p>
    <w:p w14:paraId="3FE9F23F" w14:textId="77777777" w:rsidR="32790D15" w:rsidRPr="005C7B24" w:rsidRDefault="32790D15" w:rsidP="32790D15">
      <w:pPr>
        <w:rPr>
          <w:rFonts w:ascii="Garamond" w:eastAsia="Times New Roman" w:hAnsi="Garamond" w:cs="Times New Roman"/>
          <w:color w:val="000000" w:themeColor="text1"/>
          <w:szCs w:val="20"/>
        </w:rPr>
      </w:pPr>
    </w:p>
    <w:p w14:paraId="4A4BCE8E" w14:textId="77777777" w:rsidR="53FB5D30" w:rsidRPr="005C7B24" w:rsidRDefault="53FB5D30" w:rsidP="3AE5E665">
      <w:pPr>
        <w:pStyle w:val="ListParagraph"/>
        <w:shd w:val="clear" w:color="auto" w:fill="FFFFCC"/>
        <w:spacing w:after="0"/>
        <w:ind w:left="0"/>
        <w:rPr>
          <w:rFonts w:ascii="Garamond" w:eastAsia="Times New Roman" w:hAnsi="Garamond"/>
          <w:b/>
          <w:bCs/>
          <w:szCs w:val="20"/>
        </w:rPr>
      </w:pPr>
      <w:r w:rsidRPr="005C7B24">
        <w:rPr>
          <w:rFonts w:ascii="Garamond" w:eastAsia="Times New Roman" w:hAnsi="Garamond"/>
          <w:b/>
          <w:bCs/>
          <w:szCs w:val="20"/>
        </w:rPr>
        <w:t>Mi-Case Response to Section 2 begins below:</w:t>
      </w:r>
    </w:p>
    <w:p w14:paraId="1F72F646" w14:textId="77777777" w:rsidR="32790D15" w:rsidRPr="005C7B24" w:rsidRDefault="32790D15" w:rsidP="32790D15">
      <w:pPr>
        <w:rPr>
          <w:rFonts w:ascii="Garamond" w:eastAsia="Times New Roman" w:hAnsi="Garamond" w:cs="Times New Roman"/>
          <w:color w:val="000000" w:themeColor="text1"/>
          <w:szCs w:val="20"/>
        </w:rPr>
      </w:pPr>
    </w:p>
    <w:p w14:paraId="735E2627" w14:textId="77777777" w:rsidR="00A177E9" w:rsidRPr="005C7B24" w:rsidRDefault="00773434" w:rsidP="006132A4">
      <w:pPr>
        <w:pStyle w:val="ListParagraph"/>
        <w:numPr>
          <w:ilvl w:val="0"/>
          <w:numId w:val="23"/>
        </w:numPr>
        <w:spacing w:after="0"/>
        <w:rPr>
          <w:rFonts w:ascii="Garamond" w:eastAsia="Times New Roman" w:hAnsi="Garamond" w:cs="Times New Roman"/>
          <w:b/>
          <w:color w:val="000000"/>
          <w:szCs w:val="20"/>
        </w:rPr>
      </w:pPr>
      <w:r w:rsidRPr="005C7B24">
        <w:rPr>
          <w:rFonts w:ascii="Garamond" w:eastAsia="Times New Roman" w:hAnsi="Garamond" w:cs="Times New Roman"/>
          <w:b/>
          <w:color w:val="000000"/>
          <w:szCs w:val="20"/>
        </w:rPr>
        <w:t>Background and Experience</w:t>
      </w:r>
    </w:p>
    <w:p w14:paraId="7F5B0A55" w14:textId="46ED0AA0" w:rsidR="00773434" w:rsidRPr="005C7B24" w:rsidRDefault="00773434" w:rsidP="000673DE">
      <w:pPr>
        <w:spacing w:after="0"/>
        <w:contextualSpacing/>
        <w:rPr>
          <w:rFonts w:ascii="Garamond" w:eastAsia="Times New Roman" w:hAnsi="Garamond" w:cs="Times New Roman"/>
          <w:color w:val="000000"/>
        </w:rPr>
      </w:pPr>
      <w:r w:rsidRPr="4BEA17E0">
        <w:rPr>
          <w:rFonts w:ascii="Garamond" w:eastAsia="Times New Roman" w:hAnsi="Garamond" w:cs="Times New Roman"/>
          <w:color w:val="000000" w:themeColor="text1"/>
        </w:rPr>
        <w:t xml:space="preserve">Describe your company and proposed project staff’s background and experience and how it will benefit the State in this Contract. </w:t>
      </w:r>
      <w:r w:rsidR="005B4F82" w:rsidRPr="4BEA17E0">
        <w:rPr>
          <w:rFonts w:ascii="Garamond" w:eastAsia="Times New Roman" w:hAnsi="Garamond" w:cs="Times New Roman"/>
          <w:color w:val="000000" w:themeColor="text1"/>
        </w:rPr>
        <w:t xml:space="preserve">Be very clear which </w:t>
      </w:r>
      <w:r w:rsidR="00EA2993" w:rsidRPr="4BEA17E0">
        <w:rPr>
          <w:rFonts w:ascii="Garamond" w:eastAsia="Times New Roman" w:hAnsi="Garamond" w:cs="Times New Roman"/>
          <w:color w:val="000000" w:themeColor="text1"/>
        </w:rPr>
        <w:t>your experiences are</w:t>
      </w:r>
      <w:r w:rsidR="005B4F82" w:rsidRPr="4BEA17E0">
        <w:rPr>
          <w:rFonts w:ascii="Garamond" w:eastAsia="Times New Roman" w:hAnsi="Garamond" w:cs="Times New Roman"/>
          <w:color w:val="000000" w:themeColor="text1"/>
        </w:rPr>
        <w:t xml:space="preserve"> and which are a subcontractor’s experiences. Additionally, for project experiences, be clear if </w:t>
      </w:r>
      <w:r w:rsidR="5DA746F9" w:rsidRPr="4BEA17E0">
        <w:rPr>
          <w:rFonts w:ascii="Garamond" w:eastAsia="Times New Roman" w:hAnsi="Garamond" w:cs="Times New Roman"/>
          <w:color w:val="000000" w:themeColor="text1"/>
        </w:rPr>
        <w:t>you</w:t>
      </w:r>
      <w:r w:rsidR="42612E55" w:rsidRPr="4BEA17E0">
        <w:rPr>
          <w:rFonts w:ascii="Garamond" w:eastAsia="Times New Roman" w:hAnsi="Garamond" w:cs="Times New Roman"/>
          <w:color w:val="000000" w:themeColor="text1"/>
        </w:rPr>
        <w:t xml:space="preserve"> </w:t>
      </w:r>
      <w:r w:rsidR="5DA746F9" w:rsidRPr="4BEA17E0">
        <w:rPr>
          <w:rFonts w:ascii="Garamond" w:eastAsia="Times New Roman" w:hAnsi="Garamond" w:cs="Times New Roman"/>
          <w:color w:val="000000" w:themeColor="text1"/>
        </w:rPr>
        <w:t>served</w:t>
      </w:r>
      <w:r w:rsidR="005B4F82" w:rsidRPr="4BEA17E0">
        <w:rPr>
          <w:rFonts w:ascii="Garamond" w:eastAsia="Times New Roman" w:hAnsi="Garamond" w:cs="Times New Roman"/>
          <w:color w:val="000000" w:themeColor="text1"/>
        </w:rPr>
        <w:t xml:space="preserve"> as a prime contractor or subcontractor</w:t>
      </w:r>
      <w:r w:rsidR="000673DE" w:rsidRPr="4BEA17E0">
        <w:rPr>
          <w:rFonts w:ascii="Garamond" w:eastAsia="Times New Roman" w:hAnsi="Garamond" w:cs="Times New Roman"/>
          <w:color w:val="000000" w:themeColor="text1"/>
        </w:rPr>
        <w:t>.</w:t>
      </w:r>
      <w:r w:rsidR="001F0B70" w:rsidRPr="4BEA17E0">
        <w:rPr>
          <w:rFonts w:ascii="Garamond" w:eastAsia="Times New Roman" w:hAnsi="Garamond" w:cs="Times New Roman"/>
          <w:color w:val="000000" w:themeColor="text1"/>
        </w:rPr>
        <w:t xml:space="preserve"> Include the following information, at a minimum.</w:t>
      </w:r>
    </w:p>
    <w:p w14:paraId="4FABA391" w14:textId="77777777" w:rsidR="00773434" w:rsidRPr="005C7B24" w:rsidRDefault="00773434" w:rsidP="006132A4">
      <w:pPr>
        <w:pStyle w:val="ListParagraph"/>
        <w:numPr>
          <w:ilvl w:val="0"/>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 xml:space="preserve">Provide a list of organizations for which you have delivered </w:t>
      </w:r>
      <w:r w:rsidR="00FE292C" w:rsidRPr="005C7B24">
        <w:rPr>
          <w:rFonts w:ascii="Garamond" w:eastAsia="Times New Roman" w:hAnsi="Garamond" w:cs="Times New Roman"/>
          <w:color w:val="000000"/>
          <w:szCs w:val="20"/>
        </w:rPr>
        <w:t>Design, Development, and Implementation (</w:t>
      </w:r>
      <w:r w:rsidR="00104E2C" w:rsidRPr="005C7B24">
        <w:rPr>
          <w:rFonts w:ascii="Garamond" w:eastAsia="Times New Roman" w:hAnsi="Garamond" w:cs="Times New Roman"/>
          <w:color w:val="000000"/>
          <w:szCs w:val="20"/>
        </w:rPr>
        <w:t>DDI</w:t>
      </w:r>
      <w:r w:rsidR="00FE292C" w:rsidRPr="005C7B24">
        <w:rPr>
          <w:rFonts w:ascii="Garamond" w:eastAsia="Times New Roman" w:hAnsi="Garamond" w:cs="Times New Roman"/>
          <w:color w:val="000000"/>
          <w:szCs w:val="20"/>
        </w:rPr>
        <w:t>)</w:t>
      </w:r>
      <w:r w:rsidR="00926DA3" w:rsidRPr="005C7B24">
        <w:rPr>
          <w:rFonts w:ascii="Garamond" w:eastAsia="Times New Roman" w:hAnsi="Garamond" w:cs="Times New Roman"/>
          <w:color w:val="000000"/>
          <w:szCs w:val="20"/>
        </w:rPr>
        <w:t xml:space="preserve"> services similar in size</w:t>
      </w:r>
      <w:r w:rsidR="00782746" w:rsidRPr="005C7B24">
        <w:rPr>
          <w:rFonts w:ascii="Garamond" w:eastAsia="Times New Roman" w:hAnsi="Garamond" w:cs="Times New Roman"/>
          <w:color w:val="000000"/>
          <w:szCs w:val="20"/>
        </w:rPr>
        <w:t xml:space="preserve">, </w:t>
      </w:r>
      <w:r w:rsidR="00926DA3" w:rsidRPr="005C7B24">
        <w:rPr>
          <w:rFonts w:ascii="Garamond" w:eastAsia="Times New Roman" w:hAnsi="Garamond" w:cs="Times New Roman"/>
          <w:color w:val="000000"/>
          <w:szCs w:val="20"/>
        </w:rPr>
        <w:t>scope</w:t>
      </w:r>
      <w:r w:rsidR="00782746" w:rsidRPr="005C7B24">
        <w:rPr>
          <w:rFonts w:ascii="Garamond" w:eastAsia="Times New Roman" w:hAnsi="Garamond" w:cs="Times New Roman"/>
          <w:color w:val="000000"/>
          <w:szCs w:val="20"/>
        </w:rPr>
        <w:t>, and technical components</w:t>
      </w:r>
      <w:r w:rsidRPr="005C7B24">
        <w:rPr>
          <w:rFonts w:ascii="Garamond" w:eastAsia="Times New Roman" w:hAnsi="Garamond" w:cs="Times New Roman"/>
          <w:color w:val="000000"/>
          <w:szCs w:val="20"/>
        </w:rPr>
        <w:t>. Describe how that experience is relevant</w:t>
      </w:r>
      <w:r w:rsidR="00926DA3" w:rsidRPr="005C7B24">
        <w:rPr>
          <w:rFonts w:ascii="Garamond" w:eastAsia="Times New Roman" w:hAnsi="Garamond" w:cs="Times New Roman"/>
          <w:color w:val="000000"/>
          <w:szCs w:val="20"/>
        </w:rPr>
        <w:t xml:space="preserve"> to the services in this RFP.  </w:t>
      </w:r>
    </w:p>
    <w:p w14:paraId="5BC632A1" w14:textId="77777777" w:rsidR="00AB591C" w:rsidRPr="005C7B24" w:rsidRDefault="00AB591C" w:rsidP="006132A4">
      <w:pPr>
        <w:pStyle w:val="ListParagraph"/>
        <w:numPr>
          <w:ilvl w:val="0"/>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Describe your experience designing a system that addresses the following:</w:t>
      </w:r>
    </w:p>
    <w:p w14:paraId="4F1071BE"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A modular solution</w:t>
      </w:r>
    </w:p>
    <w:p w14:paraId="1B5A105F"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System enhancement capability</w:t>
      </w:r>
    </w:p>
    <w:p w14:paraId="13905A6A"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External interfaces for data accuracy and availability</w:t>
      </w:r>
    </w:p>
    <w:p w14:paraId="612BBEF9"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Homogenized technology</w:t>
      </w:r>
    </w:p>
    <w:p w14:paraId="4C897491"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Improved system configurability</w:t>
      </w:r>
    </w:p>
    <w:p w14:paraId="2266642F" w14:textId="77777777" w:rsidR="00AB591C" w:rsidRPr="005C7B24" w:rsidRDefault="00D05F55"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Data migration and conversion</w:t>
      </w:r>
    </w:p>
    <w:p w14:paraId="1F602F34"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Management reporting</w:t>
      </w:r>
    </w:p>
    <w:p w14:paraId="5D787F29" w14:textId="77777777" w:rsidR="00AB591C" w:rsidRPr="005C7B24" w:rsidRDefault="00AB591C" w:rsidP="006132A4">
      <w:pPr>
        <w:pStyle w:val="ListParagraph"/>
        <w:numPr>
          <w:ilvl w:val="1"/>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Improved IT practices</w:t>
      </w:r>
    </w:p>
    <w:p w14:paraId="2B4DBD60" w14:textId="77777777" w:rsidR="00773434" w:rsidRPr="005C7B24" w:rsidRDefault="00773434" w:rsidP="006132A4">
      <w:pPr>
        <w:pStyle w:val="ListParagraph"/>
        <w:numPr>
          <w:ilvl w:val="0"/>
          <w:numId w:val="24"/>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 xml:space="preserve">Describe your </w:t>
      </w:r>
      <w:r w:rsidR="00926DA3" w:rsidRPr="005C7B24">
        <w:rPr>
          <w:rFonts w:ascii="Garamond" w:eastAsia="Times New Roman" w:hAnsi="Garamond" w:cs="Times New Roman"/>
          <w:color w:val="000000"/>
          <w:szCs w:val="20"/>
        </w:rPr>
        <w:t>relevant e</w:t>
      </w:r>
      <w:r w:rsidRPr="005C7B24">
        <w:rPr>
          <w:rFonts w:ascii="Garamond" w:eastAsia="Times New Roman" w:hAnsi="Garamond" w:cs="Times New Roman"/>
          <w:color w:val="000000"/>
          <w:szCs w:val="20"/>
        </w:rPr>
        <w:t xml:space="preserve">xperience with </w:t>
      </w:r>
      <w:r w:rsidR="00BA7E2E" w:rsidRPr="005C7B24">
        <w:rPr>
          <w:rFonts w:ascii="Garamond" w:eastAsia="Times New Roman" w:hAnsi="Garamond" w:cs="Times New Roman"/>
          <w:color w:val="000000"/>
          <w:szCs w:val="20"/>
        </w:rPr>
        <w:t>State Departments of Correction</w:t>
      </w:r>
      <w:r w:rsidR="00FC6D43" w:rsidRPr="005C7B24">
        <w:rPr>
          <w:rFonts w:ascii="Garamond" w:eastAsia="Times New Roman" w:hAnsi="Garamond" w:cs="Times New Roman"/>
          <w:color w:val="000000"/>
          <w:szCs w:val="20"/>
        </w:rPr>
        <w:t>,</w:t>
      </w:r>
      <w:r w:rsidR="00782746" w:rsidRPr="005C7B24">
        <w:rPr>
          <w:rFonts w:ascii="Garamond" w:eastAsia="Times New Roman" w:hAnsi="Garamond" w:cs="Times New Roman"/>
          <w:color w:val="000000"/>
          <w:szCs w:val="20"/>
        </w:rPr>
        <w:t xml:space="preserve"> especially </w:t>
      </w:r>
      <w:r w:rsidR="00A61C99" w:rsidRPr="005C7B24">
        <w:rPr>
          <w:rFonts w:ascii="Garamond" w:eastAsia="Times New Roman" w:hAnsi="Garamond" w:cs="Times New Roman"/>
          <w:color w:val="000000"/>
          <w:szCs w:val="20"/>
        </w:rPr>
        <w:t xml:space="preserve">for system implementation </w:t>
      </w:r>
      <w:r w:rsidR="00782746" w:rsidRPr="005C7B24">
        <w:rPr>
          <w:rFonts w:ascii="Garamond" w:eastAsia="Times New Roman" w:hAnsi="Garamond" w:cs="Times New Roman"/>
          <w:color w:val="000000"/>
          <w:szCs w:val="20"/>
        </w:rPr>
        <w:t>efforts</w:t>
      </w:r>
      <w:r w:rsidRPr="005C7B24">
        <w:rPr>
          <w:rFonts w:ascii="Garamond" w:eastAsia="Times New Roman" w:hAnsi="Garamond" w:cs="Times New Roman"/>
          <w:color w:val="000000"/>
          <w:szCs w:val="20"/>
        </w:rPr>
        <w:t>.</w:t>
      </w:r>
    </w:p>
    <w:p w14:paraId="36BD2359" w14:textId="77777777" w:rsidR="00773434" w:rsidRPr="005C7B24" w:rsidRDefault="00773434" w:rsidP="006132A4">
      <w:pPr>
        <w:pStyle w:val="ListParagraph"/>
        <w:numPr>
          <w:ilvl w:val="0"/>
          <w:numId w:val="24"/>
        </w:numPr>
        <w:spacing w:after="0" w:line="240" w:lineRule="auto"/>
        <w:rPr>
          <w:rFonts w:ascii="Garamond" w:eastAsia="Times New Roman" w:hAnsi="Garamond" w:cs="Times New Roman"/>
          <w:color w:val="000000"/>
          <w:szCs w:val="20"/>
        </w:rPr>
      </w:pPr>
      <w:r w:rsidRPr="005C7B24">
        <w:rPr>
          <w:rFonts w:ascii="Garamond" w:hAnsi="Garamond" w:cs="Times New Roman"/>
          <w:szCs w:val="20"/>
        </w:rPr>
        <w:t>Based</w:t>
      </w:r>
      <w:r w:rsidRPr="005C7B24">
        <w:rPr>
          <w:rFonts w:ascii="Garamond" w:eastAsia="Times New Roman" w:hAnsi="Garamond" w:cs="Times New Roman"/>
          <w:color w:val="000000"/>
          <w:szCs w:val="20"/>
        </w:rPr>
        <w:t xml:space="preserve"> on your experience, detail any best practices with respect to the scope of this RFP that you would like to share for the State’s consideration.  </w:t>
      </w:r>
    </w:p>
    <w:p w14:paraId="08CE6F91" w14:textId="77777777" w:rsidR="0013707F" w:rsidRPr="005C7B24" w:rsidRDefault="0013707F" w:rsidP="0013707F">
      <w:pPr>
        <w:spacing w:after="0"/>
        <w:rPr>
          <w:rFonts w:ascii="Garamond" w:hAnsi="Garamond" w:cs="Times New Roman"/>
          <w:szCs w:val="20"/>
        </w:rPr>
      </w:pPr>
    </w:p>
    <w:p w14:paraId="26874231" w14:textId="77777777" w:rsidR="0013707F" w:rsidRPr="005C7B24" w:rsidRDefault="6731C71E" w:rsidP="0013707F">
      <w:pPr>
        <w:pBdr>
          <w:top w:val="single" w:sz="4" w:space="1" w:color="auto"/>
          <w:left w:val="single" w:sz="4" w:space="4" w:color="auto"/>
          <w:bottom w:val="single" w:sz="4" w:space="1" w:color="auto"/>
          <w:right w:val="single" w:sz="4" w:space="4" w:color="auto"/>
        </w:pBdr>
        <w:shd w:val="clear" w:color="auto" w:fill="FFFFCC"/>
        <w:spacing w:after="0"/>
        <w:rPr>
          <w:rFonts w:ascii="Garamond" w:eastAsia="Times New Roman" w:hAnsi="Garamond" w:cs="Times New Roman"/>
          <w:szCs w:val="20"/>
        </w:rPr>
      </w:pPr>
      <w:r w:rsidRPr="005C7B24">
        <w:rPr>
          <w:rFonts w:ascii="Garamond" w:eastAsia="Times New Roman" w:hAnsi="Garamond" w:cs="Times New Roman"/>
          <w:szCs w:val="20"/>
        </w:rPr>
        <w:t>Th</w:t>
      </w:r>
      <w:r w:rsidR="67ED47DD" w:rsidRPr="005C7B24">
        <w:rPr>
          <w:rFonts w:ascii="Garamond" w:eastAsia="Times New Roman" w:hAnsi="Garamond" w:cs="Times New Roman"/>
          <w:szCs w:val="20"/>
        </w:rPr>
        <w:t>e State of Maryland Department of Public Safety and Correctional Services, The State of Arizona Department of Corrections</w:t>
      </w:r>
      <w:r w:rsidR="5A9D6713" w:rsidRPr="005C7B24">
        <w:rPr>
          <w:rFonts w:ascii="Garamond" w:eastAsia="Times New Roman" w:hAnsi="Garamond" w:cs="Times New Roman"/>
          <w:szCs w:val="20"/>
        </w:rPr>
        <w:t xml:space="preserve"> and the Country of Belgium.</w:t>
      </w:r>
      <w:r w:rsidR="06CCF6F6" w:rsidRPr="005C7B24">
        <w:rPr>
          <w:rFonts w:ascii="Garamond" w:eastAsia="Times New Roman" w:hAnsi="Garamond" w:cs="Times New Roman"/>
          <w:szCs w:val="20"/>
        </w:rPr>
        <w:t xml:space="preserve">  This was a modular solution with up to 30 modules per implementation with the flexibility to enhance the web </w:t>
      </w:r>
      <w:r w:rsidR="7DA7FB5B" w:rsidRPr="005C7B24">
        <w:rPr>
          <w:rFonts w:ascii="Garamond" w:eastAsia="Times New Roman" w:hAnsi="Garamond" w:cs="Times New Roman"/>
          <w:szCs w:val="20"/>
        </w:rPr>
        <w:t>-based solution easily.  The solutions also interface to many other data sources and solutions and provide very accurate results.  The base technology is a homogenized web bas</w:t>
      </w:r>
      <w:r w:rsidR="3433B262" w:rsidRPr="005C7B24">
        <w:rPr>
          <w:rFonts w:ascii="Garamond" w:eastAsia="Times New Roman" w:hAnsi="Garamond" w:cs="Times New Roman"/>
          <w:szCs w:val="20"/>
        </w:rPr>
        <w:t>ed .net technology.  All the implementation provided a detailed ability to configure the solution without coding as well as data migr</w:t>
      </w:r>
      <w:r w:rsidR="7A76794B" w:rsidRPr="005C7B24">
        <w:rPr>
          <w:rFonts w:ascii="Garamond" w:eastAsia="Times New Roman" w:hAnsi="Garamond" w:cs="Times New Roman"/>
          <w:szCs w:val="20"/>
        </w:rPr>
        <w:t>ation and conversion services.  The implementation all invol</w:t>
      </w:r>
      <w:r w:rsidR="7447D8DE" w:rsidRPr="005C7B24">
        <w:rPr>
          <w:rFonts w:ascii="Garamond" w:eastAsia="Times New Roman" w:hAnsi="Garamond" w:cs="Times New Roman"/>
          <w:szCs w:val="20"/>
        </w:rPr>
        <w:t>ved specific management reporting and much improved IT practices due to the modern and flexible architecture.</w:t>
      </w:r>
    </w:p>
    <w:p w14:paraId="61CDCEAD" w14:textId="77777777" w:rsidR="00FC6D43" w:rsidRPr="005C7B24" w:rsidRDefault="00FC6D43" w:rsidP="003A283C">
      <w:pPr>
        <w:spacing w:after="0"/>
        <w:rPr>
          <w:rFonts w:ascii="Garamond" w:hAnsi="Garamond" w:cs="Times New Roman"/>
          <w:b/>
          <w:noProof/>
          <w:szCs w:val="20"/>
        </w:rPr>
      </w:pPr>
    </w:p>
    <w:p w14:paraId="6F4A9B2E" w14:textId="77777777" w:rsidR="00846FF9" w:rsidRPr="005C7B24" w:rsidRDefault="00846FF9" w:rsidP="006132A4">
      <w:pPr>
        <w:pStyle w:val="ListParagraph"/>
        <w:numPr>
          <w:ilvl w:val="0"/>
          <w:numId w:val="23"/>
        </w:numPr>
        <w:spacing w:after="0"/>
        <w:rPr>
          <w:rFonts w:ascii="Garamond" w:eastAsia="Times New Roman" w:hAnsi="Garamond" w:cs="Times New Roman"/>
          <w:b/>
          <w:color w:val="000000"/>
          <w:szCs w:val="20"/>
        </w:rPr>
      </w:pPr>
      <w:r w:rsidRPr="005C7B24">
        <w:rPr>
          <w:rFonts w:ascii="Garamond" w:eastAsia="Times New Roman" w:hAnsi="Garamond" w:cs="Times New Roman"/>
          <w:b/>
          <w:color w:val="000000"/>
          <w:szCs w:val="20"/>
        </w:rPr>
        <w:t xml:space="preserve">General Understanding </w:t>
      </w:r>
    </w:p>
    <w:p w14:paraId="77B14A4D" w14:textId="77777777" w:rsidR="00E93696" w:rsidRPr="005C7B24" w:rsidRDefault="00846FF9" w:rsidP="006132A4">
      <w:pPr>
        <w:pStyle w:val="ListParagraph"/>
        <w:numPr>
          <w:ilvl w:val="0"/>
          <w:numId w:val="25"/>
        </w:numPr>
        <w:spacing w:after="0"/>
        <w:rPr>
          <w:rFonts w:ascii="Garamond" w:hAnsi="Garamond" w:cs="Times New Roman"/>
          <w:szCs w:val="20"/>
        </w:rPr>
      </w:pPr>
      <w:r w:rsidRPr="005C7B24">
        <w:rPr>
          <w:rFonts w:ascii="Garamond" w:hAnsi="Garamond" w:cs="Times New Roman"/>
          <w:szCs w:val="20"/>
        </w:rPr>
        <w:t xml:space="preserve">Describe your understanding of the State’s vision and needs for </w:t>
      </w:r>
      <w:r w:rsidR="009B0431" w:rsidRPr="005C7B24">
        <w:rPr>
          <w:rFonts w:ascii="Garamond" w:hAnsi="Garamond" w:cs="Times New Roman"/>
          <w:szCs w:val="20"/>
        </w:rPr>
        <w:t xml:space="preserve">an offender management system (OMS) </w:t>
      </w:r>
      <w:r w:rsidR="005B4F82" w:rsidRPr="005C7B24">
        <w:rPr>
          <w:rFonts w:ascii="Garamond" w:hAnsi="Garamond" w:cs="Times New Roman"/>
          <w:szCs w:val="20"/>
        </w:rPr>
        <w:t>and what services are expected through this contract.</w:t>
      </w:r>
    </w:p>
    <w:p w14:paraId="6BB9E253" w14:textId="77777777" w:rsidR="003E3C1A" w:rsidRPr="005C7B24" w:rsidRDefault="003E3C1A" w:rsidP="003E3C1A">
      <w:pPr>
        <w:spacing w:after="0"/>
        <w:rPr>
          <w:rFonts w:ascii="Garamond" w:hAnsi="Garamond" w:cs="Times New Roman"/>
          <w:szCs w:val="20"/>
        </w:rPr>
      </w:pPr>
    </w:p>
    <w:p w14:paraId="2FE8B18D" w14:textId="77777777" w:rsidR="003E3C1A" w:rsidRPr="005C7B24" w:rsidRDefault="003E3C1A" w:rsidP="3AE5E665">
      <w:pPr>
        <w:pStyle w:val="ListParagraph"/>
        <w:pBdr>
          <w:top w:val="single" w:sz="4" w:space="1" w:color="auto"/>
          <w:left w:val="single" w:sz="4" w:space="4" w:color="auto"/>
          <w:bottom w:val="single" w:sz="4" w:space="1" w:color="auto"/>
          <w:right w:val="single" w:sz="4" w:space="4" w:color="auto"/>
        </w:pBdr>
        <w:shd w:val="clear" w:color="auto" w:fill="FFFFCC"/>
        <w:spacing w:after="0"/>
        <w:ind w:left="0"/>
        <w:rPr>
          <w:rFonts w:ascii="Garamond" w:eastAsia="Times New Roman" w:hAnsi="Garamond"/>
          <w:b/>
          <w:szCs w:val="20"/>
        </w:rPr>
      </w:pPr>
      <w:r w:rsidRPr="005C7B24">
        <w:rPr>
          <w:rFonts w:ascii="Garamond" w:eastAsia="Times New Roman" w:hAnsi="Garamond"/>
          <w:b/>
          <w:szCs w:val="20"/>
        </w:rPr>
        <w:t>Mi-Case Response to Section 3 begins below:</w:t>
      </w:r>
    </w:p>
    <w:p w14:paraId="23DE523C" w14:textId="77777777" w:rsidR="003E3C1A" w:rsidRPr="005C7B24" w:rsidRDefault="003E3C1A" w:rsidP="003E3C1A">
      <w:pPr>
        <w:spacing w:after="0"/>
        <w:rPr>
          <w:rFonts w:ascii="Garamond" w:hAnsi="Garamond" w:cs="Times New Roman"/>
          <w:szCs w:val="20"/>
        </w:rPr>
      </w:pPr>
    </w:p>
    <w:p w14:paraId="1AF5DB2B" w14:textId="77777777" w:rsidR="003E3C1A" w:rsidRPr="005C7B24" w:rsidRDefault="003E3C1A" w:rsidP="003E3C1A">
      <w:pPr>
        <w:spacing w:after="0" w:line="240" w:lineRule="auto"/>
        <w:jc w:val="both"/>
        <w:textAlignment w:val="baseline"/>
        <w:rPr>
          <w:rFonts w:ascii="Garamond" w:eastAsia="Garamond" w:hAnsi="Garamond" w:cs="Garamond"/>
          <w:szCs w:val="20"/>
        </w:rPr>
      </w:pPr>
      <w:r w:rsidRPr="005C7B24">
        <w:rPr>
          <w:rFonts w:ascii="Garamond" w:eastAsia="Garamond" w:hAnsi="Garamond" w:cs="Garamond"/>
          <w:szCs w:val="20"/>
        </w:rPr>
        <w:t xml:space="preserve">Mi-Case is excited for the opportunity to respond to the Indiana Department of Corrections RFP for the implementation of a comprehensive and modern Offender Management System (OMS).  We applaud the IDOC for developing the set of strong business requirements needed by both Operations and Community Corrections staff for the OMS.  The Executive team at Mi-Case believe we clearly understand what IDOC is requiring and we also strongly believe our solution is without a doubt, the best product that meets your needs.  On top of that commitment, we have the very best set of professional software implementers and change management specialist in the industry.  They are trained Corrections experts who each day strive to provide the very best service to our customers.  Without a doubt, the Mi-Case team will be a lifelong partner for IDOC.  </w:t>
      </w:r>
    </w:p>
    <w:p w14:paraId="52E56223" w14:textId="77777777" w:rsidR="003E3C1A" w:rsidRPr="005C7B24" w:rsidRDefault="003E3C1A" w:rsidP="003E3C1A">
      <w:pPr>
        <w:spacing w:after="0" w:line="240" w:lineRule="auto"/>
        <w:jc w:val="both"/>
        <w:textAlignment w:val="baseline"/>
        <w:rPr>
          <w:rFonts w:ascii="Garamond" w:eastAsia="Garamond" w:hAnsi="Garamond" w:cs="Garamond"/>
          <w:szCs w:val="20"/>
        </w:rPr>
      </w:pPr>
    </w:p>
    <w:p w14:paraId="69BEF343" w14:textId="77777777" w:rsidR="003E3C1A" w:rsidRPr="005C7B24" w:rsidRDefault="003E3C1A" w:rsidP="003E3C1A">
      <w:pPr>
        <w:spacing w:after="0" w:line="240" w:lineRule="auto"/>
        <w:jc w:val="both"/>
        <w:textAlignment w:val="baseline"/>
        <w:rPr>
          <w:rFonts w:ascii="Garamond" w:eastAsia="Garamond" w:hAnsi="Garamond" w:cs="Garamond"/>
          <w:szCs w:val="20"/>
        </w:rPr>
      </w:pPr>
      <w:r w:rsidRPr="005C7B24">
        <w:rPr>
          <w:rFonts w:ascii="Garamond" w:eastAsia="Garamond" w:hAnsi="Garamond" w:cs="Garamond"/>
          <w:szCs w:val="20"/>
        </w:rPr>
        <w:t xml:space="preserve">We believe that IDOC would like to retire all of its legacy mainframe and other standalone OMS systems in place and in use by staff today with a single, efficient system to support accurate and timely business processes, as well as increased cybersecurity and effective data management.  In addition, we know that IDOC wants a solution that can be quickly enhanced, when business requirements demand it.  This new architecture will allow the IDOC to take advantage of real-time offender information, cross-platform access and advanced analytics reporting.   We believe IDOC wants to have the power of a single system that will allow of the entire corrections process from intake to housing, to case management, to release planning, to community supervision and finally release.  We believe IDOC wants a single system that will truly assist the officers and administrators in full case planning, education, vocational jobs, treatment all in an effort to reduce recidivism.  </w:t>
      </w:r>
    </w:p>
    <w:p w14:paraId="6E7BEAA2" w14:textId="77777777" w:rsidR="003E3C1A" w:rsidRPr="005C7B24" w:rsidRDefault="003E3C1A" w:rsidP="003E3C1A">
      <w:pPr>
        <w:spacing w:after="0" w:line="240" w:lineRule="auto"/>
        <w:jc w:val="both"/>
        <w:textAlignment w:val="baseline"/>
        <w:rPr>
          <w:rFonts w:ascii="Garamond" w:eastAsia="Garamond" w:hAnsi="Garamond" w:cs="Garamond"/>
          <w:szCs w:val="20"/>
        </w:rPr>
      </w:pPr>
      <w:r w:rsidRPr="005C7B24">
        <w:rPr>
          <w:rFonts w:ascii="Garamond" w:eastAsia="Garamond" w:hAnsi="Garamond" w:cs="Garamond"/>
          <w:szCs w:val="20"/>
        </w:rPr>
        <w:t> </w:t>
      </w:r>
    </w:p>
    <w:p w14:paraId="7D75D09A" w14:textId="77777777" w:rsidR="003E3C1A" w:rsidRPr="005C7B24" w:rsidRDefault="003E3C1A" w:rsidP="003E3C1A">
      <w:pPr>
        <w:spacing w:after="0" w:line="240" w:lineRule="auto"/>
        <w:jc w:val="both"/>
        <w:textAlignment w:val="baseline"/>
        <w:rPr>
          <w:rFonts w:ascii="Garamond" w:eastAsia="Garamond" w:hAnsi="Garamond" w:cs="Garamond"/>
          <w:szCs w:val="20"/>
        </w:rPr>
      </w:pPr>
      <w:r w:rsidRPr="005C7B24">
        <w:rPr>
          <w:rFonts w:ascii="Garamond" w:eastAsia="Garamond" w:hAnsi="Garamond" w:cs="Garamond"/>
          <w:szCs w:val="20"/>
        </w:rPr>
        <w:t>We have carefully reviewed the requirements in the RFP and are confident that we have met your requirements in our response.  Mi-Case is the right partner for the Indiana Department of Corrections based on our experience and our </w:t>
      </w:r>
      <w:r w:rsidRPr="005C7B24">
        <w:rPr>
          <w:rFonts w:ascii="Garamond" w:eastAsia="Garamond" w:hAnsi="Garamond" w:cs="Garamond"/>
          <w:color w:val="000000" w:themeColor="text1"/>
          <w:szCs w:val="20"/>
        </w:rPr>
        <w:t xml:space="preserve">evergreen, cloud-ready, fully comprehensive, </w:t>
      </w:r>
      <w:r w:rsidRPr="005C7B24">
        <w:rPr>
          <w:rFonts w:ascii="Garamond" w:eastAsia="Garamond" w:hAnsi="Garamond" w:cs="Garamond"/>
          <w:szCs w:val="20"/>
        </w:rPr>
        <w:t>Mi-Case Offender Case Management System.  </w:t>
      </w:r>
    </w:p>
    <w:p w14:paraId="07547A01" w14:textId="77777777" w:rsidR="003E3C1A" w:rsidRPr="005C7B24" w:rsidRDefault="003E3C1A" w:rsidP="003E3C1A">
      <w:pPr>
        <w:rPr>
          <w:rStyle w:val="eop"/>
          <w:rFonts w:ascii="Garamond" w:eastAsia="Garamond" w:hAnsi="Garamond" w:cs="Garamond"/>
          <w:color w:val="000000"/>
          <w:szCs w:val="20"/>
          <w:shd w:val="clear" w:color="auto" w:fill="FFFFFF"/>
        </w:rPr>
      </w:pPr>
    </w:p>
    <w:p w14:paraId="04E84A0F" w14:textId="77777777" w:rsidR="003E3C1A" w:rsidRPr="005C7B24" w:rsidRDefault="003E3C1A" w:rsidP="003E3C1A">
      <w:pPr>
        <w:rPr>
          <w:rStyle w:val="eop"/>
          <w:rFonts w:ascii="Garamond" w:eastAsia="Garamond" w:hAnsi="Garamond" w:cs="Garamond"/>
          <w:color w:val="000000"/>
          <w:szCs w:val="20"/>
          <w:shd w:val="clear" w:color="auto" w:fill="FFFFFF"/>
        </w:rPr>
      </w:pPr>
      <w:r w:rsidRPr="005C7B24">
        <w:rPr>
          <w:rStyle w:val="normaltextrun"/>
          <w:rFonts w:ascii="Garamond" w:eastAsia="Garamond" w:hAnsi="Garamond" w:cs="Garamond"/>
          <w:color w:val="000000"/>
          <w:szCs w:val="20"/>
          <w:shd w:val="clear" w:color="auto" w:fill="FFFFFF"/>
        </w:rPr>
        <w:t>Having successfully walked alongside several corrections departments in OMS implementation ourselves, we understand that choosing a new system to replace numerous legacy systems is not only complex, it can quickly become overwhelming.  At the same time, you are assessing things like key software features and the ability to keep these systems modernized through Evergreen technology, you are also carefully evaluating who will make the right partner in keeping your corrections agency operational to their fullest potential for decades to come.</w:t>
      </w:r>
      <w:r w:rsidRPr="005C7B24">
        <w:rPr>
          <w:rStyle w:val="eop"/>
          <w:rFonts w:ascii="Garamond" w:eastAsia="Garamond" w:hAnsi="Garamond" w:cs="Garamond"/>
          <w:color w:val="000000"/>
          <w:szCs w:val="20"/>
          <w:shd w:val="clear" w:color="auto" w:fill="FFFFFF"/>
        </w:rPr>
        <w:t> </w:t>
      </w:r>
    </w:p>
    <w:p w14:paraId="5F0823EC" w14:textId="77777777" w:rsidR="003E3C1A" w:rsidRPr="005C7B24" w:rsidRDefault="003E3C1A" w:rsidP="03BD9828">
      <w:pPr>
        <w:jc w:val="both"/>
        <w:rPr>
          <w:rFonts w:ascii="Garamond" w:eastAsia="Garamond" w:hAnsi="Garamond" w:cs="Garamond"/>
          <w:b/>
          <w:szCs w:val="20"/>
        </w:rPr>
      </w:pPr>
      <w:r w:rsidRPr="005C7B24">
        <w:rPr>
          <w:rFonts w:ascii="Garamond" w:hAnsi="Garamond"/>
          <w:b/>
          <w:bCs/>
          <w:szCs w:val="20"/>
        </w:rPr>
        <w:t>IDOC GOALS &amp; PURPOSES </w:t>
      </w:r>
    </w:p>
    <w:p w14:paraId="7E9AC36F" w14:textId="77777777" w:rsidR="003E3C1A" w:rsidRPr="005C7B24" w:rsidRDefault="003E3C1A" w:rsidP="03BD9828">
      <w:pPr>
        <w:jc w:val="both"/>
        <w:rPr>
          <w:rFonts w:ascii="Garamond" w:eastAsia="Garamond" w:hAnsi="Garamond" w:cs="Garamond"/>
          <w:szCs w:val="20"/>
        </w:rPr>
      </w:pPr>
      <w:r w:rsidRPr="005C7B24">
        <w:rPr>
          <w:rFonts w:ascii="Garamond" w:hAnsi="Garamond"/>
          <w:szCs w:val="20"/>
        </w:rPr>
        <w:t> While technology has advanced greatly since the IDOC implemented its current OMS legacy system, one thing remains constant - the IDOC mission. As the largest agency in the State of Indiana, the Indiana Department of Correction employs more than 6,400 Hoosiers, supervises almost 10,000 parolees in communities across the state and is responsible for the safety and security of more than 25,000 adults and 450 juveniles inside its’ correctional facilities.</w:t>
      </w:r>
    </w:p>
    <w:p w14:paraId="44100828" w14:textId="77777777" w:rsidR="003E3C1A" w:rsidRPr="005C7B24" w:rsidRDefault="003E3C1A" w:rsidP="03BD9828">
      <w:pPr>
        <w:jc w:val="both"/>
        <w:rPr>
          <w:rFonts w:ascii="Garamond" w:eastAsia="Garamond" w:hAnsi="Garamond" w:cs="Garamond"/>
          <w:i/>
          <w:szCs w:val="20"/>
        </w:rPr>
      </w:pPr>
      <w:r w:rsidRPr="005C7B24">
        <w:rPr>
          <w:rFonts w:ascii="Garamond" w:hAnsi="Garamond"/>
          <w:szCs w:val="20"/>
        </w:rPr>
        <w:t xml:space="preserve">We know the criticality of a well-designed and 100% reliable OMS system as part of the foundation for IDOC daily operations.  The IDOC operates 18 adult facilities, 5 juvenile facilities and 10 parole districts.  “Even though the reach is far and wide, each small part of the Department is committed to the main tenets of its’ mission: to increase public safety and reduce recidivism.” </w:t>
      </w:r>
      <w:r w:rsidRPr="005C7B24">
        <w:rPr>
          <w:rFonts w:ascii="Garamond" w:hAnsi="Garamond"/>
          <w:i/>
          <w:iCs/>
          <w:szCs w:val="20"/>
        </w:rPr>
        <w:t>Commissioner Rob Carter</w:t>
      </w:r>
    </w:p>
    <w:p w14:paraId="601A8A47" w14:textId="77777777" w:rsidR="003E3C1A" w:rsidRPr="005C7B24" w:rsidRDefault="003E3C1A" w:rsidP="03BD9828">
      <w:pPr>
        <w:jc w:val="both"/>
        <w:rPr>
          <w:rFonts w:ascii="Garamond" w:eastAsia="Garamond" w:hAnsi="Garamond" w:cs="Garamond"/>
          <w:szCs w:val="20"/>
        </w:rPr>
      </w:pPr>
      <w:r w:rsidRPr="005C7B24">
        <w:rPr>
          <w:rFonts w:ascii="Garamond" w:hAnsi="Garamond"/>
          <w:szCs w:val="20"/>
        </w:rPr>
        <w:t>With over 25,000 adults and 450 juveniles incarcerated and 6,</w:t>
      </w:r>
      <w:r w:rsidR="51BE03B2" w:rsidRPr="005C7B24">
        <w:rPr>
          <w:rFonts w:ascii="Garamond" w:hAnsi="Garamond"/>
          <w:szCs w:val="20"/>
        </w:rPr>
        <w:t>4</w:t>
      </w:r>
      <w:r w:rsidRPr="005C7B24">
        <w:rPr>
          <w:rFonts w:ascii="Garamond" w:hAnsi="Garamond"/>
          <w:szCs w:val="20"/>
        </w:rPr>
        <w:t>00 employees across the state, it is imperative that the IDOC procures a consistently reliable, fully integrated, modern system to uphold its mission. </w:t>
      </w:r>
    </w:p>
    <w:p w14:paraId="63E4A9CD" w14:textId="77777777" w:rsidR="003E3C1A" w:rsidRPr="005C7B24" w:rsidRDefault="003E3C1A" w:rsidP="03BD9828">
      <w:pPr>
        <w:jc w:val="both"/>
        <w:rPr>
          <w:rFonts w:ascii="Garamond" w:eastAsia="Garamond" w:hAnsi="Garamond" w:cs="Garamond"/>
          <w:szCs w:val="20"/>
        </w:rPr>
      </w:pPr>
      <w:r>
        <w:rPr>
          <w:noProof/>
        </w:rPr>
        <w:drawing>
          <wp:inline distT="0" distB="0" distL="0" distR="0" wp14:anchorId="1A04C653" wp14:editId="68167DBE">
            <wp:extent cx="5943600" cy="2724785"/>
            <wp:effectExtent l="0" t="0" r="0" b="0"/>
            <wp:docPr id="1425336795" name="Picture 192806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097"/>
                    <pic:cNvPicPr/>
                  </pic:nvPicPr>
                  <pic:blipFill>
                    <a:blip r:embed="rId11">
                      <a:extLst>
                        <a:ext uri="{28A0092B-C50C-407E-A947-70E740481C1C}">
                          <a14:useLocalDpi xmlns:a14="http://schemas.microsoft.com/office/drawing/2010/main" val="0"/>
                        </a:ext>
                      </a:extLst>
                    </a:blip>
                    <a:stretch>
                      <a:fillRect/>
                    </a:stretch>
                  </pic:blipFill>
                  <pic:spPr>
                    <a:xfrm>
                      <a:off x="0" y="0"/>
                      <a:ext cx="5943600" cy="2724785"/>
                    </a:xfrm>
                    <a:prstGeom prst="rect">
                      <a:avLst/>
                    </a:prstGeom>
                  </pic:spPr>
                </pic:pic>
              </a:graphicData>
            </a:graphic>
          </wp:inline>
        </w:drawing>
      </w:r>
      <w:r w:rsidRPr="34D9DD1E">
        <w:rPr>
          <w:rFonts w:ascii="Garamond" w:eastAsia="Garamond" w:hAnsi="Garamond" w:cs="Garamond"/>
        </w:rPr>
        <w:t> </w:t>
      </w:r>
    </w:p>
    <w:p w14:paraId="3D7E1020" w14:textId="77777777" w:rsidR="003E3C1A" w:rsidRPr="005C7B24" w:rsidRDefault="003E3C1A" w:rsidP="03BD9828">
      <w:pPr>
        <w:jc w:val="both"/>
        <w:rPr>
          <w:rFonts w:ascii="Garamond" w:eastAsia="Garamond" w:hAnsi="Garamond" w:cs="Garamond"/>
          <w:szCs w:val="20"/>
        </w:rPr>
      </w:pPr>
      <w:r w:rsidRPr="005C7B24">
        <w:rPr>
          <w:rFonts w:ascii="Garamond" w:hAnsi="Garamond"/>
          <w:szCs w:val="20"/>
        </w:rPr>
        <w:t xml:space="preserve">The new IDOC OMS system must support the successful collection of accurate data across programs, treatment, education and provide the ability to translate that data into meaningful information upon which to make informed decisions.  This requires a single source, relational database that is configurable, flexible, scalable, web-based and mobile-ready.   The new system must support Adult incarcerated, adult community corrections, Juvenile incarcerated, and juvenile community corrections.  The new OMS must also support community parole supervision.  We fully understand the scope and complexity of what is required within this RFP.  </w:t>
      </w:r>
    </w:p>
    <w:p w14:paraId="65F9E52A" w14:textId="77777777" w:rsidR="003E3C1A" w:rsidRPr="005C7B24" w:rsidRDefault="003E3C1A" w:rsidP="03BD9828">
      <w:pPr>
        <w:jc w:val="both"/>
        <w:rPr>
          <w:rFonts w:ascii="Garamond" w:eastAsia="Garamond" w:hAnsi="Garamond" w:cs="Garamond"/>
          <w:szCs w:val="20"/>
        </w:rPr>
      </w:pPr>
      <w:r w:rsidRPr="005C7B24">
        <w:rPr>
          <w:rFonts w:ascii="Garamond" w:hAnsi="Garamond"/>
          <w:szCs w:val="20"/>
        </w:rPr>
        <w:t> We believe the Mi-Case solution provides everything IDOC is looking for and much more at a very competitive price.  Mi-Case is designed to help organizations, such as IDOC, who struggle with inflexible and expensive legacy OMS systems and need to deploy a modern solution with the necessary agility, flexibility, scalability and cost-effectiveness to dramatically improve operations. Our priority is to provide a state of the art system which effectively maintains and supports the highest quality of correctional supervision and services.   In summary, we see Mi-Case providing the necessary tools to support the following IDOC goals:</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18"/>
        <w:gridCol w:w="3124"/>
        <w:gridCol w:w="4018"/>
      </w:tblGrid>
      <w:tr w:rsidR="003E3C1A" w:rsidRPr="005C7B24" w14:paraId="4CCCD738" w14:textId="77777777" w:rsidTr="34D9DD1E">
        <w:trPr>
          <w:trHeight w:val="15"/>
        </w:trPr>
        <w:tc>
          <w:tcPr>
            <w:tcW w:w="2218" w:type="dxa"/>
            <w:tcBorders>
              <w:top w:val="single" w:sz="24" w:space="0" w:color="2F5496" w:themeColor="accent1" w:themeShade="BF"/>
              <w:left w:val="nil"/>
              <w:bottom w:val="single" w:sz="6" w:space="0" w:color="auto"/>
              <w:right w:val="nil"/>
            </w:tcBorders>
            <w:shd w:val="clear" w:color="auto" w:fill="auto"/>
            <w:vAlign w:val="center"/>
            <w:hideMark/>
          </w:tcPr>
          <w:p w14:paraId="4F6584BE" w14:textId="77777777" w:rsidR="003E3C1A" w:rsidRPr="005C7B24" w:rsidRDefault="003E3C1A" w:rsidP="007532E1">
            <w:pPr>
              <w:rPr>
                <w:rFonts w:ascii="Garamond" w:hAnsi="Garamond"/>
                <w:szCs w:val="20"/>
              </w:rPr>
            </w:pPr>
            <w:r w:rsidRPr="005C7B24">
              <w:rPr>
                <w:rFonts w:ascii="Garamond" w:hAnsi="Garamond"/>
                <w:szCs w:val="20"/>
              </w:rPr>
              <w:t> </w:t>
            </w:r>
          </w:p>
        </w:tc>
        <w:tc>
          <w:tcPr>
            <w:tcW w:w="3124" w:type="dxa"/>
            <w:tcBorders>
              <w:top w:val="single" w:sz="24" w:space="0" w:color="2F5496" w:themeColor="accent1" w:themeShade="BF"/>
              <w:left w:val="nil"/>
              <w:bottom w:val="single" w:sz="6" w:space="0" w:color="auto"/>
              <w:right w:val="nil"/>
            </w:tcBorders>
            <w:shd w:val="clear" w:color="auto" w:fill="auto"/>
            <w:vAlign w:val="center"/>
            <w:hideMark/>
          </w:tcPr>
          <w:p w14:paraId="415EFC62" w14:textId="77777777" w:rsidR="003E3C1A" w:rsidRPr="005C7B24" w:rsidRDefault="003E3C1A" w:rsidP="007532E1">
            <w:pPr>
              <w:rPr>
                <w:rFonts w:ascii="Garamond" w:hAnsi="Garamond"/>
                <w:szCs w:val="20"/>
              </w:rPr>
            </w:pPr>
            <w:r w:rsidRPr="005C7B24">
              <w:rPr>
                <w:rFonts w:ascii="Garamond" w:hAnsi="Garamond"/>
                <w:b/>
                <w:bCs/>
                <w:szCs w:val="20"/>
              </w:rPr>
              <w:t>IDOC Program Goals</w:t>
            </w:r>
            <w:r w:rsidRPr="005C7B24">
              <w:rPr>
                <w:rFonts w:ascii="Garamond" w:hAnsi="Garamond"/>
                <w:szCs w:val="20"/>
              </w:rPr>
              <w:t> </w:t>
            </w:r>
          </w:p>
        </w:tc>
        <w:tc>
          <w:tcPr>
            <w:tcW w:w="4018" w:type="dxa"/>
            <w:tcBorders>
              <w:top w:val="single" w:sz="24" w:space="0" w:color="2F5496" w:themeColor="accent1" w:themeShade="BF"/>
              <w:left w:val="nil"/>
              <w:bottom w:val="single" w:sz="6" w:space="0" w:color="auto"/>
              <w:right w:val="nil"/>
            </w:tcBorders>
            <w:shd w:val="clear" w:color="auto" w:fill="auto"/>
            <w:vAlign w:val="center"/>
            <w:hideMark/>
          </w:tcPr>
          <w:p w14:paraId="1A4B3E76" w14:textId="77777777" w:rsidR="003E3C1A" w:rsidRPr="005C7B24" w:rsidRDefault="003E3C1A" w:rsidP="007532E1">
            <w:pPr>
              <w:rPr>
                <w:rFonts w:ascii="Garamond" w:hAnsi="Garamond"/>
                <w:szCs w:val="20"/>
              </w:rPr>
            </w:pPr>
            <w:r w:rsidRPr="005C7B24">
              <w:rPr>
                <w:rFonts w:ascii="Garamond" w:hAnsi="Garamond"/>
                <w:b/>
                <w:bCs/>
                <w:szCs w:val="20"/>
              </w:rPr>
              <w:t>How Mi-Case Achieves Them</w:t>
            </w:r>
            <w:r w:rsidRPr="005C7B24">
              <w:rPr>
                <w:rFonts w:ascii="Garamond" w:hAnsi="Garamond"/>
                <w:szCs w:val="20"/>
              </w:rPr>
              <w:t> </w:t>
            </w:r>
          </w:p>
        </w:tc>
      </w:tr>
      <w:tr w:rsidR="003E3C1A" w:rsidRPr="005C7B24" w14:paraId="2E616BE4" w14:textId="77777777" w:rsidTr="34D9DD1E">
        <w:trPr>
          <w:trHeight w:val="2730"/>
        </w:trPr>
        <w:tc>
          <w:tcPr>
            <w:tcW w:w="2218" w:type="dxa"/>
            <w:tcBorders>
              <w:top w:val="single" w:sz="6" w:space="0" w:color="auto"/>
              <w:left w:val="nil"/>
              <w:bottom w:val="single" w:sz="6" w:space="0" w:color="auto"/>
              <w:right w:val="single" w:sz="6" w:space="0" w:color="auto"/>
            </w:tcBorders>
            <w:shd w:val="clear" w:color="auto" w:fill="auto"/>
            <w:vAlign w:val="center"/>
            <w:hideMark/>
          </w:tcPr>
          <w:p w14:paraId="09AF38FC" w14:textId="77777777" w:rsidR="003E3C1A" w:rsidRPr="005C7B24" w:rsidRDefault="003E3C1A" w:rsidP="007532E1">
            <w:pPr>
              <w:rPr>
                <w:rFonts w:ascii="Garamond" w:hAnsi="Garamond"/>
                <w:szCs w:val="20"/>
              </w:rPr>
            </w:pPr>
            <w:r>
              <w:rPr>
                <w:noProof/>
              </w:rPr>
              <w:drawing>
                <wp:inline distT="0" distB="0" distL="0" distR="0" wp14:anchorId="6A33F497" wp14:editId="37798662">
                  <wp:extent cx="1365250" cy="1136650"/>
                  <wp:effectExtent l="0" t="0" r="6350" b="6350"/>
                  <wp:docPr id="1950786977" name="Picture 192806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098"/>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single" w:sz="6" w:space="0" w:color="auto"/>
              <w:left w:val="nil"/>
              <w:bottom w:val="single" w:sz="6" w:space="0" w:color="auto"/>
              <w:right w:val="single" w:sz="6" w:space="0" w:color="auto"/>
            </w:tcBorders>
            <w:shd w:val="clear" w:color="auto" w:fill="auto"/>
            <w:vAlign w:val="center"/>
            <w:hideMark/>
          </w:tcPr>
          <w:p w14:paraId="594E5B1D" w14:textId="77777777" w:rsidR="003E3C1A" w:rsidRPr="005C7B24" w:rsidRDefault="003E3C1A" w:rsidP="007532E1">
            <w:pPr>
              <w:rPr>
                <w:rFonts w:ascii="Garamond" w:hAnsi="Garamond"/>
                <w:szCs w:val="20"/>
              </w:rPr>
            </w:pPr>
            <w:r w:rsidRPr="005C7B24">
              <w:rPr>
                <w:rFonts w:ascii="Garamond" w:hAnsi="Garamond"/>
                <w:szCs w:val="20"/>
              </w:rPr>
              <w:t>A sustainable software system developed by leading experts within the corrections software industry to ensure the system will be operationally available, reliable, and continue to be improved and supported in the future. </w:t>
            </w:r>
          </w:p>
        </w:tc>
        <w:tc>
          <w:tcPr>
            <w:tcW w:w="4018" w:type="dxa"/>
            <w:tcBorders>
              <w:top w:val="single" w:sz="6" w:space="0" w:color="auto"/>
              <w:left w:val="nil"/>
              <w:bottom w:val="single" w:sz="6" w:space="0" w:color="auto"/>
              <w:right w:val="nil"/>
            </w:tcBorders>
            <w:shd w:val="clear" w:color="auto" w:fill="auto"/>
            <w:vAlign w:val="center"/>
            <w:hideMark/>
          </w:tcPr>
          <w:p w14:paraId="1D9D516B" w14:textId="77777777" w:rsidR="003E3C1A" w:rsidRPr="005C7B24" w:rsidRDefault="003E3C1A" w:rsidP="007532E1">
            <w:pPr>
              <w:rPr>
                <w:rFonts w:ascii="Garamond" w:hAnsi="Garamond"/>
                <w:szCs w:val="20"/>
              </w:rPr>
            </w:pPr>
            <w:r w:rsidRPr="005C7B24">
              <w:rPr>
                <w:rFonts w:ascii="Garamond" w:hAnsi="Garamond"/>
                <w:b/>
                <w:bCs/>
                <w:szCs w:val="20"/>
              </w:rPr>
              <w:t>This is the LAST Offender Management System IDOC will need to purchase!</w:t>
            </w:r>
            <w:r w:rsidRPr="005C7B24">
              <w:rPr>
                <w:rFonts w:ascii="Garamond" w:hAnsi="Garamond"/>
                <w:szCs w:val="20"/>
              </w:rPr>
              <w:t>  The Mi-Case application and hardware will continuously be updated at </w:t>
            </w:r>
            <w:r w:rsidRPr="005C7B24">
              <w:rPr>
                <w:rFonts w:ascii="Garamond" w:hAnsi="Garamond"/>
                <w:b/>
                <w:bCs/>
                <w:szCs w:val="20"/>
                <w:u w:val="single"/>
              </w:rPr>
              <w:t>NO</w:t>
            </w:r>
            <w:r w:rsidRPr="005C7B24">
              <w:rPr>
                <w:rFonts w:ascii="Garamond" w:hAnsi="Garamond"/>
                <w:szCs w:val="20"/>
              </w:rPr>
              <w:t> cost to the IDOC to ensure it is always running the latest and most sophisticated OMS software.  With our Evergreen commitment, </w:t>
            </w:r>
            <w:r w:rsidRPr="005C7B24">
              <w:rPr>
                <w:rFonts w:ascii="Garamond" w:hAnsi="Garamond"/>
                <w:b/>
                <w:bCs/>
                <w:szCs w:val="20"/>
              </w:rPr>
              <w:t>the IDOC will not have to worry </w:t>
            </w:r>
            <w:r w:rsidRPr="005C7B24">
              <w:rPr>
                <w:rFonts w:ascii="Garamond" w:hAnsi="Garamond"/>
                <w:szCs w:val="20"/>
              </w:rPr>
              <w:t>about the OMS becoming a legacy product.  Mi-Case is also fully architected to be a cloud-based solution ensuring an </w:t>
            </w:r>
            <w:r w:rsidRPr="005C7B24">
              <w:rPr>
                <w:rFonts w:ascii="Garamond" w:hAnsi="Garamond"/>
                <w:b/>
                <w:bCs/>
                <w:szCs w:val="20"/>
              </w:rPr>
              <w:t>operational uptime of 99.9%.</w:t>
            </w:r>
            <w:r w:rsidRPr="005C7B24">
              <w:rPr>
                <w:rFonts w:ascii="Garamond" w:hAnsi="Garamond"/>
                <w:szCs w:val="20"/>
              </w:rPr>
              <w:t>  Our goal is that Mi-Case will be “always on” for the hardworking IDOC personnel who rely on this critical technology. </w:t>
            </w:r>
          </w:p>
        </w:tc>
      </w:tr>
      <w:tr w:rsidR="003E3C1A" w:rsidRPr="005C7B24" w14:paraId="241B1BAD" w14:textId="77777777" w:rsidTr="34D9DD1E">
        <w:trPr>
          <w:trHeight w:val="750"/>
        </w:trPr>
        <w:tc>
          <w:tcPr>
            <w:tcW w:w="2218" w:type="dxa"/>
            <w:tcBorders>
              <w:top w:val="single" w:sz="6" w:space="0" w:color="auto"/>
              <w:left w:val="nil"/>
              <w:bottom w:val="single" w:sz="6" w:space="0" w:color="auto"/>
              <w:right w:val="single" w:sz="6" w:space="0" w:color="auto"/>
            </w:tcBorders>
            <w:shd w:val="clear" w:color="auto" w:fill="auto"/>
            <w:vAlign w:val="center"/>
            <w:hideMark/>
          </w:tcPr>
          <w:p w14:paraId="15AA318D" w14:textId="77777777" w:rsidR="003E3C1A" w:rsidRPr="005C7B24" w:rsidRDefault="003E3C1A" w:rsidP="007532E1">
            <w:pPr>
              <w:rPr>
                <w:rFonts w:ascii="Garamond" w:hAnsi="Garamond"/>
                <w:szCs w:val="20"/>
              </w:rPr>
            </w:pPr>
            <w:r>
              <w:rPr>
                <w:noProof/>
              </w:rPr>
              <w:drawing>
                <wp:inline distT="0" distB="0" distL="0" distR="0" wp14:anchorId="34F202CF" wp14:editId="61211441">
                  <wp:extent cx="1365250" cy="1136650"/>
                  <wp:effectExtent l="0" t="0" r="6350" b="6350"/>
                  <wp:docPr id="1815308001" name="Picture 192806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099"/>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single" w:sz="6" w:space="0" w:color="auto"/>
              <w:left w:val="nil"/>
              <w:bottom w:val="single" w:sz="6" w:space="0" w:color="auto"/>
              <w:right w:val="single" w:sz="6" w:space="0" w:color="auto"/>
            </w:tcBorders>
            <w:shd w:val="clear" w:color="auto" w:fill="auto"/>
            <w:vAlign w:val="center"/>
            <w:hideMark/>
          </w:tcPr>
          <w:p w14:paraId="28453A5B" w14:textId="77777777" w:rsidR="003E3C1A" w:rsidRPr="005C7B24" w:rsidRDefault="003E3C1A" w:rsidP="007532E1">
            <w:pPr>
              <w:rPr>
                <w:rFonts w:ascii="Garamond" w:hAnsi="Garamond"/>
                <w:szCs w:val="20"/>
              </w:rPr>
            </w:pPr>
            <w:r w:rsidRPr="005C7B24">
              <w:rPr>
                <w:rFonts w:ascii="Garamond" w:hAnsi="Garamond"/>
                <w:szCs w:val="20"/>
              </w:rPr>
              <w:t>An extensible design concept that will allow future enhancements in functionality without changing the internal structure of data flow of the system </w:t>
            </w:r>
          </w:p>
        </w:tc>
        <w:tc>
          <w:tcPr>
            <w:tcW w:w="4018" w:type="dxa"/>
            <w:tcBorders>
              <w:top w:val="single" w:sz="6" w:space="0" w:color="auto"/>
              <w:left w:val="nil"/>
              <w:bottom w:val="single" w:sz="6" w:space="0" w:color="auto"/>
              <w:right w:val="nil"/>
            </w:tcBorders>
            <w:shd w:val="clear" w:color="auto" w:fill="auto"/>
            <w:vAlign w:val="center"/>
            <w:hideMark/>
          </w:tcPr>
          <w:p w14:paraId="370618BD" w14:textId="77777777" w:rsidR="003E3C1A" w:rsidRPr="005C7B24" w:rsidRDefault="003E3C1A" w:rsidP="007532E1">
            <w:pPr>
              <w:rPr>
                <w:rFonts w:ascii="Garamond" w:hAnsi="Garamond"/>
                <w:szCs w:val="20"/>
              </w:rPr>
            </w:pPr>
            <w:r w:rsidRPr="005C7B24">
              <w:rPr>
                <w:rFonts w:ascii="Garamond" w:hAnsi="Garamond"/>
                <w:szCs w:val="20"/>
              </w:rPr>
              <w:t>IDOC has many critical business processes throughout its corrections operations.  Some of these processes are recorded in silo systems, while others are tracked or managed on a manual basis.  </w:t>
            </w:r>
            <w:r w:rsidRPr="005C7B24">
              <w:rPr>
                <w:rFonts w:ascii="Garamond" w:hAnsi="Garamond"/>
                <w:b/>
                <w:bCs/>
                <w:szCs w:val="20"/>
              </w:rPr>
              <w:t>Mi-Case will work diligently and collaboratively with IDOC to build out those critical business processes into the Mi-Case product</w:t>
            </w:r>
            <w:r w:rsidRPr="005C7B24">
              <w:rPr>
                <w:rFonts w:ascii="Garamond" w:hAnsi="Garamond"/>
                <w:szCs w:val="20"/>
              </w:rPr>
              <w:t>.  Our highly sophisticated, Correction’s-designed product allows for the growth of modules within the OMS.  If IDOC can dream it, we can build it! </w:t>
            </w:r>
          </w:p>
        </w:tc>
      </w:tr>
      <w:tr w:rsidR="003E3C1A" w:rsidRPr="005C7B24" w14:paraId="26F41D22" w14:textId="77777777" w:rsidTr="34D9DD1E">
        <w:trPr>
          <w:trHeight w:val="1380"/>
        </w:trPr>
        <w:tc>
          <w:tcPr>
            <w:tcW w:w="2218" w:type="dxa"/>
            <w:tcBorders>
              <w:top w:val="nil"/>
              <w:left w:val="nil"/>
              <w:bottom w:val="single" w:sz="6" w:space="0" w:color="auto"/>
              <w:right w:val="single" w:sz="6" w:space="0" w:color="auto"/>
            </w:tcBorders>
            <w:shd w:val="clear" w:color="auto" w:fill="auto"/>
            <w:vAlign w:val="center"/>
            <w:hideMark/>
          </w:tcPr>
          <w:p w14:paraId="01512BE8" w14:textId="77777777" w:rsidR="003E3C1A" w:rsidRPr="005C7B24" w:rsidRDefault="003E3C1A" w:rsidP="007532E1">
            <w:pPr>
              <w:rPr>
                <w:rFonts w:ascii="Garamond" w:hAnsi="Garamond"/>
                <w:szCs w:val="20"/>
              </w:rPr>
            </w:pPr>
            <w:r>
              <w:rPr>
                <w:noProof/>
              </w:rPr>
              <w:drawing>
                <wp:inline distT="0" distB="0" distL="0" distR="0" wp14:anchorId="5CBFADA2" wp14:editId="63BACB63">
                  <wp:extent cx="1365250" cy="1136650"/>
                  <wp:effectExtent l="0" t="0" r="6350" b="6350"/>
                  <wp:docPr id="1795557185" name="Picture 192806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0"/>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nil"/>
              <w:left w:val="nil"/>
              <w:bottom w:val="single" w:sz="6" w:space="0" w:color="auto"/>
              <w:right w:val="single" w:sz="6" w:space="0" w:color="auto"/>
            </w:tcBorders>
            <w:shd w:val="clear" w:color="auto" w:fill="auto"/>
            <w:vAlign w:val="center"/>
            <w:hideMark/>
          </w:tcPr>
          <w:p w14:paraId="74842790" w14:textId="77777777" w:rsidR="003E3C1A" w:rsidRPr="005C7B24" w:rsidRDefault="003E3C1A" w:rsidP="007532E1">
            <w:pPr>
              <w:rPr>
                <w:rFonts w:ascii="Garamond" w:hAnsi="Garamond"/>
                <w:szCs w:val="20"/>
              </w:rPr>
            </w:pPr>
            <w:r w:rsidRPr="005C7B24">
              <w:rPr>
                <w:rFonts w:ascii="Garamond" w:hAnsi="Garamond"/>
                <w:szCs w:val="20"/>
              </w:rPr>
              <w:t>A secure platform that will continue to protect the system and the highly sensitive CJIS data it contains against intrusion and unauthorized use. </w:t>
            </w:r>
          </w:p>
        </w:tc>
        <w:tc>
          <w:tcPr>
            <w:tcW w:w="4018" w:type="dxa"/>
            <w:tcBorders>
              <w:top w:val="nil"/>
              <w:left w:val="nil"/>
              <w:bottom w:val="single" w:sz="6" w:space="0" w:color="auto"/>
              <w:right w:val="nil"/>
            </w:tcBorders>
            <w:shd w:val="clear" w:color="auto" w:fill="auto"/>
            <w:vAlign w:val="center"/>
            <w:hideMark/>
          </w:tcPr>
          <w:p w14:paraId="03D08F48" w14:textId="77777777" w:rsidR="003E3C1A" w:rsidRPr="005C7B24" w:rsidRDefault="003E3C1A" w:rsidP="007532E1">
            <w:pPr>
              <w:rPr>
                <w:rFonts w:ascii="Garamond" w:hAnsi="Garamond"/>
                <w:szCs w:val="20"/>
              </w:rPr>
            </w:pPr>
            <w:r w:rsidRPr="005C7B24">
              <w:rPr>
                <w:rFonts w:ascii="Garamond" w:hAnsi="Garamond"/>
                <w:szCs w:val="20"/>
              </w:rPr>
              <w:t>The Mi-Case application was built with security in mind.  </w:t>
            </w:r>
            <w:r w:rsidRPr="005C7B24">
              <w:rPr>
                <w:rFonts w:ascii="Garamond" w:hAnsi="Garamond"/>
                <w:b/>
                <w:bCs/>
                <w:szCs w:val="20"/>
              </w:rPr>
              <w:t>Two-factor authentication, integration with active directory and role-based security come standard in all our system implementations.</w:t>
            </w:r>
            <w:r w:rsidRPr="005C7B24">
              <w:rPr>
                <w:rFonts w:ascii="Garamond" w:hAnsi="Garamond"/>
                <w:szCs w:val="20"/>
              </w:rPr>
              <w:t>  In addition, we shall use the latest version of an industry standard relational database which incorporates </w:t>
            </w:r>
            <w:r w:rsidRPr="005C7B24">
              <w:rPr>
                <w:rFonts w:ascii="Garamond" w:hAnsi="Garamond"/>
                <w:b/>
                <w:bCs/>
                <w:szCs w:val="20"/>
              </w:rPr>
              <w:t>encryption at rest and data transit encryption</w:t>
            </w:r>
            <w:r w:rsidRPr="005C7B24">
              <w:rPr>
                <w:rFonts w:ascii="Garamond" w:hAnsi="Garamond"/>
                <w:szCs w:val="20"/>
              </w:rPr>
              <w:t>.  And to ensure staff are only using the application for business use, our full logging and reporting of key modules ensures system transparency against improper use. You can be assured that Mi-Case is as solid as a rock in regard to security! </w:t>
            </w:r>
          </w:p>
        </w:tc>
      </w:tr>
      <w:tr w:rsidR="003E3C1A" w:rsidRPr="005C7B24" w14:paraId="52CFD26C" w14:textId="77777777" w:rsidTr="34D9DD1E">
        <w:trPr>
          <w:trHeight w:val="2535"/>
        </w:trPr>
        <w:tc>
          <w:tcPr>
            <w:tcW w:w="2218" w:type="dxa"/>
            <w:tcBorders>
              <w:top w:val="nil"/>
              <w:left w:val="nil"/>
              <w:bottom w:val="single" w:sz="6" w:space="0" w:color="auto"/>
              <w:right w:val="single" w:sz="6" w:space="0" w:color="auto"/>
            </w:tcBorders>
            <w:shd w:val="clear" w:color="auto" w:fill="auto"/>
            <w:vAlign w:val="center"/>
            <w:hideMark/>
          </w:tcPr>
          <w:p w14:paraId="0DA70637" w14:textId="77777777" w:rsidR="003E3C1A" w:rsidRPr="005C7B24" w:rsidRDefault="003E3C1A" w:rsidP="007532E1">
            <w:pPr>
              <w:rPr>
                <w:rFonts w:ascii="Garamond" w:hAnsi="Garamond"/>
                <w:szCs w:val="20"/>
              </w:rPr>
            </w:pPr>
            <w:r>
              <w:rPr>
                <w:noProof/>
              </w:rPr>
              <w:drawing>
                <wp:inline distT="0" distB="0" distL="0" distR="0" wp14:anchorId="4D936A20" wp14:editId="195DAB4C">
                  <wp:extent cx="1365250" cy="1136650"/>
                  <wp:effectExtent l="0" t="0" r="6350" b="6350"/>
                  <wp:docPr id="846967575" name="Picture 192806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1"/>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nil"/>
              <w:left w:val="nil"/>
              <w:bottom w:val="single" w:sz="6" w:space="0" w:color="auto"/>
              <w:right w:val="single" w:sz="6" w:space="0" w:color="auto"/>
            </w:tcBorders>
            <w:shd w:val="clear" w:color="auto" w:fill="auto"/>
            <w:vAlign w:val="center"/>
            <w:hideMark/>
          </w:tcPr>
          <w:p w14:paraId="603306BB" w14:textId="77777777" w:rsidR="003E3C1A" w:rsidRPr="005C7B24" w:rsidRDefault="003E3C1A" w:rsidP="007532E1">
            <w:pPr>
              <w:rPr>
                <w:rFonts w:ascii="Garamond" w:hAnsi="Garamond"/>
                <w:szCs w:val="20"/>
              </w:rPr>
            </w:pPr>
            <w:r w:rsidRPr="005C7B24">
              <w:rPr>
                <w:rFonts w:ascii="Garamond" w:hAnsi="Garamond"/>
                <w:szCs w:val="20"/>
              </w:rPr>
              <w:t>Automation and elimination of redundant data entry that will allow reallocated resources to improve classification, housing, and quality of Offender support services for individualized treatment plans that will be used throughout their incarceration. </w:t>
            </w:r>
          </w:p>
        </w:tc>
        <w:tc>
          <w:tcPr>
            <w:tcW w:w="4018" w:type="dxa"/>
            <w:tcBorders>
              <w:top w:val="nil"/>
              <w:left w:val="nil"/>
              <w:bottom w:val="single" w:sz="6" w:space="0" w:color="auto"/>
              <w:right w:val="nil"/>
            </w:tcBorders>
            <w:shd w:val="clear" w:color="auto" w:fill="auto"/>
            <w:vAlign w:val="center"/>
            <w:hideMark/>
          </w:tcPr>
          <w:p w14:paraId="3AD3C019" w14:textId="77777777" w:rsidR="003E3C1A" w:rsidRPr="005C7B24" w:rsidRDefault="003E3C1A" w:rsidP="007532E1">
            <w:pPr>
              <w:rPr>
                <w:rFonts w:ascii="Garamond" w:hAnsi="Garamond"/>
                <w:szCs w:val="20"/>
              </w:rPr>
            </w:pPr>
            <w:r w:rsidRPr="005C7B24">
              <w:rPr>
                <w:rFonts w:ascii="Garamond" w:hAnsi="Garamond"/>
                <w:szCs w:val="20"/>
              </w:rPr>
              <w:t>Mi-Case was founded on the principle that managing offenders while lightening the load for officers, would result in significantly better outcomes.  Staff and officers have significant responsibilities and cannot be entering offender data in a silo platform.  </w:t>
            </w:r>
            <w:r w:rsidRPr="005C7B24">
              <w:rPr>
                <w:rFonts w:ascii="Garamond" w:hAnsi="Garamond"/>
                <w:b/>
                <w:bCs/>
                <w:szCs w:val="20"/>
              </w:rPr>
              <w:t>Mi-Case was designed by the Correctional professional to ensure offender data is entered only once, and then used throughout the system. </w:t>
            </w:r>
            <w:r w:rsidRPr="005C7B24">
              <w:rPr>
                <w:rFonts w:ascii="Garamond" w:hAnsi="Garamond"/>
                <w:szCs w:val="20"/>
              </w:rPr>
              <w:t> Better case plans, better treatment plans, better data and actionable information will allow IDOC to focus on Re-entry efforts and continue to drive down recidivism. </w:t>
            </w:r>
          </w:p>
        </w:tc>
      </w:tr>
      <w:tr w:rsidR="003E3C1A" w:rsidRPr="005C7B24" w14:paraId="4E943216" w14:textId="77777777" w:rsidTr="34D9DD1E">
        <w:trPr>
          <w:trHeight w:val="2835"/>
        </w:trPr>
        <w:tc>
          <w:tcPr>
            <w:tcW w:w="2218" w:type="dxa"/>
            <w:tcBorders>
              <w:top w:val="nil"/>
              <w:left w:val="nil"/>
              <w:bottom w:val="single" w:sz="6" w:space="0" w:color="auto"/>
              <w:right w:val="single" w:sz="6" w:space="0" w:color="auto"/>
            </w:tcBorders>
            <w:shd w:val="clear" w:color="auto" w:fill="auto"/>
            <w:vAlign w:val="center"/>
            <w:hideMark/>
          </w:tcPr>
          <w:p w14:paraId="46624170" w14:textId="77777777" w:rsidR="003E3C1A" w:rsidRPr="005C7B24" w:rsidRDefault="003E3C1A" w:rsidP="007532E1">
            <w:pPr>
              <w:rPr>
                <w:rFonts w:ascii="Garamond" w:hAnsi="Garamond"/>
                <w:szCs w:val="20"/>
              </w:rPr>
            </w:pPr>
            <w:r>
              <w:rPr>
                <w:noProof/>
              </w:rPr>
              <w:drawing>
                <wp:inline distT="0" distB="0" distL="0" distR="0" wp14:anchorId="59D1F379" wp14:editId="3CDD6FD6">
                  <wp:extent cx="1365250" cy="1136650"/>
                  <wp:effectExtent l="0" t="0" r="6350" b="6350"/>
                  <wp:docPr id="1783274230" name="Picture 192806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2"/>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nil"/>
              <w:left w:val="nil"/>
              <w:bottom w:val="single" w:sz="6" w:space="0" w:color="auto"/>
              <w:right w:val="single" w:sz="6" w:space="0" w:color="auto"/>
            </w:tcBorders>
            <w:shd w:val="clear" w:color="auto" w:fill="auto"/>
            <w:vAlign w:val="center"/>
            <w:hideMark/>
          </w:tcPr>
          <w:p w14:paraId="3EBA59EF" w14:textId="77777777" w:rsidR="003E3C1A" w:rsidRPr="005C7B24" w:rsidRDefault="003E3C1A" w:rsidP="007532E1">
            <w:pPr>
              <w:rPr>
                <w:rFonts w:ascii="Garamond" w:hAnsi="Garamond"/>
                <w:szCs w:val="20"/>
              </w:rPr>
            </w:pPr>
            <w:r w:rsidRPr="005C7B24">
              <w:rPr>
                <w:rFonts w:ascii="Garamond" w:hAnsi="Garamond"/>
                <w:szCs w:val="20"/>
              </w:rPr>
              <w:t>Business intelligence (Bl) and ad-hoc reporting tools to support the identification of valuable evidence-based practices, offender trends as related to programs, risk assessment historic results, job and education opportunities, and the needed information for policy decisions that are data-driven </w:t>
            </w:r>
          </w:p>
        </w:tc>
        <w:tc>
          <w:tcPr>
            <w:tcW w:w="4018" w:type="dxa"/>
            <w:tcBorders>
              <w:top w:val="nil"/>
              <w:left w:val="nil"/>
              <w:bottom w:val="single" w:sz="6" w:space="0" w:color="auto"/>
              <w:right w:val="nil"/>
            </w:tcBorders>
            <w:shd w:val="clear" w:color="auto" w:fill="auto"/>
            <w:vAlign w:val="center"/>
            <w:hideMark/>
          </w:tcPr>
          <w:p w14:paraId="60F545BF" w14:textId="77777777" w:rsidR="003E3C1A" w:rsidRPr="005C7B24" w:rsidRDefault="003E3C1A" w:rsidP="007532E1">
            <w:pPr>
              <w:rPr>
                <w:rFonts w:ascii="Garamond" w:hAnsi="Garamond"/>
                <w:szCs w:val="20"/>
              </w:rPr>
            </w:pPr>
            <w:r w:rsidRPr="005C7B24">
              <w:rPr>
                <w:rFonts w:ascii="Garamond" w:hAnsi="Garamond"/>
                <w:szCs w:val="20"/>
              </w:rPr>
              <w:t>The Mi-Case suite of BI data analytics and reporting tools will allow IDOC to better understand the OMS data which has been collected on offenders.  Understanding the data will allow for evidenced-based decision making which improves offender outcomes.  </w:t>
            </w:r>
            <w:r w:rsidRPr="005C7B24">
              <w:rPr>
                <w:rFonts w:ascii="Garamond" w:hAnsi="Garamond"/>
                <w:b/>
                <w:bCs/>
                <w:szCs w:val="20"/>
              </w:rPr>
              <w:t>The use of data analytics from the Mi-Case OMS will create predictive analytics models which can be used to both improve efficiency and effectiveness of offender programs, treatment, education, and vocational skills to ensure a successful re-entry of the offender.</w:t>
            </w:r>
            <w:r w:rsidRPr="005C7B24">
              <w:rPr>
                <w:rFonts w:ascii="Garamond" w:hAnsi="Garamond"/>
                <w:szCs w:val="20"/>
              </w:rPr>
              <w:t>   </w:t>
            </w:r>
          </w:p>
        </w:tc>
      </w:tr>
      <w:tr w:rsidR="003E3C1A" w:rsidRPr="005C7B24" w14:paraId="1D2BC0AE" w14:textId="77777777" w:rsidTr="34D9DD1E">
        <w:trPr>
          <w:trHeight w:val="2955"/>
        </w:trPr>
        <w:tc>
          <w:tcPr>
            <w:tcW w:w="2218" w:type="dxa"/>
            <w:tcBorders>
              <w:top w:val="nil"/>
              <w:left w:val="nil"/>
              <w:bottom w:val="nil"/>
              <w:right w:val="single" w:sz="6" w:space="0" w:color="auto"/>
            </w:tcBorders>
            <w:shd w:val="clear" w:color="auto" w:fill="auto"/>
            <w:vAlign w:val="center"/>
            <w:hideMark/>
          </w:tcPr>
          <w:p w14:paraId="4B8484D5" w14:textId="77777777" w:rsidR="003E3C1A" w:rsidRPr="005C7B24" w:rsidRDefault="003E3C1A" w:rsidP="007532E1">
            <w:pPr>
              <w:rPr>
                <w:rFonts w:ascii="Garamond" w:hAnsi="Garamond"/>
                <w:szCs w:val="20"/>
              </w:rPr>
            </w:pPr>
            <w:r>
              <w:rPr>
                <w:noProof/>
              </w:rPr>
              <w:drawing>
                <wp:inline distT="0" distB="0" distL="0" distR="0" wp14:anchorId="2BE60174" wp14:editId="65C5C461">
                  <wp:extent cx="1365250" cy="1136650"/>
                  <wp:effectExtent l="0" t="0" r="6350" b="6350"/>
                  <wp:docPr id="1221004029" name="Picture 192806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3"/>
                          <pic:cNvPicPr/>
                        </pic:nvPicPr>
                        <pic:blipFill>
                          <a:blip r:embed="rId12">
                            <a:extLst>
                              <a:ext uri="{28A0092B-C50C-407E-A947-70E740481C1C}">
                                <a14:useLocalDpi xmlns:a14="http://schemas.microsoft.com/office/drawing/2010/main" val="0"/>
                              </a:ext>
                            </a:extLst>
                          </a:blip>
                          <a:stretch>
                            <a:fillRect/>
                          </a:stretch>
                        </pic:blipFill>
                        <pic:spPr>
                          <a:xfrm>
                            <a:off x="0" y="0"/>
                            <a:ext cx="1365250" cy="1136650"/>
                          </a:xfrm>
                          <a:prstGeom prst="rect">
                            <a:avLst/>
                          </a:prstGeom>
                        </pic:spPr>
                      </pic:pic>
                    </a:graphicData>
                  </a:graphic>
                </wp:inline>
              </w:drawing>
            </w:r>
            <w:r w:rsidRPr="34D9DD1E">
              <w:rPr>
                <w:rFonts w:ascii="Garamond" w:hAnsi="Garamond"/>
              </w:rPr>
              <w:t> </w:t>
            </w:r>
          </w:p>
        </w:tc>
        <w:tc>
          <w:tcPr>
            <w:tcW w:w="3124" w:type="dxa"/>
            <w:tcBorders>
              <w:top w:val="nil"/>
              <w:left w:val="nil"/>
              <w:bottom w:val="nil"/>
              <w:right w:val="single" w:sz="6" w:space="0" w:color="auto"/>
            </w:tcBorders>
            <w:shd w:val="clear" w:color="auto" w:fill="auto"/>
            <w:vAlign w:val="center"/>
            <w:hideMark/>
          </w:tcPr>
          <w:p w14:paraId="5E965327" w14:textId="77777777" w:rsidR="003E3C1A" w:rsidRPr="005C7B24" w:rsidRDefault="003E3C1A" w:rsidP="007532E1">
            <w:pPr>
              <w:rPr>
                <w:rFonts w:ascii="Garamond" w:hAnsi="Garamond"/>
                <w:szCs w:val="20"/>
              </w:rPr>
            </w:pPr>
            <w:r w:rsidRPr="005C7B24">
              <w:rPr>
                <w:rFonts w:ascii="Garamond" w:hAnsi="Garamond"/>
                <w:szCs w:val="20"/>
              </w:rPr>
              <w:t>A system that meets or exceeds the system and software requirements and specifications outlined in the System/Software Requirements and is compatible with the Department's current technology architecture, as well as is adaptable and expandable to meet future needs. </w:t>
            </w:r>
          </w:p>
        </w:tc>
        <w:tc>
          <w:tcPr>
            <w:tcW w:w="4018" w:type="dxa"/>
            <w:tcBorders>
              <w:top w:val="nil"/>
              <w:left w:val="nil"/>
              <w:bottom w:val="nil"/>
              <w:right w:val="nil"/>
            </w:tcBorders>
            <w:shd w:val="clear" w:color="auto" w:fill="auto"/>
            <w:vAlign w:val="center"/>
            <w:hideMark/>
          </w:tcPr>
          <w:p w14:paraId="473F2552" w14:textId="77777777" w:rsidR="003E3C1A" w:rsidRPr="005C7B24" w:rsidRDefault="003E3C1A" w:rsidP="007532E1">
            <w:pPr>
              <w:rPr>
                <w:rFonts w:ascii="Garamond" w:hAnsi="Garamond"/>
                <w:szCs w:val="20"/>
              </w:rPr>
            </w:pPr>
            <w:r w:rsidRPr="005C7B24">
              <w:rPr>
                <w:rFonts w:ascii="Garamond" w:hAnsi="Garamond"/>
                <w:szCs w:val="20"/>
              </w:rPr>
              <w:t>The goal at Mi-Case is to </w:t>
            </w:r>
            <w:r w:rsidRPr="005C7B24">
              <w:rPr>
                <w:rFonts w:ascii="Garamond" w:hAnsi="Garamond"/>
                <w:b/>
                <w:bCs/>
                <w:szCs w:val="20"/>
              </w:rPr>
              <w:t>never just meet</w:t>
            </w:r>
            <w:r w:rsidRPr="005C7B24">
              <w:rPr>
                <w:rFonts w:ascii="Garamond" w:hAnsi="Garamond"/>
                <w:szCs w:val="20"/>
              </w:rPr>
              <w:t> our customer’s requirements - our goal is to </w:t>
            </w:r>
            <w:r w:rsidRPr="005C7B24">
              <w:rPr>
                <w:rFonts w:ascii="Garamond" w:hAnsi="Garamond"/>
                <w:b/>
                <w:bCs/>
                <w:szCs w:val="20"/>
              </w:rPr>
              <w:t>always exceed our customer’s expectations</w:t>
            </w:r>
            <w:r w:rsidRPr="005C7B24">
              <w:rPr>
                <w:rFonts w:ascii="Garamond" w:hAnsi="Garamond"/>
                <w:szCs w:val="20"/>
              </w:rPr>
              <w:t>!  From zero failed implementations, to zero production defects, to onsite staff that respond to issues immediately – </w:t>
            </w:r>
            <w:r w:rsidRPr="005C7B24">
              <w:rPr>
                <w:rFonts w:ascii="Garamond" w:hAnsi="Garamond"/>
                <w:b/>
                <w:bCs/>
                <w:szCs w:val="20"/>
              </w:rPr>
              <w:t>our goal is to ensure that IDOC has the best in class OMS system in the world.</w:t>
            </w:r>
            <w:r w:rsidRPr="005C7B24">
              <w:rPr>
                <w:rFonts w:ascii="Garamond" w:hAnsi="Garamond"/>
                <w:szCs w:val="20"/>
              </w:rPr>
              <w:t>  IDOC is purchasing an OMS system – but if Mi-Case is chosen, you will also get a partner whose only goal is to help IDOC improve offender outcomes, reduce recidivism, and lighten the load for the officers who work tirelessly each day to ensure the safety and security of the corrections community.  </w:t>
            </w:r>
            <w:r w:rsidRPr="005C7B24">
              <w:rPr>
                <w:rFonts w:ascii="Garamond" w:hAnsi="Garamond"/>
                <w:b/>
                <w:bCs/>
                <w:szCs w:val="20"/>
              </w:rPr>
              <w:t>We want to be your partner on this important journey!</w:t>
            </w:r>
            <w:r w:rsidRPr="005C7B24">
              <w:rPr>
                <w:rFonts w:ascii="Garamond" w:hAnsi="Garamond"/>
                <w:szCs w:val="20"/>
              </w:rPr>
              <w:t> </w:t>
            </w:r>
          </w:p>
        </w:tc>
      </w:tr>
    </w:tbl>
    <w:p w14:paraId="4F8F56C0" w14:textId="77777777" w:rsidR="003E3C1A" w:rsidRPr="005C7B24" w:rsidRDefault="003E3C1A" w:rsidP="003E3C1A">
      <w:pPr>
        <w:rPr>
          <w:rFonts w:ascii="Garamond" w:hAnsi="Garamond"/>
          <w:szCs w:val="20"/>
        </w:rPr>
      </w:pPr>
      <w:r w:rsidRPr="005C7B24">
        <w:rPr>
          <w:rFonts w:ascii="Garamond" w:hAnsi="Garamond"/>
          <w:szCs w:val="20"/>
        </w:rPr>
        <w:t> </w:t>
      </w:r>
    </w:p>
    <w:p w14:paraId="5043CB0F" w14:textId="77777777" w:rsidR="00346A3A" w:rsidRPr="005C7B24" w:rsidRDefault="00346A3A" w:rsidP="00346A3A">
      <w:pPr>
        <w:rPr>
          <w:rFonts w:ascii="Garamond" w:hAnsi="Garamond"/>
          <w:szCs w:val="20"/>
        </w:rPr>
      </w:pPr>
    </w:p>
    <w:p w14:paraId="1DA5CF39" w14:textId="77777777" w:rsidR="003E3C1A" w:rsidRPr="005C7B24" w:rsidRDefault="003E3C1A" w:rsidP="006132A4">
      <w:pPr>
        <w:pStyle w:val="paragraph"/>
        <w:numPr>
          <w:ilvl w:val="0"/>
          <w:numId w:val="46"/>
        </w:numPr>
        <w:spacing w:before="0" w:beforeAutospacing="0" w:after="0" w:afterAutospacing="0"/>
        <w:ind w:left="345" w:firstLine="0"/>
        <w:jc w:val="left"/>
        <w:textAlignment w:val="baseline"/>
        <w:rPr>
          <w:rStyle w:val="eop"/>
          <w:rFonts w:ascii="Garamond" w:hAnsi="Garamond"/>
          <w:sz w:val="20"/>
          <w:szCs w:val="20"/>
        </w:rPr>
      </w:pPr>
      <w:r w:rsidRPr="005C7B24">
        <w:rPr>
          <w:rStyle w:val="normaltextrun"/>
          <w:rFonts w:ascii="Garamond" w:hAnsi="Garamond"/>
          <w:sz w:val="20"/>
          <w:szCs w:val="20"/>
        </w:rPr>
        <w:t>Describe your expectations and needs from the IDOC and the State of Indiana as part of Development and Implementation approach to help drive project success.</w:t>
      </w:r>
      <w:r w:rsidRPr="005C7B24">
        <w:rPr>
          <w:rStyle w:val="eop"/>
          <w:rFonts w:ascii="Garamond" w:hAnsi="Garamond"/>
          <w:sz w:val="20"/>
          <w:szCs w:val="20"/>
        </w:rPr>
        <w:t> </w:t>
      </w:r>
    </w:p>
    <w:p w14:paraId="07459315" w14:textId="77777777" w:rsidR="003E3C1A" w:rsidRPr="005C7B24" w:rsidRDefault="003E3C1A" w:rsidP="003E3C1A">
      <w:pPr>
        <w:pStyle w:val="paragraph"/>
        <w:spacing w:before="0" w:beforeAutospacing="0" w:after="0" w:afterAutospacing="0"/>
        <w:ind w:left="345"/>
        <w:jc w:val="left"/>
        <w:textAlignment w:val="baseline"/>
        <w:rPr>
          <w:rFonts w:ascii="Garamond" w:hAnsi="Garamond"/>
          <w:sz w:val="20"/>
          <w:szCs w:val="20"/>
        </w:rPr>
      </w:pPr>
    </w:p>
    <w:p w14:paraId="55885113" w14:textId="77777777" w:rsidR="003E3C1A" w:rsidRPr="005C7B24" w:rsidRDefault="003E3C1A" w:rsidP="003E3C1A">
      <w:pPr>
        <w:jc w:val="both"/>
        <w:rPr>
          <w:rFonts w:ascii="Garamond" w:hAnsi="Garamond" w:cstheme="minorHAnsi"/>
          <w:szCs w:val="20"/>
        </w:rPr>
      </w:pPr>
      <w:r w:rsidRPr="005C7B24">
        <w:rPr>
          <w:rFonts w:ascii="Garamond" w:hAnsi="Garamond" w:cstheme="minorHAnsi"/>
          <w:szCs w:val="20"/>
        </w:rPr>
        <w:t xml:space="preserve">The success of the IDOC OMS implementation is a combination of the hard work and effort applied by the combined project team. That team is typically constructed from several key resources from both the </w:t>
      </w:r>
      <w:r w:rsidRPr="005C7B24">
        <w:rPr>
          <w:rFonts w:ascii="Garamond" w:hAnsi="Garamond"/>
          <w:szCs w:val="20"/>
        </w:rPr>
        <w:t>Mi-Case</w:t>
      </w:r>
      <w:r w:rsidRPr="005C7B24">
        <w:rPr>
          <w:rFonts w:ascii="Garamond" w:hAnsi="Garamond" w:cstheme="minorHAnsi"/>
          <w:szCs w:val="20"/>
        </w:rPr>
        <w:t xml:space="preserve"> team and our clients. IDOC will play a pivotal role in the success by supplying resources and staff members to assist, participate and contribute to the roll out of the OMS. The Mi-Case team assumes that IDOC will provide the same level of commitment that is expected of Mi-Case and in particular our proposal has been predicated upon that support. </w:t>
      </w:r>
    </w:p>
    <w:p w14:paraId="3F64EFDE" w14:textId="77777777" w:rsidR="003E3C1A" w:rsidRPr="005C7B24" w:rsidRDefault="003E3C1A" w:rsidP="003E3C1A">
      <w:pPr>
        <w:jc w:val="both"/>
        <w:rPr>
          <w:rFonts w:ascii="Garamond" w:hAnsi="Garamond" w:cstheme="minorHAnsi"/>
          <w:szCs w:val="20"/>
        </w:rPr>
      </w:pPr>
      <w:r w:rsidRPr="005C7B24">
        <w:rPr>
          <w:rFonts w:ascii="Garamond" w:hAnsi="Garamond" w:cstheme="minorHAnsi"/>
          <w:b/>
          <w:bCs/>
          <w:szCs w:val="20"/>
        </w:rPr>
        <w:t xml:space="preserve">IDOC Staff Support: </w:t>
      </w:r>
      <w:r w:rsidRPr="005C7B24">
        <w:rPr>
          <w:rFonts w:ascii="Garamond" w:hAnsi="Garamond" w:cstheme="minorHAnsi"/>
          <w:szCs w:val="20"/>
        </w:rPr>
        <w:t>It is understandable that IDOC would appreciate an understanding of the level of involvement that is anticipated for the project, to allow the ability to plan, coordinate and prepare their team members. While the following should be understood to be a high-level draft of the commitment that IDOC shall be required to apply, it is also a good indication of what lies ahead. It would be fair to say that a more detailed and precise plan shall be created as part of the project planning and implementation phase.</w:t>
      </w:r>
    </w:p>
    <w:p w14:paraId="6537F28F" w14:textId="77777777" w:rsidR="003E3C1A" w:rsidRPr="005C7B24" w:rsidRDefault="003E3C1A" w:rsidP="003E3C1A">
      <w:pPr>
        <w:rPr>
          <w:rFonts w:ascii="Garamond" w:hAnsi="Garamond"/>
          <w:szCs w:val="20"/>
        </w:rPr>
      </w:pPr>
    </w:p>
    <w:tbl>
      <w:tblPr>
        <w:tblStyle w:val="Wow"/>
        <w:tblW w:w="5000" w:type="pct"/>
        <w:tblBorders>
          <w:top w:val="single" w:sz="36" w:space="0" w:color="4472C4" w:themeColor="accent1"/>
          <w:left w:val="none" w:sz="0" w:space="0" w:color="auto"/>
          <w:bottom w:val="single" w:sz="4" w:space="0" w:color="000000" w:themeColor="text1"/>
          <w:right w:val="none" w:sz="0" w:space="0" w:color="auto"/>
          <w:insideH w:val="single" w:sz="4" w:space="0" w:color="000000" w:themeColor="text1"/>
          <w:insideV w:val="single" w:sz="4" w:space="0" w:color="000000" w:themeColor="text1"/>
        </w:tblBorders>
        <w:tblLook w:val="04A0" w:firstRow="1" w:lastRow="0" w:firstColumn="1" w:lastColumn="0" w:noHBand="0" w:noVBand="1"/>
      </w:tblPr>
      <w:tblGrid>
        <w:gridCol w:w="3223"/>
        <w:gridCol w:w="6353"/>
      </w:tblGrid>
      <w:tr w:rsidR="003E3C1A" w:rsidRPr="005C7B24" w14:paraId="7C3A2DF5" w14:textId="77777777" w:rsidTr="007532E1">
        <w:trPr>
          <w:cnfStyle w:val="100000000000" w:firstRow="1" w:lastRow="0" w:firstColumn="0" w:lastColumn="0" w:oddVBand="0" w:evenVBand="0" w:oddHBand="0" w:evenHBand="0" w:firstRowFirstColumn="0" w:firstRowLastColumn="0" w:lastRowFirstColumn="0" w:lastRowLastColumn="0"/>
          <w:cantSplit/>
          <w:trHeight w:val="486"/>
          <w:tblHeader/>
        </w:trPr>
        <w:tc>
          <w:tcPr>
            <w:tcW w:w="1683" w:type="pct"/>
            <w:tcBorders>
              <w:top w:val="single" w:sz="36" w:space="0" w:color="4472C4" w:themeColor="accent1"/>
              <w:left w:val="nil"/>
              <w:bottom w:val="single" w:sz="4" w:space="0" w:color="000000" w:themeColor="text1"/>
              <w:right w:val="single" w:sz="4" w:space="0" w:color="000000" w:themeColor="text1"/>
            </w:tcBorders>
            <w:hideMark/>
          </w:tcPr>
          <w:p w14:paraId="01BE7C37" w14:textId="77777777" w:rsidR="003E3C1A" w:rsidRPr="005C7B24" w:rsidRDefault="003E3C1A" w:rsidP="007532E1">
            <w:pPr>
              <w:rPr>
                <w:rFonts w:ascii="Garamond" w:hAnsi="Garamond"/>
                <w:color w:val="2F5496" w:themeColor="accent1" w:themeShade="BF"/>
                <w:szCs w:val="20"/>
              </w:rPr>
            </w:pPr>
            <w:r w:rsidRPr="005C7B24">
              <w:rPr>
                <w:rFonts w:ascii="Garamond" w:eastAsiaTheme="minorEastAsia" w:hAnsi="Garamond"/>
                <w:b/>
                <w:color w:val="2F5496" w:themeColor="accent1" w:themeShade="BF"/>
                <w:szCs w:val="20"/>
              </w:rPr>
              <w:t>IDOC Key Staff Member</w:t>
            </w:r>
          </w:p>
        </w:tc>
        <w:tc>
          <w:tcPr>
            <w:tcW w:w="3317" w:type="pct"/>
            <w:tcBorders>
              <w:top w:val="single" w:sz="36" w:space="0" w:color="4472C4" w:themeColor="accent1"/>
              <w:left w:val="single" w:sz="4" w:space="0" w:color="000000" w:themeColor="text1"/>
              <w:bottom w:val="single" w:sz="4" w:space="0" w:color="000000" w:themeColor="text1"/>
              <w:right w:val="nil"/>
            </w:tcBorders>
            <w:hideMark/>
          </w:tcPr>
          <w:p w14:paraId="370452C5" w14:textId="77777777" w:rsidR="003E3C1A" w:rsidRPr="005C7B24" w:rsidRDefault="003E3C1A" w:rsidP="007532E1">
            <w:pPr>
              <w:rPr>
                <w:rFonts w:ascii="Garamond" w:hAnsi="Garamond"/>
                <w:color w:val="2F5496" w:themeColor="accent1" w:themeShade="BF"/>
                <w:szCs w:val="20"/>
              </w:rPr>
            </w:pPr>
            <w:r w:rsidRPr="005C7B24">
              <w:rPr>
                <w:rFonts w:ascii="Garamond" w:eastAsiaTheme="minorEastAsia" w:hAnsi="Garamond"/>
                <w:b/>
                <w:color w:val="2F5496" w:themeColor="accent1" w:themeShade="BF"/>
                <w:szCs w:val="20"/>
              </w:rPr>
              <w:t>Descriptions &amp; Contribution to Project</w:t>
            </w:r>
          </w:p>
        </w:tc>
      </w:tr>
      <w:tr w:rsidR="003E3C1A" w:rsidRPr="005C7B24" w14:paraId="7CBB1A49" w14:textId="77777777" w:rsidTr="007532E1">
        <w:trPr>
          <w:cnfStyle w:val="000000100000" w:firstRow="0" w:lastRow="0" w:firstColumn="0" w:lastColumn="0" w:oddVBand="0" w:evenVBand="0" w:oddHBand="1" w:evenHBand="0" w:firstRowFirstColumn="0" w:firstRowLastColumn="0" w:lastRowFirstColumn="0" w:lastRowLastColumn="0"/>
          <w:trHeight w:val="1250"/>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3AFB9B75" w14:textId="77777777" w:rsidR="003E3C1A" w:rsidRPr="005C7B24" w:rsidRDefault="003E3C1A" w:rsidP="007532E1">
            <w:pPr>
              <w:rPr>
                <w:rFonts w:ascii="Garamond" w:hAnsi="Garamond"/>
                <w:szCs w:val="20"/>
              </w:rPr>
            </w:pPr>
            <w:r w:rsidRPr="005C7B24">
              <w:rPr>
                <w:rFonts w:ascii="Garamond" w:eastAsiaTheme="minorEastAsia" w:hAnsi="Garamond"/>
                <w:b/>
                <w:szCs w:val="20"/>
              </w:rPr>
              <w:t>Project Director</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14E0F895" w14:textId="77777777" w:rsidR="003E3C1A" w:rsidRPr="005C7B24" w:rsidRDefault="003E3C1A" w:rsidP="006132A4">
            <w:pPr>
              <w:numPr>
                <w:ilvl w:val="0"/>
                <w:numId w:val="47"/>
              </w:numPr>
              <w:ind w:right="90"/>
              <w:rPr>
                <w:rFonts w:ascii="Garamond" w:hAnsi="Garamond"/>
                <w:szCs w:val="20"/>
              </w:rPr>
            </w:pPr>
            <w:r w:rsidRPr="005C7B24">
              <w:rPr>
                <w:rFonts w:ascii="Garamond" w:hAnsi="Garamond"/>
                <w:szCs w:val="20"/>
              </w:rPr>
              <w:t>Project management role which strategically oversees, monitors and manages the project from an executive level.</w:t>
            </w:r>
          </w:p>
          <w:p w14:paraId="5F204ED7" w14:textId="77777777" w:rsidR="003E3C1A" w:rsidRPr="005C7B24" w:rsidRDefault="003E3C1A" w:rsidP="006132A4">
            <w:pPr>
              <w:numPr>
                <w:ilvl w:val="0"/>
                <w:numId w:val="47"/>
              </w:numPr>
              <w:ind w:right="90"/>
              <w:rPr>
                <w:rFonts w:ascii="Garamond" w:hAnsi="Garamond"/>
                <w:szCs w:val="20"/>
              </w:rPr>
            </w:pPr>
            <w:r w:rsidRPr="005C7B24">
              <w:rPr>
                <w:rFonts w:ascii="Garamond" w:hAnsi="Garamond"/>
                <w:szCs w:val="20"/>
              </w:rPr>
              <w:t>As the most responsible authority over a project.</w:t>
            </w:r>
          </w:p>
          <w:p w14:paraId="11862C89" w14:textId="77777777" w:rsidR="003E3C1A" w:rsidRPr="005C7B24" w:rsidRDefault="003E3C1A" w:rsidP="006132A4">
            <w:pPr>
              <w:numPr>
                <w:ilvl w:val="0"/>
                <w:numId w:val="47"/>
              </w:numPr>
              <w:ind w:right="90"/>
              <w:rPr>
                <w:rFonts w:ascii="Garamond" w:hAnsi="Garamond"/>
                <w:szCs w:val="20"/>
              </w:rPr>
            </w:pPr>
            <w:r w:rsidRPr="005C7B24">
              <w:rPr>
                <w:rFonts w:ascii="Garamond" w:hAnsi="Garamond"/>
                <w:szCs w:val="20"/>
              </w:rPr>
              <w:t>Reportable to Project Sponsors and Stakeholders</w:t>
            </w:r>
          </w:p>
        </w:tc>
      </w:tr>
      <w:tr w:rsidR="003E3C1A" w:rsidRPr="005C7B24" w14:paraId="2E0E763E" w14:textId="77777777" w:rsidTr="007532E1">
        <w:trPr>
          <w:trHeight w:val="2060"/>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5CE64C25" w14:textId="77777777" w:rsidR="003E3C1A" w:rsidRPr="005C7B24" w:rsidRDefault="003E3C1A" w:rsidP="007532E1">
            <w:pPr>
              <w:rPr>
                <w:rFonts w:ascii="Garamond" w:eastAsiaTheme="minorEastAsia" w:hAnsi="Garamond"/>
                <w:b/>
                <w:szCs w:val="20"/>
              </w:rPr>
            </w:pPr>
            <w:r w:rsidRPr="005C7B24">
              <w:rPr>
                <w:rFonts w:ascii="Garamond" w:eastAsiaTheme="minorEastAsia" w:hAnsi="Garamond"/>
                <w:b/>
                <w:szCs w:val="20"/>
              </w:rPr>
              <w:t>Project Manager</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2C7589D6" w14:textId="77777777" w:rsidR="003E3C1A" w:rsidRPr="005C7B24" w:rsidRDefault="003E3C1A" w:rsidP="006132A4">
            <w:pPr>
              <w:numPr>
                <w:ilvl w:val="0"/>
                <w:numId w:val="47"/>
              </w:numPr>
              <w:ind w:right="90"/>
              <w:rPr>
                <w:rFonts w:ascii="Garamond" w:hAnsi="Garamond"/>
                <w:szCs w:val="20"/>
              </w:rPr>
            </w:pPr>
            <w:r w:rsidRPr="005C7B24">
              <w:rPr>
                <w:rFonts w:ascii="Garamond" w:eastAsiaTheme="minorEastAsia" w:hAnsi="Garamond"/>
                <w:szCs w:val="20"/>
              </w:rPr>
              <w:t>Accountable for successful implementation of the project</w:t>
            </w:r>
          </w:p>
          <w:p w14:paraId="6BFFBC57" w14:textId="77777777" w:rsidR="003E3C1A" w:rsidRPr="005C7B24" w:rsidRDefault="003E3C1A" w:rsidP="006132A4">
            <w:pPr>
              <w:numPr>
                <w:ilvl w:val="0"/>
                <w:numId w:val="47"/>
              </w:numPr>
              <w:ind w:right="90"/>
              <w:rPr>
                <w:rFonts w:ascii="Garamond" w:hAnsi="Garamond"/>
                <w:szCs w:val="20"/>
              </w:rPr>
            </w:pPr>
            <w:r w:rsidRPr="005C7B24">
              <w:rPr>
                <w:rFonts w:ascii="Garamond" w:eastAsiaTheme="minorEastAsia" w:hAnsi="Garamond"/>
                <w:szCs w:val="20"/>
              </w:rPr>
              <w:t xml:space="preserve">Day to day project management </w:t>
            </w:r>
          </w:p>
          <w:p w14:paraId="7F1CD623" w14:textId="77777777" w:rsidR="003E3C1A" w:rsidRPr="005C7B24" w:rsidRDefault="003E3C1A" w:rsidP="006132A4">
            <w:pPr>
              <w:numPr>
                <w:ilvl w:val="0"/>
                <w:numId w:val="47"/>
              </w:numPr>
              <w:ind w:right="90"/>
              <w:rPr>
                <w:rFonts w:ascii="Garamond" w:hAnsi="Garamond"/>
                <w:szCs w:val="20"/>
              </w:rPr>
            </w:pPr>
            <w:r w:rsidRPr="005C7B24">
              <w:rPr>
                <w:rFonts w:ascii="Garamond" w:eastAsiaTheme="minorEastAsia" w:hAnsi="Garamond"/>
                <w:szCs w:val="20"/>
              </w:rPr>
              <w:t>Ensures the quality of requirements and solutions</w:t>
            </w:r>
          </w:p>
          <w:p w14:paraId="627DAA1A" w14:textId="77777777" w:rsidR="003E3C1A" w:rsidRPr="005C7B24" w:rsidRDefault="003E3C1A" w:rsidP="006132A4">
            <w:pPr>
              <w:numPr>
                <w:ilvl w:val="0"/>
                <w:numId w:val="47"/>
              </w:numPr>
              <w:ind w:right="90"/>
              <w:rPr>
                <w:rFonts w:ascii="Garamond" w:hAnsi="Garamond"/>
                <w:szCs w:val="20"/>
              </w:rPr>
            </w:pPr>
            <w:r w:rsidRPr="005C7B24">
              <w:rPr>
                <w:rFonts w:ascii="Garamond" w:eastAsiaTheme="minorEastAsia" w:hAnsi="Garamond"/>
                <w:szCs w:val="20"/>
              </w:rPr>
              <w:t>Responsible for the delivery of all relevant and agreed products as per the Mi-Case Project Management methodology</w:t>
            </w:r>
          </w:p>
          <w:p w14:paraId="10C908CF" w14:textId="77777777" w:rsidR="003E3C1A" w:rsidRPr="005C7B24" w:rsidRDefault="003E3C1A" w:rsidP="006132A4">
            <w:pPr>
              <w:numPr>
                <w:ilvl w:val="0"/>
                <w:numId w:val="47"/>
              </w:numPr>
              <w:ind w:right="90"/>
              <w:rPr>
                <w:rFonts w:ascii="Garamond" w:eastAsiaTheme="minorEastAsia" w:hAnsi="Garamond"/>
                <w:szCs w:val="20"/>
              </w:rPr>
            </w:pPr>
            <w:r w:rsidRPr="005C7B24">
              <w:rPr>
                <w:rFonts w:ascii="Garamond" w:eastAsiaTheme="minorEastAsia" w:hAnsi="Garamond"/>
                <w:szCs w:val="20"/>
              </w:rPr>
              <w:t>Project delivery to agreed timescales quality and cost</w:t>
            </w:r>
          </w:p>
        </w:tc>
      </w:tr>
      <w:tr w:rsidR="003E3C1A" w:rsidRPr="005C7B24" w14:paraId="3FA993D9" w14:textId="77777777" w:rsidTr="007532E1">
        <w:trPr>
          <w:cnfStyle w:val="000000100000" w:firstRow="0" w:lastRow="0" w:firstColumn="0" w:lastColumn="0" w:oddVBand="0" w:evenVBand="0" w:oddHBand="1" w:evenHBand="0" w:firstRowFirstColumn="0" w:firstRowLastColumn="0" w:lastRowFirstColumn="0" w:lastRowLastColumn="0"/>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05822064" w14:textId="77777777" w:rsidR="003E3C1A" w:rsidRPr="005C7B24" w:rsidRDefault="003E3C1A" w:rsidP="007532E1">
            <w:pPr>
              <w:rPr>
                <w:rFonts w:ascii="Garamond" w:hAnsi="Garamond"/>
                <w:szCs w:val="20"/>
              </w:rPr>
            </w:pPr>
            <w:r w:rsidRPr="005C7B24">
              <w:rPr>
                <w:rFonts w:ascii="Garamond" w:eastAsiaTheme="minorEastAsia" w:hAnsi="Garamond"/>
                <w:b/>
                <w:szCs w:val="20"/>
              </w:rPr>
              <w:t>Subject Matter Expert</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0EC8448C" w14:textId="77777777" w:rsidR="003E3C1A" w:rsidRPr="005C7B24" w:rsidRDefault="003E3C1A" w:rsidP="006132A4">
            <w:pPr>
              <w:numPr>
                <w:ilvl w:val="0"/>
                <w:numId w:val="48"/>
              </w:numPr>
              <w:ind w:right="90"/>
              <w:rPr>
                <w:rFonts w:ascii="Garamond" w:hAnsi="Garamond"/>
                <w:szCs w:val="20"/>
              </w:rPr>
            </w:pPr>
            <w:r w:rsidRPr="005C7B24">
              <w:rPr>
                <w:rFonts w:ascii="Garamond" w:hAnsi="Garamond"/>
                <w:szCs w:val="20"/>
              </w:rPr>
              <w:t>Accountable for being the ‘go to’ person within a specific department and provide direction and decisions on key aspects of the project implementation</w:t>
            </w:r>
          </w:p>
          <w:p w14:paraId="7535BA8F" w14:textId="77777777" w:rsidR="003E3C1A" w:rsidRPr="005C7B24" w:rsidRDefault="003E3C1A" w:rsidP="006132A4">
            <w:pPr>
              <w:numPr>
                <w:ilvl w:val="0"/>
                <w:numId w:val="48"/>
              </w:numPr>
              <w:ind w:right="90"/>
              <w:rPr>
                <w:rFonts w:ascii="Garamond" w:hAnsi="Garamond"/>
                <w:szCs w:val="20"/>
              </w:rPr>
            </w:pPr>
            <w:r w:rsidRPr="005C7B24">
              <w:rPr>
                <w:rFonts w:ascii="Garamond" w:hAnsi="Garamond"/>
                <w:szCs w:val="20"/>
              </w:rPr>
              <w:t>Responsible for accurately and concisely explaining their area of expertise to project participants</w:t>
            </w:r>
          </w:p>
          <w:p w14:paraId="357B02BE" w14:textId="77777777" w:rsidR="003E3C1A" w:rsidRPr="005C7B24" w:rsidRDefault="003E3C1A" w:rsidP="006132A4">
            <w:pPr>
              <w:numPr>
                <w:ilvl w:val="0"/>
                <w:numId w:val="48"/>
              </w:numPr>
              <w:ind w:right="90"/>
              <w:rPr>
                <w:rFonts w:ascii="Garamond" w:hAnsi="Garamond"/>
                <w:szCs w:val="20"/>
              </w:rPr>
            </w:pPr>
            <w:r w:rsidRPr="005C7B24">
              <w:rPr>
                <w:rFonts w:ascii="Garamond" w:hAnsi="Garamond"/>
                <w:szCs w:val="20"/>
              </w:rPr>
              <w:t>Responsible for getting access to key artifacts (systems, demonstrations, documentation) as required to the project team to enable uninterrupted progress</w:t>
            </w:r>
          </w:p>
          <w:p w14:paraId="5B2D5AE9" w14:textId="77777777" w:rsidR="003E3C1A" w:rsidRPr="005C7B24" w:rsidRDefault="003E3C1A" w:rsidP="006132A4">
            <w:pPr>
              <w:numPr>
                <w:ilvl w:val="0"/>
                <w:numId w:val="48"/>
              </w:numPr>
              <w:ind w:right="90"/>
              <w:rPr>
                <w:rFonts w:ascii="Garamond" w:hAnsi="Garamond"/>
                <w:szCs w:val="20"/>
              </w:rPr>
            </w:pPr>
            <w:r w:rsidRPr="005C7B24">
              <w:rPr>
                <w:rFonts w:ascii="Garamond" w:hAnsi="Garamond"/>
                <w:szCs w:val="20"/>
              </w:rPr>
              <w:t>Accountable for driving the acceptance of change within their area of expertise and building consensus with their peers</w:t>
            </w:r>
          </w:p>
          <w:p w14:paraId="610168A7" w14:textId="77777777" w:rsidR="003E3C1A" w:rsidRPr="005C7B24" w:rsidRDefault="003E3C1A" w:rsidP="006132A4">
            <w:pPr>
              <w:numPr>
                <w:ilvl w:val="0"/>
                <w:numId w:val="48"/>
              </w:numPr>
              <w:ind w:right="90"/>
              <w:rPr>
                <w:rFonts w:ascii="Garamond" w:hAnsi="Garamond"/>
                <w:szCs w:val="20"/>
              </w:rPr>
            </w:pPr>
            <w:r w:rsidRPr="005C7B24">
              <w:rPr>
                <w:rFonts w:ascii="Garamond" w:hAnsi="Garamond"/>
                <w:szCs w:val="20"/>
              </w:rPr>
              <w:t xml:space="preserve">Responsible for providing key knowledge on their area of expertise </w:t>
            </w:r>
          </w:p>
        </w:tc>
      </w:tr>
      <w:tr w:rsidR="003E3C1A" w:rsidRPr="005C7B24" w14:paraId="1CE793C7" w14:textId="77777777" w:rsidTr="007532E1">
        <w:trPr>
          <w:trHeight w:val="1790"/>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2474D213" w14:textId="77777777" w:rsidR="003E3C1A" w:rsidRPr="005C7B24" w:rsidRDefault="003E3C1A" w:rsidP="007532E1">
            <w:pPr>
              <w:rPr>
                <w:rFonts w:ascii="Garamond" w:hAnsi="Garamond"/>
                <w:szCs w:val="20"/>
              </w:rPr>
            </w:pPr>
            <w:r w:rsidRPr="005C7B24">
              <w:rPr>
                <w:rFonts w:ascii="Garamond" w:eastAsiaTheme="minorEastAsia" w:hAnsi="Garamond"/>
                <w:b/>
                <w:szCs w:val="20"/>
              </w:rPr>
              <w:t>Business Analyst</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3E6247E7"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Provides consultancy regarding Mi-Case applications &amp; ensures fit with Mi-Case functionality</w:t>
            </w:r>
          </w:p>
          <w:p w14:paraId="68CD9652"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Responsible for ensuring conformance to standards and delivering a workable design for the client’s requirements</w:t>
            </w:r>
          </w:p>
          <w:p w14:paraId="4799E8F9"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Quality assuring deliverables produced by peers, within the team</w:t>
            </w:r>
          </w:p>
        </w:tc>
      </w:tr>
      <w:tr w:rsidR="003E3C1A" w:rsidRPr="005C7B24" w14:paraId="51EC70FC" w14:textId="77777777" w:rsidTr="007532E1">
        <w:trPr>
          <w:cnfStyle w:val="000000100000" w:firstRow="0" w:lastRow="0" w:firstColumn="0" w:lastColumn="0" w:oddVBand="0" w:evenVBand="0" w:oddHBand="1" w:evenHBand="0" w:firstRowFirstColumn="0" w:firstRowLastColumn="0" w:lastRowFirstColumn="0" w:lastRowLastColumn="0"/>
          <w:trHeight w:val="1853"/>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74F57E03" w14:textId="77777777" w:rsidR="003E3C1A" w:rsidRPr="005C7B24" w:rsidRDefault="003E3C1A" w:rsidP="007532E1">
            <w:pPr>
              <w:rPr>
                <w:rFonts w:ascii="Garamond" w:hAnsi="Garamond"/>
                <w:szCs w:val="20"/>
              </w:rPr>
            </w:pPr>
            <w:r w:rsidRPr="005C7B24">
              <w:rPr>
                <w:rFonts w:ascii="Garamond" w:eastAsiaTheme="minorEastAsia" w:hAnsi="Garamond"/>
                <w:b/>
                <w:szCs w:val="20"/>
              </w:rPr>
              <w:t>Trainer Manager</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00BA9930"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Development of the Training Plan</w:t>
            </w:r>
          </w:p>
          <w:p w14:paraId="7299B682"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Responsible for delivering training to the client as set out in the agreed training plan</w:t>
            </w:r>
          </w:p>
          <w:p w14:paraId="184E8733"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Responsible for ensuring conformance to training standards</w:t>
            </w:r>
          </w:p>
          <w:p w14:paraId="40019A67"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Provides consultancy regarding applications functionality</w:t>
            </w:r>
          </w:p>
        </w:tc>
      </w:tr>
      <w:tr w:rsidR="003E3C1A" w:rsidRPr="005C7B24" w14:paraId="53928B4B" w14:textId="77777777" w:rsidTr="007532E1">
        <w:trPr>
          <w:trHeight w:val="1547"/>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2A8378EE" w14:textId="77777777" w:rsidR="003E3C1A" w:rsidRPr="005C7B24" w:rsidRDefault="003E3C1A" w:rsidP="007532E1">
            <w:pPr>
              <w:rPr>
                <w:rFonts w:ascii="Garamond" w:hAnsi="Garamond"/>
                <w:szCs w:val="20"/>
              </w:rPr>
            </w:pPr>
            <w:r w:rsidRPr="005C7B24">
              <w:rPr>
                <w:rFonts w:ascii="Garamond" w:eastAsiaTheme="minorEastAsia" w:hAnsi="Garamond"/>
                <w:b/>
                <w:szCs w:val="20"/>
              </w:rPr>
              <w:t>User Acceptance Testing Manager</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46B27A5E"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 xml:space="preserve">Development of the testing plan </w:t>
            </w:r>
          </w:p>
          <w:p w14:paraId="039E063D"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Ensures the solution conforms the items listed in the RTM</w:t>
            </w:r>
          </w:p>
          <w:p w14:paraId="1B2FACE5"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Updating the RTM</w:t>
            </w:r>
          </w:p>
          <w:p w14:paraId="73B6B177"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Coordinates the resources required for system, integration and user acceptance testing</w:t>
            </w:r>
          </w:p>
        </w:tc>
      </w:tr>
      <w:tr w:rsidR="003E3C1A" w:rsidRPr="005C7B24" w14:paraId="5543D28D" w14:textId="77777777" w:rsidTr="007532E1">
        <w:trPr>
          <w:cnfStyle w:val="000000100000" w:firstRow="0" w:lastRow="0" w:firstColumn="0" w:lastColumn="0" w:oddVBand="0" w:evenVBand="0" w:oddHBand="1" w:evenHBand="0" w:firstRowFirstColumn="0" w:firstRowLastColumn="0" w:lastRowFirstColumn="0" w:lastRowLastColumn="0"/>
          <w:trHeight w:val="2393"/>
        </w:trPr>
        <w:tc>
          <w:tcPr>
            <w:tcW w:w="1683" w:type="pct"/>
            <w:tcBorders>
              <w:top w:val="single" w:sz="4" w:space="0" w:color="000000" w:themeColor="text1"/>
              <w:left w:val="nil"/>
              <w:bottom w:val="single" w:sz="4" w:space="0" w:color="000000" w:themeColor="text1"/>
              <w:right w:val="single" w:sz="4" w:space="0" w:color="000000" w:themeColor="text1"/>
            </w:tcBorders>
            <w:vAlign w:val="center"/>
            <w:hideMark/>
          </w:tcPr>
          <w:p w14:paraId="477F6531" w14:textId="77777777" w:rsidR="003E3C1A" w:rsidRPr="005C7B24" w:rsidRDefault="003E3C1A" w:rsidP="007532E1">
            <w:pPr>
              <w:rPr>
                <w:rFonts w:ascii="Garamond" w:hAnsi="Garamond"/>
                <w:szCs w:val="20"/>
              </w:rPr>
            </w:pPr>
            <w:r w:rsidRPr="005C7B24">
              <w:rPr>
                <w:rFonts w:ascii="Garamond" w:eastAsiaTheme="minorEastAsia" w:hAnsi="Garamond"/>
                <w:b/>
                <w:szCs w:val="20"/>
              </w:rPr>
              <w:t>User Acceptance Tester</w:t>
            </w:r>
          </w:p>
        </w:tc>
        <w:tc>
          <w:tcPr>
            <w:tcW w:w="3317" w:type="pct"/>
            <w:tcBorders>
              <w:top w:val="single" w:sz="4" w:space="0" w:color="000000" w:themeColor="text1"/>
              <w:left w:val="single" w:sz="4" w:space="0" w:color="000000" w:themeColor="text1"/>
              <w:bottom w:val="single" w:sz="4" w:space="0" w:color="000000" w:themeColor="text1"/>
              <w:right w:val="nil"/>
            </w:tcBorders>
            <w:vAlign w:val="center"/>
            <w:hideMark/>
          </w:tcPr>
          <w:p w14:paraId="5B0B2261"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Responsible for executing tests as directed and following the test script utilizing Microsoft Test Manager</w:t>
            </w:r>
          </w:p>
          <w:p w14:paraId="522BEF49"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Recording test results and defects accurately</w:t>
            </w:r>
          </w:p>
          <w:p w14:paraId="25489368"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Collecting and collating test evidence and cross-referencing it to test results</w:t>
            </w:r>
          </w:p>
          <w:p w14:paraId="5427A438" w14:textId="77777777" w:rsidR="003E3C1A" w:rsidRPr="005C7B24" w:rsidRDefault="003E3C1A" w:rsidP="006132A4">
            <w:pPr>
              <w:numPr>
                <w:ilvl w:val="0"/>
                <w:numId w:val="48"/>
              </w:numPr>
              <w:ind w:right="90"/>
              <w:rPr>
                <w:rFonts w:ascii="Garamond" w:hAnsi="Garamond"/>
                <w:szCs w:val="20"/>
              </w:rPr>
            </w:pPr>
            <w:r w:rsidRPr="005C7B24">
              <w:rPr>
                <w:rFonts w:ascii="Garamond" w:eastAsiaTheme="minorEastAsia" w:hAnsi="Garamond"/>
                <w:szCs w:val="20"/>
              </w:rPr>
              <w:t>Raising clear and concise defect reports that enable development or support teams to easily replicate reported defects</w:t>
            </w:r>
          </w:p>
        </w:tc>
      </w:tr>
    </w:tbl>
    <w:p w14:paraId="6DFB9E20" w14:textId="77777777" w:rsidR="003E3C1A" w:rsidRPr="005C7B24" w:rsidRDefault="003E3C1A" w:rsidP="003E3C1A">
      <w:pPr>
        <w:rPr>
          <w:rFonts w:ascii="Garamond" w:hAnsi="Garamond"/>
          <w:szCs w:val="20"/>
        </w:rPr>
      </w:pPr>
    </w:p>
    <w:p w14:paraId="02191AC5" w14:textId="77777777" w:rsidR="003E3C1A" w:rsidRPr="005C7B24" w:rsidRDefault="003E3C1A" w:rsidP="003E3C1A">
      <w:pPr>
        <w:rPr>
          <w:rFonts w:ascii="Garamond" w:hAnsi="Garamond"/>
          <w:szCs w:val="20"/>
        </w:rPr>
      </w:pPr>
      <w:r w:rsidRPr="005C7B24">
        <w:rPr>
          <w:rFonts w:ascii="Garamond" w:hAnsi="Garamond"/>
          <w:szCs w:val="20"/>
        </w:rPr>
        <w:t>The Mi-Case team have created the following chart to provide IDOC with a guide as to the level of resource needs that the department should contemplate for the duration of the OMS implementation. This is a guide and is based upon the Mi-Case team’s previous experience of implementing large scale Offender Management Systems and our experience with both the Maryland Department of Public Safety and Correctional Services, and the Arizona Department of Corrections.</w:t>
      </w:r>
    </w:p>
    <w:p w14:paraId="70DF9E56" w14:textId="77777777" w:rsidR="003900EC" w:rsidRDefault="003900EC" w:rsidP="003E3C1A">
      <w:pPr>
        <w:rPr>
          <w:rFonts w:ascii="Garamond" w:hAnsi="Garamond"/>
          <w:szCs w:val="20"/>
        </w:rPr>
      </w:pPr>
    </w:p>
    <w:p w14:paraId="44E871BC" w14:textId="77777777" w:rsidR="003900EC" w:rsidRDefault="003900EC" w:rsidP="003E3C1A">
      <w:pPr>
        <w:rPr>
          <w:rFonts w:ascii="Garamond" w:hAnsi="Garamond"/>
          <w:szCs w:val="20"/>
        </w:rPr>
      </w:pPr>
    </w:p>
    <w:p w14:paraId="144A5D23" w14:textId="77777777" w:rsidR="003900EC" w:rsidRDefault="003900EC" w:rsidP="003E3C1A">
      <w:pPr>
        <w:rPr>
          <w:rFonts w:ascii="Garamond" w:hAnsi="Garamond"/>
          <w:szCs w:val="20"/>
        </w:rPr>
      </w:pPr>
    </w:p>
    <w:p w14:paraId="738610EB" w14:textId="77777777" w:rsidR="003900EC" w:rsidRDefault="003900EC" w:rsidP="003E3C1A">
      <w:pPr>
        <w:rPr>
          <w:rFonts w:ascii="Garamond" w:hAnsi="Garamond"/>
          <w:szCs w:val="20"/>
        </w:rPr>
      </w:pPr>
    </w:p>
    <w:p w14:paraId="637805D2" w14:textId="77777777" w:rsidR="003900EC" w:rsidRDefault="003900EC" w:rsidP="003E3C1A">
      <w:pPr>
        <w:rPr>
          <w:rFonts w:ascii="Garamond" w:hAnsi="Garamond"/>
          <w:szCs w:val="20"/>
        </w:rPr>
      </w:pPr>
    </w:p>
    <w:p w14:paraId="463F29E8" w14:textId="77777777" w:rsidR="003900EC" w:rsidRDefault="003900EC" w:rsidP="003E3C1A">
      <w:pPr>
        <w:rPr>
          <w:rFonts w:ascii="Garamond" w:hAnsi="Garamond"/>
          <w:szCs w:val="20"/>
        </w:rPr>
      </w:pPr>
    </w:p>
    <w:p w14:paraId="3B7B4B86" w14:textId="77777777" w:rsidR="003900EC" w:rsidRDefault="003900EC" w:rsidP="003E3C1A">
      <w:pPr>
        <w:rPr>
          <w:rFonts w:ascii="Garamond" w:hAnsi="Garamond"/>
          <w:szCs w:val="20"/>
        </w:rPr>
      </w:pPr>
    </w:p>
    <w:p w14:paraId="3A0FF5F2" w14:textId="77777777" w:rsidR="003900EC" w:rsidRDefault="003900EC" w:rsidP="003E3C1A">
      <w:pPr>
        <w:rPr>
          <w:rFonts w:ascii="Garamond" w:hAnsi="Garamond"/>
          <w:szCs w:val="20"/>
        </w:rPr>
      </w:pPr>
    </w:p>
    <w:p w14:paraId="5630AD66" w14:textId="77777777" w:rsidR="003900EC" w:rsidRDefault="003900EC" w:rsidP="003E3C1A">
      <w:pPr>
        <w:rPr>
          <w:rFonts w:ascii="Garamond" w:hAnsi="Garamond"/>
          <w:szCs w:val="20"/>
        </w:rPr>
      </w:pPr>
    </w:p>
    <w:p w14:paraId="61829076" w14:textId="77777777" w:rsidR="003900EC" w:rsidRDefault="003900EC" w:rsidP="003E3C1A">
      <w:pPr>
        <w:rPr>
          <w:rFonts w:ascii="Garamond" w:hAnsi="Garamond"/>
          <w:szCs w:val="20"/>
        </w:rPr>
      </w:pPr>
    </w:p>
    <w:p w14:paraId="2BA226A1" w14:textId="77777777" w:rsidR="003900EC" w:rsidRDefault="003900EC" w:rsidP="003E3C1A">
      <w:pPr>
        <w:rPr>
          <w:rFonts w:ascii="Garamond" w:hAnsi="Garamond"/>
          <w:szCs w:val="20"/>
        </w:rPr>
      </w:pPr>
    </w:p>
    <w:p w14:paraId="17AD93B2" w14:textId="77777777" w:rsidR="003900EC" w:rsidRDefault="003900EC" w:rsidP="003E3C1A">
      <w:pPr>
        <w:rPr>
          <w:rFonts w:ascii="Garamond" w:hAnsi="Garamond"/>
          <w:szCs w:val="20"/>
        </w:rPr>
      </w:pPr>
    </w:p>
    <w:p w14:paraId="0DE4B5B7" w14:textId="77777777" w:rsidR="003900EC" w:rsidRDefault="003900EC" w:rsidP="003E3C1A">
      <w:pPr>
        <w:rPr>
          <w:rFonts w:ascii="Garamond" w:hAnsi="Garamond"/>
          <w:szCs w:val="20"/>
        </w:rPr>
      </w:pPr>
    </w:p>
    <w:p w14:paraId="66204FF1" w14:textId="77777777" w:rsidR="003900EC" w:rsidRDefault="003900EC" w:rsidP="003E3C1A">
      <w:pPr>
        <w:rPr>
          <w:rFonts w:ascii="Garamond" w:hAnsi="Garamond"/>
          <w:szCs w:val="20"/>
        </w:rPr>
      </w:pPr>
    </w:p>
    <w:p w14:paraId="2DBF0D7D" w14:textId="77777777" w:rsidR="003900EC" w:rsidRDefault="003900EC" w:rsidP="003E3C1A">
      <w:pPr>
        <w:rPr>
          <w:rFonts w:ascii="Garamond" w:hAnsi="Garamond"/>
          <w:szCs w:val="20"/>
        </w:rPr>
      </w:pPr>
    </w:p>
    <w:p w14:paraId="6B62F1B3" w14:textId="77777777" w:rsidR="003900EC" w:rsidRDefault="003900EC" w:rsidP="003E3C1A">
      <w:pPr>
        <w:rPr>
          <w:rFonts w:ascii="Garamond" w:hAnsi="Garamond"/>
          <w:szCs w:val="20"/>
        </w:rPr>
      </w:pPr>
    </w:p>
    <w:p w14:paraId="02F2C34E" w14:textId="77777777" w:rsidR="003900EC" w:rsidRDefault="003900EC" w:rsidP="003E3C1A">
      <w:pPr>
        <w:rPr>
          <w:rFonts w:ascii="Garamond" w:hAnsi="Garamond"/>
          <w:szCs w:val="20"/>
        </w:rPr>
      </w:pPr>
    </w:p>
    <w:p w14:paraId="6ADEC88B" w14:textId="77777777" w:rsidR="003E3C1A" w:rsidRPr="005C7B24" w:rsidRDefault="003E3C1A" w:rsidP="003E3C1A">
      <w:pPr>
        <w:rPr>
          <w:rFonts w:ascii="Garamond" w:hAnsi="Garamond"/>
          <w:szCs w:val="20"/>
        </w:rPr>
      </w:pPr>
      <w:r w:rsidRPr="005C7B24">
        <w:rPr>
          <w:rFonts w:ascii="Garamond" w:hAnsi="Garamond"/>
          <w:szCs w:val="20"/>
        </w:rPr>
        <w:t xml:space="preserve">Of course, this is subject to change based upon IDOC resources that are available to the OMS project. </w:t>
      </w:r>
    </w:p>
    <w:p w14:paraId="680A4E5D" w14:textId="77777777" w:rsidR="003E3C1A" w:rsidRPr="005C7B24" w:rsidRDefault="003E3C1A" w:rsidP="003E3C1A">
      <w:pPr>
        <w:rPr>
          <w:rFonts w:ascii="Garamond" w:hAnsi="Garamond"/>
          <w:szCs w:val="20"/>
        </w:rPr>
      </w:pPr>
    </w:p>
    <w:p w14:paraId="19219836" w14:textId="77777777" w:rsidR="003E3C1A" w:rsidRPr="005C7B24" w:rsidRDefault="003E3C1A" w:rsidP="003E3C1A">
      <w:pPr>
        <w:rPr>
          <w:rFonts w:ascii="Garamond" w:hAnsi="Garamond"/>
          <w:szCs w:val="20"/>
        </w:rPr>
      </w:pPr>
      <w:r w:rsidRPr="005C7B24">
        <w:rPr>
          <w:rFonts w:ascii="Garamond" w:hAnsi="Garamond"/>
          <w:noProof/>
          <w:szCs w:val="20"/>
        </w:rPr>
        <w:drawing>
          <wp:inline distT="0" distB="0" distL="0" distR="0" wp14:anchorId="4E8D26D7" wp14:editId="07777777">
            <wp:extent cx="5943600" cy="4679950"/>
            <wp:effectExtent l="0" t="0" r="0" b="6350"/>
            <wp:docPr id="1928068104" name="Picture 192806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4679950"/>
                    </a:xfrm>
                    <a:prstGeom prst="rect">
                      <a:avLst/>
                    </a:prstGeom>
                    <a:noFill/>
                    <a:ln>
                      <a:noFill/>
                    </a:ln>
                  </pic:spPr>
                </pic:pic>
              </a:graphicData>
            </a:graphic>
          </wp:inline>
        </w:drawing>
      </w:r>
    </w:p>
    <w:p w14:paraId="65A6A4BF" w14:textId="77777777" w:rsidR="00C8242C" w:rsidRPr="005C7B24" w:rsidRDefault="00C8242C" w:rsidP="49AD9F4D">
      <w:pPr>
        <w:pBdr>
          <w:top w:val="single" w:sz="4" w:space="1" w:color="auto"/>
          <w:left w:val="single" w:sz="4" w:space="4" w:color="auto"/>
          <w:bottom w:val="single" w:sz="4" w:space="1" w:color="auto"/>
          <w:right w:val="single" w:sz="4" w:space="4" w:color="auto"/>
        </w:pBdr>
        <w:shd w:val="clear" w:color="auto" w:fill="FFFFCC"/>
        <w:spacing w:after="0"/>
        <w:rPr>
          <w:rFonts w:ascii="Garamond" w:eastAsia="Times New Roman" w:hAnsi="Garamond"/>
          <w:b/>
          <w:szCs w:val="20"/>
        </w:rPr>
      </w:pPr>
      <w:r w:rsidRPr="005C7B24">
        <w:rPr>
          <w:rFonts w:ascii="Garamond" w:eastAsia="Times New Roman" w:hAnsi="Garamond"/>
          <w:b/>
          <w:szCs w:val="20"/>
        </w:rPr>
        <w:t>End of Mi-Case Response to Section 3</w:t>
      </w:r>
    </w:p>
    <w:p w14:paraId="296FEF7D" w14:textId="77777777" w:rsidR="003E3C1A" w:rsidRPr="005C7B24" w:rsidRDefault="003E3C1A" w:rsidP="003E3C1A">
      <w:pPr>
        <w:rPr>
          <w:rFonts w:ascii="Garamond" w:hAnsi="Garamond"/>
          <w:szCs w:val="20"/>
        </w:rPr>
      </w:pPr>
    </w:p>
    <w:p w14:paraId="7194DBDC" w14:textId="77777777" w:rsidR="003E3C1A" w:rsidRPr="005C7B24" w:rsidRDefault="003E3C1A" w:rsidP="003A283C">
      <w:pPr>
        <w:spacing w:after="0"/>
        <w:rPr>
          <w:rFonts w:ascii="Garamond" w:hAnsi="Garamond" w:cs="Times New Roman"/>
          <w:b/>
          <w:noProof/>
          <w:szCs w:val="20"/>
        </w:rPr>
      </w:pPr>
    </w:p>
    <w:p w14:paraId="769D0D3C" w14:textId="77777777" w:rsidR="003E3C1A" w:rsidRPr="005C7B24" w:rsidRDefault="003E3C1A" w:rsidP="003A283C">
      <w:pPr>
        <w:spacing w:after="0"/>
        <w:rPr>
          <w:rFonts w:ascii="Garamond" w:hAnsi="Garamond" w:cs="Times New Roman"/>
          <w:b/>
          <w:noProof/>
          <w:szCs w:val="20"/>
        </w:rPr>
      </w:pPr>
    </w:p>
    <w:p w14:paraId="54CD245A" w14:textId="77777777" w:rsidR="00C8242C" w:rsidRPr="005C7B24" w:rsidRDefault="00C8242C">
      <w:pPr>
        <w:rPr>
          <w:rFonts w:ascii="Garamond" w:eastAsia="Times New Roman" w:hAnsi="Garamond" w:cs="Times New Roman"/>
          <w:b/>
          <w:color w:val="000000"/>
          <w:szCs w:val="20"/>
        </w:rPr>
      </w:pPr>
      <w:r w:rsidRPr="005C7B24">
        <w:rPr>
          <w:rFonts w:ascii="Garamond" w:eastAsia="Times New Roman" w:hAnsi="Garamond" w:cs="Times New Roman"/>
          <w:b/>
          <w:color w:val="000000"/>
          <w:szCs w:val="20"/>
        </w:rPr>
        <w:br w:type="page"/>
      </w:r>
    </w:p>
    <w:p w14:paraId="1D3B6748" w14:textId="77777777" w:rsidR="00540985" w:rsidRPr="005C7B24" w:rsidRDefault="007A19A8" w:rsidP="006132A4">
      <w:pPr>
        <w:pStyle w:val="ListParagraph"/>
        <w:numPr>
          <w:ilvl w:val="0"/>
          <w:numId w:val="23"/>
        </w:numPr>
        <w:spacing w:after="0"/>
        <w:rPr>
          <w:rFonts w:ascii="Garamond" w:eastAsia="Times New Roman" w:hAnsi="Garamond" w:cs="Times New Roman"/>
          <w:b/>
          <w:color w:val="000000"/>
          <w:szCs w:val="20"/>
        </w:rPr>
      </w:pPr>
      <w:r w:rsidRPr="005C7B24">
        <w:rPr>
          <w:rFonts w:ascii="Garamond" w:eastAsia="Times New Roman" w:hAnsi="Garamond" w:cs="Times New Roman"/>
          <w:b/>
          <w:color w:val="000000"/>
          <w:szCs w:val="20"/>
        </w:rPr>
        <w:t>High</w:t>
      </w:r>
      <w:r w:rsidR="009B0431" w:rsidRPr="005C7B24">
        <w:rPr>
          <w:rFonts w:ascii="Garamond" w:eastAsia="Times New Roman" w:hAnsi="Garamond" w:cs="Times New Roman"/>
          <w:b/>
          <w:color w:val="000000"/>
          <w:szCs w:val="20"/>
        </w:rPr>
        <w:t xml:space="preserve"> Level Functional Requirements</w:t>
      </w:r>
    </w:p>
    <w:p w14:paraId="1231BE67" w14:textId="77777777" w:rsidR="00B47964" w:rsidRPr="005C7B24" w:rsidRDefault="00B47964" w:rsidP="00540985">
      <w:pPr>
        <w:spacing w:after="0"/>
        <w:rPr>
          <w:rFonts w:ascii="Garamond" w:hAnsi="Garamond" w:cs="Times New Roman"/>
          <w:bCs/>
          <w:noProof/>
          <w:szCs w:val="20"/>
        </w:rPr>
      </w:pPr>
    </w:p>
    <w:p w14:paraId="3E5E2179" w14:textId="77777777" w:rsidR="00EA2993" w:rsidRPr="005C7B24" w:rsidRDefault="000F5373" w:rsidP="006132A4">
      <w:pPr>
        <w:pStyle w:val="ListParagraph"/>
        <w:numPr>
          <w:ilvl w:val="0"/>
          <w:numId w:val="22"/>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 xml:space="preserve">For each of the functionality listed </w:t>
      </w:r>
      <w:r w:rsidR="00EA2993" w:rsidRPr="005C7B24">
        <w:rPr>
          <w:rFonts w:ascii="Garamond" w:eastAsia="Times New Roman" w:hAnsi="Garamond" w:cs="Times New Roman"/>
          <w:color w:val="000000"/>
          <w:szCs w:val="20"/>
        </w:rPr>
        <w:t>below please describe</w:t>
      </w:r>
    </w:p>
    <w:p w14:paraId="3BD107A3" w14:textId="77777777" w:rsidR="00EA2993" w:rsidRPr="005C7B24" w:rsidRDefault="00EA2993" w:rsidP="006132A4">
      <w:pPr>
        <w:pStyle w:val="ListParagraph"/>
        <w:numPr>
          <w:ilvl w:val="1"/>
          <w:numId w:val="22"/>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H</w:t>
      </w:r>
      <w:r w:rsidR="000F5373" w:rsidRPr="005C7B24">
        <w:rPr>
          <w:rFonts w:ascii="Garamond" w:eastAsia="Times New Roman" w:hAnsi="Garamond" w:cs="Times New Roman"/>
          <w:color w:val="000000"/>
          <w:szCs w:val="20"/>
        </w:rPr>
        <w:t xml:space="preserve">ow your proposed solution will provide this functionality, </w:t>
      </w:r>
    </w:p>
    <w:p w14:paraId="4D035BD5" w14:textId="77777777" w:rsidR="00EA2993" w:rsidRPr="005C7B24" w:rsidRDefault="00EA2993" w:rsidP="006132A4">
      <w:pPr>
        <w:pStyle w:val="ListParagraph"/>
        <w:numPr>
          <w:ilvl w:val="1"/>
          <w:numId w:val="22"/>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How</w:t>
      </w:r>
      <w:r w:rsidR="000F5373" w:rsidRPr="005C7B24">
        <w:rPr>
          <w:rFonts w:ascii="Garamond" w:eastAsia="Times New Roman" w:hAnsi="Garamond" w:cs="Times New Roman"/>
          <w:color w:val="000000"/>
          <w:szCs w:val="20"/>
        </w:rPr>
        <w:t xml:space="preserve"> well your proposed solution meets the requirements out of the box or through configuration, </w:t>
      </w:r>
    </w:p>
    <w:p w14:paraId="6C88D48C" w14:textId="77777777" w:rsidR="00231C53" w:rsidRPr="005C7B24" w:rsidRDefault="00EA2993" w:rsidP="006132A4">
      <w:pPr>
        <w:pStyle w:val="ListParagraph"/>
        <w:numPr>
          <w:ilvl w:val="1"/>
          <w:numId w:val="22"/>
        </w:numPr>
        <w:spacing w:after="0"/>
        <w:rPr>
          <w:rFonts w:ascii="Garamond" w:eastAsia="Times New Roman" w:hAnsi="Garamond" w:cs="Times New Roman"/>
          <w:color w:val="000000"/>
          <w:szCs w:val="20"/>
        </w:rPr>
      </w:pPr>
      <w:r w:rsidRPr="005C7B24">
        <w:rPr>
          <w:rFonts w:ascii="Garamond" w:eastAsia="Times New Roman" w:hAnsi="Garamond" w:cs="Times New Roman"/>
          <w:color w:val="000000"/>
          <w:szCs w:val="20"/>
        </w:rPr>
        <w:t>Your</w:t>
      </w:r>
      <w:r w:rsidR="00F9458F" w:rsidRPr="005C7B24">
        <w:rPr>
          <w:rFonts w:ascii="Garamond" w:eastAsia="Times New Roman" w:hAnsi="Garamond" w:cs="Times New Roman"/>
          <w:color w:val="000000"/>
          <w:szCs w:val="20"/>
        </w:rPr>
        <w:t xml:space="preserve"> experience implementing the functionality in a similar </w:t>
      </w:r>
      <w:r w:rsidRPr="005C7B24">
        <w:rPr>
          <w:rFonts w:ascii="Garamond" w:eastAsia="Times New Roman" w:hAnsi="Garamond" w:cs="Times New Roman"/>
          <w:color w:val="000000"/>
          <w:szCs w:val="20"/>
        </w:rPr>
        <w:t>size project</w:t>
      </w:r>
      <w:r w:rsidR="00F9458F" w:rsidRPr="005C7B24">
        <w:rPr>
          <w:rFonts w:ascii="Garamond" w:eastAsia="Times New Roman" w:hAnsi="Garamond" w:cs="Times New Roman"/>
          <w:color w:val="000000"/>
          <w:szCs w:val="20"/>
        </w:rPr>
        <w:t xml:space="preserve">, including your role on that project. </w:t>
      </w:r>
    </w:p>
    <w:p w14:paraId="36FEB5B0" w14:textId="77777777" w:rsidR="00231C53" w:rsidRPr="005C7B24" w:rsidRDefault="00231C53" w:rsidP="00B47964">
      <w:pPr>
        <w:spacing w:after="0"/>
        <w:rPr>
          <w:rFonts w:ascii="Garamond" w:hAnsi="Garamond" w:cs="Times New Roman"/>
          <w:bCs/>
          <w:noProof/>
          <w:szCs w:val="20"/>
        </w:rPr>
      </w:pPr>
    </w:p>
    <w:p w14:paraId="491B9F7E" w14:textId="77777777" w:rsidR="007D49ED" w:rsidRPr="005C7B24" w:rsidRDefault="00231C53" w:rsidP="00B47964">
      <w:pPr>
        <w:spacing w:after="0"/>
        <w:rPr>
          <w:rFonts w:ascii="Garamond" w:hAnsi="Garamond" w:cs="Times New Roman"/>
          <w:bCs/>
          <w:noProof/>
          <w:szCs w:val="20"/>
        </w:rPr>
      </w:pPr>
      <w:r w:rsidRPr="005C7B24">
        <w:rPr>
          <w:rFonts w:ascii="Garamond" w:hAnsi="Garamond" w:cs="Times New Roman"/>
          <w:bCs/>
          <w:noProof/>
          <w:szCs w:val="20"/>
        </w:rPr>
        <w:t xml:space="preserve">Please note that IDOC anticipates the potential need for internal process and procedure changes to most efficiently utilize the awarded </w:t>
      </w:r>
      <w:r w:rsidR="00381C39" w:rsidRPr="005C7B24">
        <w:rPr>
          <w:rFonts w:ascii="Garamond" w:hAnsi="Garamond" w:cs="Times New Roman"/>
          <w:bCs/>
          <w:noProof/>
          <w:szCs w:val="20"/>
        </w:rPr>
        <w:t xml:space="preserve">Respondent </w:t>
      </w:r>
      <w:r w:rsidRPr="005C7B24">
        <w:rPr>
          <w:rFonts w:ascii="Garamond" w:hAnsi="Garamond" w:cs="Times New Roman"/>
          <w:bCs/>
          <w:noProof/>
          <w:szCs w:val="20"/>
        </w:rPr>
        <w:t>solution. As a result, the State and IDOC anticipate minimal or no custom coding.</w:t>
      </w:r>
    </w:p>
    <w:p w14:paraId="30D7AA69" w14:textId="77777777" w:rsidR="00231C53" w:rsidRPr="005C7B24" w:rsidRDefault="00231C53" w:rsidP="00B47964">
      <w:pPr>
        <w:spacing w:after="0"/>
        <w:rPr>
          <w:rFonts w:ascii="Garamond" w:hAnsi="Garamond" w:cs="Times New Roman"/>
          <w:bCs/>
          <w:noProof/>
          <w:szCs w:val="20"/>
        </w:rPr>
      </w:pPr>
    </w:p>
    <w:p w14:paraId="0A7A3715" w14:textId="77777777" w:rsidR="00D236C2" w:rsidRPr="005C7B24" w:rsidRDefault="00231C53"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eastAsiaTheme="minorHAnsi" w:hAnsi="Garamond" w:cs="Times New Roman"/>
          <w:b/>
          <w:bCs/>
          <w:noProof/>
          <w:szCs w:val="20"/>
        </w:rPr>
        <w:t>Sentencing</w:t>
      </w:r>
      <w:r w:rsidRPr="005C7B24">
        <w:rPr>
          <w:rFonts w:ascii="Garamond" w:eastAsiaTheme="minorHAnsi" w:hAnsi="Garamond" w:cs="Times New Roman"/>
          <w:bCs/>
          <w:noProof/>
          <w:szCs w:val="20"/>
        </w:rPr>
        <w:t xml:space="preserve"> – Within the sentencing process, IDOC monitors and manages the manner in which offenders are incarcerated and/or supervised as prescribed by Indiana law. The sentencing process also includes the calculations to track credit time and sentence expiration dates.</w:t>
      </w:r>
      <w:r w:rsidR="00D236C2" w:rsidRPr="005C7B24">
        <w:rPr>
          <w:rFonts w:ascii="Garamond" w:eastAsiaTheme="minorHAnsi" w:hAnsi="Garamond" w:cs="Times New Roman"/>
          <w:bCs/>
          <w:noProof/>
          <w:szCs w:val="20"/>
        </w:rPr>
        <w:t xml:space="preserve"> The Respondent’s proposed sentencing module should also allow for updates and configuration changes in accordance with Indiana law changes, IDOC procedure/policy changes or any federal legislation impacting sentencing.</w:t>
      </w:r>
    </w:p>
    <w:p w14:paraId="7196D064" w14:textId="77777777" w:rsidR="00D236C2" w:rsidRPr="005C7B24" w:rsidRDefault="00D236C2" w:rsidP="00D236C2">
      <w:pPr>
        <w:pStyle w:val="BodyText"/>
        <w:ind w:left="1020" w:right="159"/>
        <w:rPr>
          <w:rFonts w:ascii="Garamond" w:eastAsiaTheme="minorHAnsi" w:hAnsi="Garamond" w:cs="Times New Roman"/>
          <w:bCs/>
          <w:noProof/>
          <w:szCs w:val="20"/>
        </w:rPr>
      </w:pPr>
    </w:p>
    <w:p w14:paraId="3E6E8686" w14:textId="77777777" w:rsidR="00231C53" w:rsidRPr="005C7B24" w:rsidRDefault="00231C53"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eastAsiaTheme="minorHAnsi" w:hAnsi="Garamond" w:cs="Times New Roman"/>
          <w:b/>
          <w:bCs/>
          <w:noProof/>
          <w:szCs w:val="20"/>
        </w:rPr>
        <w:t>Classification</w:t>
      </w:r>
      <w:r w:rsidRPr="005C7B24">
        <w:rPr>
          <w:rFonts w:ascii="Garamond" w:eastAsiaTheme="minorHAnsi" w:hAnsi="Garamond" w:cs="Times New Roman"/>
          <w:bCs/>
          <w:noProof/>
          <w:szCs w:val="20"/>
        </w:rPr>
        <w:t xml:space="preserve"> – Appropriate custody levels are tracked and managed by IDOC in the classification process. There are separate instruments for male and female offenders as well as adult and juvenile offenders. The proposed solution must address external (custody level, minimum security level, etc.) and internal (ie: disposition, behavior, etc.) classification needs.</w:t>
      </w:r>
      <w:r w:rsidR="00D236C2" w:rsidRPr="005C7B24">
        <w:rPr>
          <w:rFonts w:ascii="Garamond" w:eastAsiaTheme="minorHAnsi" w:hAnsi="Garamond" w:cs="Times New Roman"/>
          <w:bCs/>
          <w:noProof/>
          <w:szCs w:val="20"/>
        </w:rPr>
        <w:t xml:space="preserve"> The Respondent’s proposed classification module should also allow for updates and configuration changes in accordance with Indiana law changes, IDOC procedure/policy changes or any federal legis</w:t>
      </w:r>
      <w:r w:rsidR="005F7BC7" w:rsidRPr="005C7B24">
        <w:rPr>
          <w:rFonts w:ascii="Garamond" w:eastAsiaTheme="minorHAnsi" w:hAnsi="Garamond" w:cs="Times New Roman"/>
          <w:bCs/>
          <w:noProof/>
          <w:szCs w:val="20"/>
        </w:rPr>
        <w:t>l</w:t>
      </w:r>
      <w:r w:rsidR="00D236C2" w:rsidRPr="005C7B24">
        <w:rPr>
          <w:rFonts w:ascii="Garamond" w:eastAsiaTheme="minorHAnsi" w:hAnsi="Garamond" w:cs="Times New Roman"/>
          <w:bCs/>
          <w:noProof/>
          <w:szCs w:val="20"/>
        </w:rPr>
        <w:t>ation impacting classification.</w:t>
      </w:r>
    </w:p>
    <w:p w14:paraId="34FF1C98" w14:textId="77777777" w:rsidR="00231C53" w:rsidRPr="005C7B24" w:rsidRDefault="00231C53" w:rsidP="00231C53">
      <w:pPr>
        <w:pStyle w:val="BodyText"/>
        <w:ind w:left="1380" w:right="159"/>
        <w:rPr>
          <w:rFonts w:ascii="Garamond" w:eastAsiaTheme="minorHAnsi" w:hAnsi="Garamond" w:cs="Times New Roman"/>
          <w:bCs/>
          <w:noProof/>
          <w:szCs w:val="20"/>
        </w:rPr>
      </w:pPr>
    </w:p>
    <w:p w14:paraId="7A4907C5" w14:textId="77777777" w:rsidR="00D236C2" w:rsidRPr="005C7B24" w:rsidRDefault="00231C53"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eastAsiaTheme="minorHAnsi" w:hAnsi="Garamond" w:cs="Times New Roman"/>
          <w:b/>
          <w:bCs/>
          <w:noProof/>
          <w:szCs w:val="20"/>
        </w:rPr>
        <w:t>Parole</w:t>
      </w:r>
      <w:r w:rsidRPr="005C7B24">
        <w:rPr>
          <w:rFonts w:ascii="Garamond" w:eastAsiaTheme="minorHAnsi" w:hAnsi="Garamond" w:cs="Times New Roman"/>
          <w:bCs/>
          <w:noProof/>
          <w:szCs w:val="20"/>
        </w:rPr>
        <w:t xml:space="preserve"> – The IDOC parole process includes case management of community based supervision and services for adult offenders as they transition from a Correctional Facility to Community Supervision.  This process also includes the ability to track parole status, including parole violations, revocation and Parole Board discretionary decisions regarding the reinstatement of parole for offenders whose parole has been revoked. </w:t>
      </w:r>
      <w:r w:rsidR="00D236C2" w:rsidRPr="005C7B24">
        <w:rPr>
          <w:rFonts w:ascii="Garamond" w:eastAsiaTheme="minorHAnsi" w:hAnsi="Garamond" w:cs="Times New Roman"/>
          <w:bCs/>
          <w:noProof/>
          <w:szCs w:val="20"/>
        </w:rPr>
        <w:t>The Respondent’s proposed parole module should also allow for updates or configuration changes in accordance with Indiana law changes, IDOC procedure/policy changes or any federal legislation impacting parole procedures.</w:t>
      </w:r>
    </w:p>
    <w:p w14:paraId="6D072C0D" w14:textId="77777777" w:rsidR="00231C53" w:rsidRPr="005C7B24" w:rsidRDefault="00231C53" w:rsidP="00231C53">
      <w:pPr>
        <w:pStyle w:val="BodyText"/>
        <w:ind w:left="1380" w:right="159"/>
        <w:rPr>
          <w:rFonts w:ascii="Garamond" w:eastAsiaTheme="minorHAnsi" w:hAnsi="Garamond" w:cs="Times New Roman"/>
          <w:bCs/>
          <w:noProof/>
          <w:szCs w:val="20"/>
        </w:rPr>
      </w:pPr>
    </w:p>
    <w:p w14:paraId="4FCF2BE5" w14:textId="77777777" w:rsidR="00D236C2" w:rsidRPr="005C7B24" w:rsidRDefault="00231C53"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eastAsiaTheme="minorHAnsi" w:hAnsi="Garamond" w:cs="Times New Roman"/>
          <w:b/>
          <w:bCs/>
          <w:noProof/>
          <w:szCs w:val="20"/>
        </w:rPr>
        <w:t>Conduct</w:t>
      </w:r>
      <w:r w:rsidRPr="005C7B24">
        <w:rPr>
          <w:rFonts w:ascii="Garamond" w:eastAsiaTheme="minorHAnsi" w:hAnsi="Garamond" w:cs="Times New Roman"/>
          <w:bCs/>
          <w:noProof/>
          <w:szCs w:val="20"/>
        </w:rPr>
        <w:t xml:space="preserve"> – For the conduct process, IDOC monitors and manages behavior of offenders as part of the conduct process. Incident details are documented and stored as part of the offender’s official record. Depending on the classification of the offender and incident reported, different actions may be taken.</w:t>
      </w:r>
      <w:r w:rsidR="00D236C2" w:rsidRPr="005C7B24">
        <w:rPr>
          <w:rFonts w:ascii="Garamond" w:eastAsiaTheme="minorHAnsi" w:hAnsi="Garamond" w:cs="Times New Roman"/>
          <w:bCs/>
          <w:noProof/>
          <w:szCs w:val="20"/>
        </w:rPr>
        <w:t xml:space="preserve"> The Respondent’s proposed conduct module should also allow for updates or configuration changes in accordance with Indiana law changes, IDOC procedure/policy changes or any federal legislation impacting conduct processes.</w:t>
      </w:r>
    </w:p>
    <w:p w14:paraId="48A21919" w14:textId="77777777" w:rsidR="00505985" w:rsidRPr="005C7B24" w:rsidRDefault="00505985" w:rsidP="00505985">
      <w:pPr>
        <w:pStyle w:val="BodyText"/>
        <w:ind w:right="159"/>
        <w:rPr>
          <w:rFonts w:ascii="Garamond" w:eastAsiaTheme="minorHAnsi" w:hAnsi="Garamond" w:cs="Times New Roman"/>
          <w:bCs/>
          <w:noProof/>
          <w:szCs w:val="20"/>
        </w:rPr>
      </w:pPr>
    </w:p>
    <w:p w14:paraId="6BD18F9B" w14:textId="77777777" w:rsidR="001C6D57" w:rsidRPr="005C7B24" w:rsidRDefault="001C6D57" w:rsidP="001C6D57">
      <w:pPr>
        <w:pStyle w:val="BodyText"/>
        <w:ind w:left="1020" w:right="159"/>
        <w:rPr>
          <w:rFonts w:ascii="Garamond" w:eastAsiaTheme="minorHAnsi" w:hAnsi="Garamond" w:cs="Times New Roman"/>
          <w:bCs/>
          <w:noProof/>
          <w:szCs w:val="20"/>
        </w:rPr>
      </w:pPr>
    </w:p>
    <w:p w14:paraId="34D2E3FC" w14:textId="77777777" w:rsidR="00231C53" w:rsidRPr="005C7B24" w:rsidRDefault="00505985"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eastAsiaTheme="minorHAnsi" w:hAnsi="Garamond" w:cs="Times New Roman"/>
          <w:b/>
          <w:bCs/>
          <w:noProof/>
          <w:szCs w:val="20"/>
        </w:rPr>
        <w:t>Trust F</w:t>
      </w:r>
      <w:r w:rsidR="00231C53" w:rsidRPr="005C7B24">
        <w:rPr>
          <w:rFonts w:ascii="Garamond" w:eastAsiaTheme="minorHAnsi" w:hAnsi="Garamond" w:cs="Times New Roman"/>
          <w:b/>
          <w:bCs/>
          <w:noProof/>
          <w:szCs w:val="20"/>
        </w:rPr>
        <w:t>und</w:t>
      </w:r>
      <w:r w:rsidR="00231C53" w:rsidRPr="005C7B24">
        <w:rPr>
          <w:rFonts w:ascii="Garamond" w:eastAsiaTheme="minorHAnsi" w:hAnsi="Garamond" w:cs="Times New Roman"/>
          <w:bCs/>
          <w:noProof/>
          <w:szCs w:val="20"/>
        </w:rPr>
        <w:t xml:space="preserve"> - The trust fund process allows for offenders to access deposits and complete withdrawals of offender’s accounts, including collection of restitution. IDOC acts as trustee of all monies received on behalf of offenders upon transfer to custody as well as during their supervision period through release from incarceration. The trust fund process must also interface with vendors for purchases and receipts applied to offender accounts. The Respondent’s proposed trust fund module should allow for check writing, deposits, withdrawals, multiple banks and transfer of the trust fund to the offender upon release.</w:t>
      </w:r>
    </w:p>
    <w:p w14:paraId="238601FE" w14:textId="77777777" w:rsidR="00231C53" w:rsidRPr="005C7B24" w:rsidRDefault="00231C53" w:rsidP="00231C53">
      <w:pPr>
        <w:pStyle w:val="BodyText"/>
        <w:ind w:left="1380" w:right="159"/>
        <w:rPr>
          <w:rFonts w:ascii="Garamond" w:eastAsiaTheme="minorHAnsi" w:hAnsi="Garamond" w:cs="Times New Roman"/>
          <w:bCs/>
          <w:noProof/>
          <w:szCs w:val="20"/>
        </w:rPr>
      </w:pPr>
    </w:p>
    <w:p w14:paraId="133DE999" w14:textId="77777777" w:rsidR="00D236C2" w:rsidRPr="005C7B24" w:rsidRDefault="00231C53" w:rsidP="006132A4">
      <w:pPr>
        <w:pStyle w:val="BodyText"/>
        <w:numPr>
          <w:ilvl w:val="0"/>
          <w:numId w:val="21"/>
        </w:numPr>
        <w:tabs>
          <w:tab w:val="clear" w:pos="340"/>
          <w:tab w:val="num" w:pos="1020"/>
        </w:tabs>
        <w:ind w:left="1020" w:right="159"/>
        <w:rPr>
          <w:rFonts w:ascii="Garamond" w:eastAsiaTheme="minorHAnsi" w:hAnsi="Garamond" w:cs="Times New Roman"/>
          <w:bCs/>
          <w:noProof/>
          <w:szCs w:val="20"/>
        </w:rPr>
      </w:pPr>
      <w:r w:rsidRPr="005C7B24">
        <w:rPr>
          <w:rFonts w:ascii="Garamond" w:hAnsi="Garamond" w:cs="Times New Roman"/>
          <w:b/>
          <w:bCs/>
          <w:noProof/>
          <w:szCs w:val="20"/>
        </w:rPr>
        <w:t xml:space="preserve">Movement Process </w:t>
      </w:r>
      <w:r w:rsidRPr="005C7B24">
        <w:rPr>
          <w:rFonts w:ascii="Garamond" w:hAnsi="Garamond" w:cs="Times New Roman"/>
          <w:bCs/>
          <w:noProof/>
          <w:szCs w:val="20"/>
        </w:rPr>
        <w:t xml:space="preserve">- The movement process is used to schedule, track and record an offender’s </w:t>
      </w:r>
      <w:r w:rsidR="00B53B05" w:rsidRPr="005C7B24">
        <w:rPr>
          <w:rFonts w:ascii="Garamond" w:hAnsi="Garamond" w:cs="Times New Roman"/>
          <w:bCs/>
          <w:noProof/>
          <w:szCs w:val="20"/>
        </w:rPr>
        <w:t xml:space="preserve">(internal and external) </w:t>
      </w:r>
      <w:r w:rsidRPr="005C7B24">
        <w:rPr>
          <w:rFonts w:ascii="Garamond" w:hAnsi="Garamond" w:cs="Times New Roman"/>
          <w:bCs/>
          <w:noProof/>
          <w:szCs w:val="20"/>
        </w:rPr>
        <w:t xml:space="preserve">movement from the time of initial intake to the time of complete discharge. </w:t>
      </w:r>
      <w:r w:rsidR="00D236C2" w:rsidRPr="005C7B24">
        <w:rPr>
          <w:rFonts w:ascii="Garamond" w:eastAsiaTheme="minorHAnsi" w:hAnsi="Garamond" w:cs="Times New Roman"/>
          <w:bCs/>
          <w:noProof/>
          <w:szCs w:val="20"/>
        </w:rPr>
        <w:t>The Respondent’s proposed movement process module should also allow for updates or configuration changes in accordance with Indiana law changes, IDOC procedure/policy changes or any federal legislation impacting the movement process.</w:t>
      </w:r>
    </w:p>
    <w:p w14:paraId="0F3CABC7" w14:textId="77777777" w:rsidR="00CC23A4" w:rsidRPr="005C7B24" w:rsidRDefault="00CC23A4" w:rsidP="00CC23A4">
      <w:pPr>
        <w:pStyle w:val="BodyText"/>
        <w:ind w:right="159"/>
        <w:rPr>
          <w:rFonts w:ascii="Garamond" w:eastAsiaTheme="minorHAnsi" w:hAnsi="Garamond" w:cs="Times New Roman"/>
          <w:bCs/>
          <w:noProof/>
          <w:szCs w:val="20"/>
        </w:rPr>
      </w:pPr>
    </w:p>
    <w:p w14:paraId="42F99B2B" w14:textId="77777777" w:rsidR="00CC23A4" w:rsidRPr="005C7B24" w:rsidRDefault="00CC23A4" w:rsidP="006132A4">
      <w:pPr>
        <w:pStyle w:val="ListParagraph"/>
        <w:widowControl w:val="0"/>
        <w:numPr>
          <w:ilvl w:val="0"/>
          <w:numId w:val="21"/>
        </w:numPr>
        <w:tabs>
          <w:tab w:val="clear" w:pos="340"/>
          <w:tab w:val="num" w:pos="1060"/>
        </w:tabs>
        <w:spacing w:after="0" w:line="240" w:lineRule="auto"/>
        <w:ind w:left="1060"/>
        <w:rPr>
          <w:rFonts w:ascii="Garamond" w:hAnsi="Garamond" w:cs="Calibri"/>
          <w:szCs w:val="20"/>
        </w:rPr>
      </w:pPr>
      <w:r w:rsidRPr="005C7B24">
        <w:rPr>
          <w:rFonts w:ascii="Garamond" w:hAnsi="Garamond" w:cs="Calibri"/>
          <w:b/>
          <w:szCs w:val="20"/>
        </w:rPr>
        <w:t xml:space="preserve">Case Management </w:t>
      </w:r>
      <w:r w:rsidRPr="005C7B24">
        <w:rPr>
          <w:rFonts w:ascii="Garamond" w:hAnsi="Garamond" w:cs="Calibri"/>
          <w:szCs w:val="20"/>
        </w:rPr>
        <w:t>– The case management module is used to create and manage case plans, referrals, interventions, case notes, etc. The Respondent’s proposed case management module should also allow for updates or configuration changes in accordance with Indiana law changes, IDOC procedure/policy changes or any federal legislation impacting the case management and classification processes.</w:t>
      </w:r>
    </w:p>
    <w:p w14:paraId="5B08B5D1" w14:textId="77777777" w:rsidR="00381C39" w:rsidRPr="005C7B24" w:rsidRDefault="00381C39" w:rsidP="005F7BC7">
      <w:pPr>
        <w:spacing w:after="0" w:line="240" w:lineRule="auto"/>
        <w:rPr>
          <w:rFonts w:ascii="Garamond" w:eastAsia="Cambria" w:hAnsi="Garamond" w:cs="Times New Roman"/>
          <w:bCs/>
          <w:noProof/>
          <w:szCs w:val="20"/>
        </w:rPr>
      </w:pPr>
    </w:p>
    <w:p w14:paraId="67117D5B" w14:textId="77777777" w:rsidR="005F7BC7" w:rsidRPr="005C7B24" w:rsidRDefault="005F7BC7" w:rsidP="005F7BC7">
      <w:pPr>
        <w:spacing w:after="0" w:line="240" w:lineRule="auto"/>
        <w:rPr>
          <w:rFonts w:ascii="Garamond" w:eastAsia="Cambria" w:hAnsi="Garamond" w:cs="Times New Roman"/>
          <w:bCs/>
          <w:noProof/>
          <w:szCs w:val="20"/>
        </w:rPr>
      </w:pPr>
      <w:r w:rsidRPr="005C7B24">
        <w:rPr>
          <w:rFonts w:ascii="Garamond" w:eastAsia="Cambria" w:hAnsi="Garamond" w:cs="Times New Roman"/>
          <w:bCs/>
          <w:noProof/>
          <w:szCs w:val="20"/>
        </w:rPr>
        <w:t xml:space="preserve">The Respondent may include and propose </w:t>
      </w:r>
      <w:r w:rsidR="00557149" w:rsidRPr="005C7B24">
        <w:rPr>
          <w:rFonts w:ascii="Garamond" w:eastAsia="Cambria" w:hAnsi="Garamond" w:cs="Times New Roman"/>
          <w:bCs/>
          <w:noProof/>
          <w:szCs w:val="20"/>
        </w:rPr>
        <w:t xml:space="preserve">modules for </w:t>
      </w:r>
      <w:r w:rsidRPr="005C7B24">
        <w:rPr>
          <w:rFonts w:ascii="Garamond" w:eastAsia="Cambria" w:hAnsi="Garamond" w:cs="Times New Roman"/>
          <w:bCs/>
          <w:noProof/>
          <w:szCs w:val="20"/>
        </w:rPr>
        <w:t xml:space="preserve">other business </w:t>
      </w:r>
      <w:r w:rsidR="001F1C33" w:rsidRPr="005C7B24">
        <w:rPr>
          <w:rFonts w:ascii="Garamond" w:eastAsia="Cambria" w:hAnsi="Garamond" w:cs="Times New Roman"/>
          <w:bCs/>
          <w:noProof/>
          <w:szCs w:val="20"/>
        </w:rPr>
        <w:t>modules</w:t>
      </w:r>
      <w:r w:rsidRPr="005C7B24">
        <w:rPr>
          <w:rFonts w:ascii="Garamond" w:eastAsia="Cambria" w:hAnsi="Garamond" w:cs="Times New Roman"/>
          <w:bCs/>
          <w:noProof/>
          <w:szCs w:val="20"/>
        </w:rPr>
        <w:t xml:space="preserve"> such as:</w:t>
      </w:r>
    </w:p>
    <w:p w14:paraId="60E9993F" w14:textId="77777777" w:rsidR="005F7BC7" w:rsidRPr="005C7B24" w:rsidRDefault="005F7BC7" w:rsidP="006132A4">
      <w:pPr>
        <w:pStyle w:val="ListParagraph"/>
        <w:numPr>
          <w:ilvl w:val="0"/>
          <w:numId w:val="21"/>
        </w:numPr>
        <w:tabs>
          <w:tab w:val="clear" w:pos="340"/>
          <w:tab w:val="num" w:pos="1020"/>
        </w:tabs>
        <w:spacing w:after="0" w:line="240" w:lineRule="auto"/>
        <w:ind w:left="1020"/>
        <w:rPr>
          <w:rFonts w:ascii="Garamond" w:eastAsia="Cambria" w:hAnsi="Garamond" w:cs="Times New Roman"/>
          <w:bCs/>
          <w:noProof/>
          <w:szCs w:val="20"/>
        </w:rPr>
      </w:pPr>
      <w:r w:rsidRPr="005C7B24">
        <w:rPr>
          <w:rFonts w:ascii="Garamond" w:eastAsia="Cambria" w:hAnsi="Garamond" w:cs="Times New Roman"/>
          <w:bCs/>
          <w:noProof/>
          <w:szCs w:val="20"/>
        </w:rPr>
        <w:t>Grievances</w:t>
      </w:r>
    </w:p>
    <w:p w14:paraId="11C9F00B" w14:textId="77777777" w:rsidR="005F7BC7" w:rsidRPr="005C7B24" w:rsidRDefault="005F7BC7" w:rsidP="006132A4">
      <w:pPr>
        <w:pStyle w:val="ListParagraph"/>
        <w:numPr>
          <w:ilvl w:val="0"/>
          <w:numId w:val="21"/>
        </w:numPr>
        <w:tabs>
          <w:tab w:val="clear" w:pos="340"/>
          <w:tab w:val="num" w:pos="1020"/>
        </w:tabs>
        <w:spacing w:after="0" w:line="240" w:lineRule="auto"/>
        <w:ind w:left="1020"/>
        <w:rPr>
          <w:rFonts w:ascii="Garamond" w:eastAsia="Cambria" w:hAnsi="Garamond" w:cs="Times New Roman"/>
          <w:bCs/>
          <w:noProof/>
          <w:szCs w:val="20"/>
        </w:rPr>
      </w:pPr>
      <w:r w:rsidRPr="005C7B24">
        <w:rPr>
          <w:rFonts w:ascii="Garamond" w:eastAsia="Cambria" w:hAnsi="Garamond" w:cs="Times New Roman"/>
          <w:bCs/>
          <w:noProof/>
          <w:szCs w:val="20"/>
        </w:rPr>
        <w:t>Job tracking</w:t>
      </w:r>
    </w:p>
    <w:p w14:paraId="5B1EC6AD" w14:textId="77777777" w:rsidR="005F7BC7" w:rsidRPr="005C7B24" w:rsidRDefault="005F7BC7" w:rsidP="006132A4">
      <w:pPr>
        <w:pStyle w:val="ListParagraph"/>
        <w:numPr>
          <w:ilvl w:val="0"/>
          <w:numId w:val="21"/>
        </w:numPr>
        <w:tabs>
          <w:tab w:val="clear" w:pos="340"/>
          <w:tab w:val="num" w:pos="1020"/>
        </w:tabs>
        <w:spacing w:after="0" w:line="240" w:lineRule="auto"/>
        <w:ind w:left="1020"/>
        <w:rPr>
          <w:rFonts w:ascii="Garamond" w:eastAsia="Cambria" w:hAnsi="Garamond" w:cs="Times New Roman"/>
          <w:bCs/>
          <w:noProof/>
          <w:szCs w:val="20"/>
        </w:rPr>
      </w:pPr>
      <w:r w:rsidRPr="005C7B24">
        <w:rPr>
          <w:rFonts w:ascii="Garamond" w:eastAsia="Cambria" w:hAnsi="Garamond" w:cs="Times New Roman"/>
          <w:bCs/>
          <w:noProof/>
          <w:szCs w:val="20"/>
        </w:rPr>
        <w:t>Visitation</w:t>
      </w:r>
    </w:p>
    <w:p w14:paraId="28633F65" w14:textId="77777777" w:rsidR="005F7BC7" w:rsidRPr="005C7B24" w:rsidRDefault="005F7BC7" w:rsidP="006132A4">
      <w:pPr>
        <w:pStyle w:val="ListParagraph"/>
        <w:numPr>
          <w:ilvl w:val="0"/>
          <w:numId w:val="21"/>
        </w:numPr>
        <w:tabs>
          <w:tab w:val="clear" w:pos="340"/>
          <w:tab w:val="num" w:pos="1020"/>
        </w:tabs>
        <w:spacing w:after="0" w:line="240" w:lineRule="auto"/>
        <w:ind w:left="1020"/>
        <w:rPr>
          <w:rFonts w:ascii="Garamond" w:eastAsia="Cambria" w:hAnsi="Garamond" w:cs="Times New Roman"/>
          <w:bCs/>
          <w:noProof/>
          <w:szCs w:val="20"/>
        </w:rPr>
      </w:pPr>
      <w:r w:rsidRPr="005C7B24">
        <w:rPr>
          <w:rFonts w:ascii="Garamond" w:eastAsia="Cambria" w:hAnsi="Garamond" w:cs="Times New Roman"/>
          <w:bCs/>
          <w:noProof/>
          <w:szCs w:val="20"/>
        </w:rPr>
        <w:t>Re-entry</w:t>
      </w:r>
    </w:p>
    <w:p w14:paraId="4E5C4416" w14:textId="77777777" w:rsidR="005F7BC7" w:rsidRPr="005C7B24" w:rsidRDefault="005D1D1B" w:rsidP="006132A4">
      <w:pPr>
        <w:pStyle w:val="ListParagraph"/>
        <w:numPr>
          <w:ilvl w:val="0"/>
          <w:numId w:val="21"/>
        </w:numPr>
        <w:tabs>
          <w:tab w:val="clear" w:pos="340"/>
          <w:tab w:val="num" w:pos="1020"/>
        </w:tabs>
        <w:spacing w:after="0" w:line="240" w:lineRule="auto"/>
        <w:ind w:left="1020"/>
        <w:rPr>
          <w:rFonts w:ascii="Garamond" w:eastAsia="Cambria" w:hAnsi="Garamond" w:cs="Times New Roman"/>
          <w:bCs/>
          <w:noProof/>
          <w:szCs w:val="20"/>
        </w:rPr>
      </w:pPr>
      <w:r w:rsidRPr="005C7B24">
        <w:rPr>
          <w:rFonts w:ascii="Garamond" w:eastAsia="Cambria" w:hAnsi="Garamond" w:cs="Times New Roman"/>
          <w:bCs/>
          <w:noProof/>
          <w:szCs w:val="20"/>
        </w:rPr>
        <w:t>Investigations and intelligence (</w:t>
      </w:r>
      <w:r w:rsidR="005F7BC7" w:rsidRPr="005C7B24">
        <w:rPr>
          <w:rFonts w:ascii="Garamond" w:eastAsia="Cambria" w:hAnsi="Garamond" w:cs="Times New Roman"/>
          <w:bCs/>
          <w:noProof/>
          <w:szCs w:val="20"/>
        </w:rPr>
        <w:t>Internal affairs</w:t>
      </w:r>
      <w:r w:rsidRPr="005C7B24">
        <w:rPr>
          <w:rFonts w:ascii="Garamond" w:eastAsia="Cambria" w:hAnsi="Garamond" w:cs="Times New Roman"/>
          <w:bCs/>
          <w:noProof/>
          <w:szCs w:val="20"/>
        </w:rPr>
        <w:t>)</w:t>
      </w:r>
    </w:p>
    <w:p w14:paraId="1EFFDCB7" w14:textId="77777777" w:rsidR="00426FD4" w:rsidRPr="005C7B24" w:rsidRDefault="005F7BC7" w:rsidP="006132A4">
      <w:pPr>
        <w:pStyle w:val="ListParagraph"/>
        <w:numPr>
          <w:ilvl w:val="0"/>
          <w:numId w:val="21"/>
        </w:numPr>
        <w:tabs>
          <w:tab w:val="clear" w:pos="340"/>
          <w:tab w:val="num" w:pos="1020"/>
        </w:tabs>
        <w:spacing w:after="0" w:line="240" w:lineRule="auto"/>
        <w:ind w:left="1020"/>
        <w:rPr>
          <w:rFonts w:ascii="Garamond" w:eastAsia="Cambria" w:hAnsi="Garamond" w:cs="Times New Roman"/>
          <w:szCs w:val="20"/>
        </w:rPr>
      </w:pPr>
      <w:r w:rsidRPr="005C7B24">
        <w:rPr>
          <w:rFonts w:ascii="Garamond" w:eastAsia="Cambria" w:hAnsi="Garamond" w:cs="Times New Roman"/>
          <w:szCs w:val="20"/>
        </w:rPr>
        <w:t xml:space="preserve">Property </w:t>
      </w:r>
    </w:p>
    <w:p w14:paraId="16DEB4AB" w14:textId="77777777" w:rsidR="005F7BC7" w:rsidRPr="005C7B24" w:rsidRDefault="005F7BC7" w:rsidP="74F1224B">
      <w:pPr>
        <w:spacing w:after="0" w:line="240" w:lineRule="auto"/>
        <w:ind w:left="1020"/>
        <w:rPr>
          <w:rFonts w:ascii="Garamond" w:eastAsia="Cambria" w:hAnsi="Garamond" w:cs="Times New Roman"/>
          <w:szCs w:val="20"/>
        </w:rPr>
      </w:pPr>
    </w:p>
    <w:p w14:paraId="0AD9C6F4" w14:textId="77777777" w:rsidR="00FA78F7" w:rsidRPr="005C7B24" w:rsidRDefault="00FA78F7" w:rsidP="00FA78F7">
      <w:pPr>
        <w:spacing w:after="0" w:line="240" w:lineRule="auto"/>
        <w:ind w:left="1020"/>
        <w:rPr>
          <w:rFonts w:ascii="Garamond" w:eastAsia="Cambria" w:hAnsi="Garamond" w:cs="Times New Roman"/>
          <w:noProof/>
          <w:szCs w:val="20"/>
        </w:rPr>
      </w:pPr>
    </w:p>
    <w:p w14:paraId="7830D492" w14:textId="77777777" w:rsidR="005F7BC7" w:rsidRPr="005C7B24" w:rsidRDefault="00E33D4A" w:rsidP="74F1224B">
      <w:pPr>
        <w:pStyle w:val="ListParagraph"/>
        <w:pBdr>
          <w:top w:val="single" w:sz="4" w:space="1" w:color="auto"/>
          <w:left w:val="single" w:sz="4" w:space="4" w:color="auto"/>
          <w:bottom w:val="single" w:sz="4" w:space="1" w:color="auto"/>
          <w:right w:val="single" w:sz="4" w:space="4" w:color="auto"/>
        </w:pBdr>
        <w:shd w:val="clear" w:color="auto" w:fill="FFFFCC"/>
        <w:spacing w:after="0"/>
        <w:ind w:left="0"/>
        <w:rPr>
          <w:rFonts w:ascii="Garamond" w:eastAsia="Times New Roman" w:hAnsi="Garamond"/>
          <w:b/>
          <w:szCs w:val="20"/>
        </w:rPr>
      </w:pPr>
      <w:r w:rsidRPr="005C7B24">
        <w:rPr>
          <w:rFonts w:ascii="Garamond" w:eastAsia="Times New Roman" w:hAnsi="Garamond"/>
          <w:b/>
          <w:szCs w:val="20"/>
        </w:rPr>
        <w:t xml:space="preserve">Mi-Case Response </w:t>
      </w:r>
      <w:r w:rsidR="00FE7513" w:rsidRPr="005C7B24">
        <w:rPr>
          <w:rFonts w:ascii="Garamond" w:eastAsia="Times New Roman" w:hAnsi="Garamond"/>
          <w:b/>
          <w:szCs w:val="20"/>
        </w:rPr>
        <w:t xml:space="preserve">to Section 4 </w:t>
      </w:r>
      <w:r w:rsidR="00C6704A" w:rsidRPr="005C7B24">
        <w:rPr>
          <w:rFonts w:ascii="Garamond" w:eastAsia="Times New Roman" w:hAnsi="Garamond"/>
          <w:b/>
          <w:szCs w:val="20"/>
        </w:rPr>
        <w:t>begins on the next page</w:t>
      </w:r>
      <w:r w:rsidRPr="005C7B24">
        <w:rPr>
          <w:rFonts w:ascii="Garamond" w:eastAsia="Times New Roman" w:hAnsi="Garamond"/>
          <w:b/>
          <w:szCs w:val="20"/>
        </w:rPr>
        <w:t>:</w:t>
      </w:r>
    </w:p>
    <w:p w14:paraId="4B1F511A" w14:textId="77777777" w:rsidR="00D60995" w:rsidRPr="005C7B24" w:rsidRDefault="00D60995" w:rsidP="005F7BC7">
      <w:pPr>
        <w:pStyle w:val="ListParagraph"/>
        <w:spacing w:after="0"/>
        <w:ind w:left="340"/>
        <w:rPr>
          <w:rFonts w:ascii="Garamond" w:eastAsia="Times New Roman" w:hAnsi="Garamond" w:cs="Times New Roman"/>
          <w:color w:val="FF0000"/>
          <w:szCs w:val="20"/>
        </w:rPr>
      </w:pPr>
    </w:p>
    <w:p w14:paraId="65F9C3DC" w14:textId="77777777" w:rsidR="00656FB0" w:rsidRPr="005C7B24" w:rsidRDefault="00656FB0">
      <w:pPr>
        <w:rPr>
          <w:rFonts w:ascii="Garamond" w:eastAsiaTheme="majorEastAsia" w:hAnsi="Garamond" w:cstheme="minorHAnsi"/>
          <w:b/>
          <w:color w:val="4472C4" w:themeColor="accent1"/>
          <w:szCs w:val="20"/>
        </w:rPr>
      </w:pPr>
      <w:bookmarkStart w:id="1" w:name="_Hlk38880022"/>
      <w:bookmarkEnd w:id="1"/>
      <w:r w:rsidRPr="005C7B24">
        <w:rPr>
          <w:rFonts w:ascii="Garamond" w:hAnsi="Garamond"/>
          <w:szCs w:val="20"/>
        </w:rPr>
        <w:br w:type="page"/>
      </w:r>
    </w:p>
    <w:p w14:paraId="5FE07F8B" w14:textId="77777777" w:rsidR="00ED4F07" w:rsidRPr="005C7B24" w:rsidRDefault="00ED4F07" w:rsidP="00ED4F07">
      <w:pPr>
        <w:pStyle w:val="Heading2"/>
        <w:rPr>
          <w:rFonts w:ascii="Garamond" w:hAnsi="Garamond"/>
          <w:sz w:val="20"/>
          <w:szCs w:val="20"/>
        </w:rPr>
      </w:pPr>
      <w:r w:rsidRPr="005C7B24">
        <w:rPr>
          <w:rFonts w:ascii="Garamond" w:hAnsi="Garamond"/>
          <w:sz w:val="20"/>
          <w:szCs w:val="20"/>
        </w:rPr>
        <w:t>4.High Level Functional Requirements</w:t>
      </w:r>
    </w:p>
    <w:p w14:paraId="5023141B" w14:textId="77777777" w:rsidR="00ED4F07" w:rsidRPr="005C7B24" w:rsidRDefault="00ED4F07" w:rsidP="00ED4F07">
      <w:pPr>
        <w:rPr>
          <w:rFonts w:ascii="Garamond" w:hAnsi="Garamond"/>
          <w:szCs w:val="20"/>
        </w:rPr>
      </w:pPr>
    </w:p>
    <w:p w14:paraId="7ED94FC7" w14:textId="77777777" w:rsidR="00ED4F07" w:rsidRPr="005C7B24" w:rsidRDefault="00ED4F07" w:rsidP="003900EC">
      <w:pPr>
        <w:pStyle w:val="Heading3"/>
      </w:pPr>
      <w:r w:rsidRPr="005C7B24">
        <w:t>SENTENCE CALCULATION</w:t>
      </w:r>
    </w:p>
    <w:p w14:paraId="1F3B1409" w14:textId="77777777" w:rsidR="00ED4F07" w:rsidRPr="005C7B24" w:rsidRDefault="00ED4F07" w:rsidP="00ED4F07">
      <w:pPr>
        <w:rPr>
          <w:rFonts w:ascii="Garamond" w:hAnsi="Garamond"/>
          <w:szCs w:val="20"/>
        </w:rPr>
      </w:pPr>
    </w:p>
    <w:p w14:paraId="7A9C1B28"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752796A6" w14:textId="77777777" w:rsidR="00ED4F07" w:rsidRPr="005C7B24" w:rsidRDefault="00ED4F07" w:rsidP="00ED4F07">
      <w:pPr>
        <w:pStyle w:val="Subtitle"/>
        <w:rPr>
          <w:rFonts w:ascii="Garamond" w:hAnsi="Garamond"/>
          <w:szCs w:val="20"/>
        </w:rPr>
      </w:pPr>
      <w:r w:rsidRPr="005C7B24">
        <w:rPr>
          <w:rFonts w:ascii="Garamond" w:hAnsi="Garamond"/>
          <w:szCs w:val="20"/>
        </w:rPr>
        <w:t>Within the sentencing process, IDOC monitors and manages the manner in which offenders are incarcerated and/or supervised as prescribed by Indiana law. The sentencing process also includes the calculations to track credit time and sentence expiration dates. The Respondent’s proposed sentencing module should also allow for updates and configuration changes in accordance with Indiana law changes, IDOC procedure/policy changes or any federal legislation impacting sentencing.</w:t>
      </w:r>
    </w:p>
    <w:p w14:paraId="562C75D1" w14:textId="77777777" w:rsidR="00ED4F07" w:rsidRPr="005C7B24" w:rsidRDefault="00ED4F07" w:rsidP="00ED4F07">
      <w:pPr>
        <w:rPr>
          <w:rFonts w:ascii="Garamond" w:hAnsi="Garamond"/>
          <w:szCs w:val="20"/>
        </w:rPr>
      </w:pPr>
    </w:p>
    <w:p w14:paraId="3B69098B" w14:textId="77777777" w:rsidR="00ED4F07" w:rsidRPr="005C7B24" w:rsidRDefault="00ED4F07" w:rsidP="006132A4">
      <w:pPr>
        <w:pStyle w:val="Heading4"/>
        <w:numPr>
          <w:ilvl w:val="0"/>
          <w:numId w:val="27"/>
        </w:numPr>
        <w:rPr>
          <w:rFonts w:ascii="Garamond" w:hAnsi="Garamond"/>
          <w:szCs w:val="20"/>
        </w:rPr>
      </w:pPr>
      <w:r w:rsidRPr="005C7B24">
        <w:rPr>
          <w:rFonts w:ascii="Garamond" w:hAnsi="Garamond"/>
          <w:szCs w:val="20"/>
        </w:rPr>
        <w:t xml:space="preserve">How our solution provides this functionality </w:t>
      </w:r>
    </w:p>
    <w:p w14:paraId="664355AD" w14:textId="77777777" w:rsidR="00ED4F07" w:rsidRPr="005C7B24" w:rsidRDefault="00ED4F07" w:rsidP="00ED4F07">
      <w:pPr>
        <w:rPr>
          <w:rFonts w:ascii="Garamond" w:hAnsi="Garamond"/>
          <w:szCs w:val="20"/>
        </w:rPr>
      </w:pPr>
    </w:p>
    <w:p w14:paraId="2675EF0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Mi-Case Sentence Calculation module includes the following functionality out of the box. </w:t>
      </w:r>
    </w:p>
    <w:p w14:paraId="1A965116" w14:textId="77777777" w:rsidR="00ED4F07" w:rsidRPr="005C7B24" w:rsidRDefault="00ED4F07" w:rsidP="00ED4F07">
      <w:pPr>
        <w:rPr>
          <w:rFonts w:ascii="Garamond" w:eastAsia="Times New Roman" w:hAnsi="Garamond" w:cs="Calibri"/>
          <w:szCs w:val="20"/>
        </w:rPr>
      </w:pPr>
    </w:p>
    <w:p w14:paraId="066FC551" w14:textId="77777777" w:rsidR="00ED4F07" w:rsidRPr="005C7B24" w:rsidRDefault="00ED4F07" w:rsidP="00ED4F07">
      <w:pPr>
        <w:pStyle w:val="Heading5"/>
        <w:rPr>
          <w:rFonts w:ascii="Garamond" w:hAnsi="Garamond"/>
          <w:szCs w:val="20"/>
        </w:rPr>
      </w:pPr>
      <w:r w:rsidRPr="005C7B24">
        <w:rPr>
          <w:rFonts w:ascii="Garamond" w:hAnsi="Garamond"/>
          <w:szCs w:val="20"/>
        </w:rPr>
        <w:t>Legal Summary:</w:t>
      </w:r>
    </w:p>
    <w:p w14:paraId="3CC076CE"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Legal Summary screen within the Mi-Case application displays a list of sentences entered on an offender record. The summary shows each commitment, count, case #, release date, and release type. </w:t>
      </w:r>
    </w:p>
    <w:p w14:paraId="636154BD"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From the legal summary screen users can view the details of each sentence as well as add any additional sentences. </w:t>
      </w:r>
    </w:p>
    <w:p w14:paraId="7DF4E37C" w14:textId="77777777" w:rsidR="00ED4F07" w:rsidRPr="005C7B24" w:rsidRDefault="00ED4F07" w:rsidP="00ED4F07">
      <w:pPr>
        <w:spacing w:before="40"/>
        <w:rPr>
          <w:rFonts w:ascii="Garamond" w:eastAsia="Times New Roman" w:hAnsi="Garamond" w:cs="Calibri"/>
          <w:szCs w:val="20"/>
        </w:rPr>
      </w:pPr>
    </w:p>
    <w:p w14:paraId="44FB30F8" w14:textId="77777777" w:rsidR="00ED4F07" w:rsidRPr="005C7B24" w:rsidRDefault="108318CD" w:rsidP="00ED4F07">
      <w:pPr>
        <w:rPr>
          <w:rFonts w:ascii="Garamond" w:eastAsia="Times New Roman" w:hAnsi="Garamond" w:cs="Calibri"/>
          <w:szCs w:val="20"/>
        </w:rPr>
      </w:pPr>
      <w:r>
        <w:rPr>
          <w:noProof/>
        </w:rPr>
        <w:drawing>
          <wp:inline distT="0" distB="0" distL="0" distR="0" wp14:anchorId="3192140E" wp14:editId="0CC41B4C">
            <wp:extent cx="5943600" cy="2454275"/>
            <wp:effectExtent l="0" t="0" r="0" b="3175"/>
            <wp:docPr id="1757823446" name="Picture 20" descr="Machine generated alternative text:&#10;Legal Summary &#10;Estimated Total Term of Confinement: &#10;Current Release Date: &#10;Release Type: &#10;Sentence Expiration Date: &#10;3 years, 2 months, 24 days &#10;ACIS TR Eligibility: &#10;Override Eligibility: &#10;Deny Reason: &#10;Restore Reason: &#10;Ineligible &#10;Eligible &#10;Nothing selected &#10;Nothing selected &#10;Sentences &#10;Commitment &#10;Count &#10;2 &#10;Length t &#10;10/19/2022 &#10;ERCD &#10;04/17/2023 &#10;month, 1 day) &#10;Case # &#10;456856 &#10;985641 &#10;Status &#10;Active &#10;Active &#10;t &#10;SBD t &#10;11/02/2019 &#10;07/29/2019 &#10;SF.n &#10;04/17/2023 &#10;08/28/2020 &#10;Release Date &#10;10/19/2022 &#10;07/03/2020 &#10;19 Save &#10;Release Type t &#10;ERCD &#10;ERCD &#10;Status t &#10;Imposed &#10;Imposed &#10;View &#10;Delete &#10;1262 - days (3 years; 5 months; 15 days) &#10;396 - days (1 year, 1 &#10;Add New Commitrn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454275"/>
                    </a:xfrm>
                    <a:prstGeom prst="rect">
                      <a:avLst/>
                    </a:prstGeom>
                  </pic:spPr>
                </pic:pic>
              </a:graphicData>
            </a:graphic>
          </wp:inline>
        </w:drawing>
      </w:r>
    </w:p>
    <w:p w14:paraId="649CC1FA"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10EF996B" w14:textId="77777777" w:rsidR="00ED4F07" w:rsidRPr="005C7B24" w:rsidRDefault="00ED4F07" w:rsidP="00ED4F07">
      <w:pPr>
        <w:spacing w:before="40"/>
        <w:rPr>
          <w:rFonts w:ascii="Garamond" w:eastAsia="Times New Roman" w:hAnsi="Garamond" w:cs="Calibri Light"/>
          <w:color w:val="2F5496"/>
          <w:szCs w:val="20"/>
        </w:rPr>
      </w:pPr>
      <w:r w:rsidRPr="005C7B24">
        <w:rPr>
          <w:rFonts w:ascii="Garamond" w:eastAsia="Times New Roman" w:hAnsi="Garamond" w:cs="Calibri Light"/>
          <w:color w:val="2F5496"/>
          <w:szCs w:val="20"/>
        </w:rPr>
        <w:t> </w:t>
      </w:r>
    </w:p>
    <w:p w14:paraId="7ED5385F" w14:textId="77777777" w:rsidR="00ED4F07" w:rsidRPr="005C7B24" w:rsidRDefault="00ED4F07" w:rsidP="00ED4F07">
      <w:pPr>
        <w:pStyle w:val="Heading5"/>
        <w:rPr>
          <w:rFonts w:ascii="Garamond" w:hAnsi="Garamond"/>
          <w:szCs w:val="20"/>
        </w:rPr>
      </w:pPr>
      <w:r w:rsidRPr="005C7B24">
        <w:rPr>
          <w:rFonts w:ascii="Garamond" w:hAnsi="Garamond"/>
          <w:szCs w:val="20"/>
        </w:rPr>
        <w:t>Entering of Sentences:</w:t>
      </w:r>
    </w:p>
    <w:p w14:paraId="7C518B1B"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For each commitment, the sentence calculation module captures the input data needed to calculate release dates. Users enter basic sentencing information including the court details, offense details, sentence length and jail credits. The business rules provided by IDOC can be incorporated into the calculation process to produce the projected release date. Offense codes and statutes can be restricted by the offense date to ensure the correct codes are selected and calculated against in the system. </w:t>
      </w:r>
    </w:p>
    <w:p w14:paraId="1DA6542E" w14:textId="77777777" w:rsidR="00ED4F07" w:rsidRPr="005C7B24" w:rsidRDefault="108318CD" w:rsidP="00ED4F07">
      <w:pPr>
        <w:rPr>
          <w:rFonts w:ascii="Garamond" w:eastAsia="Times New Roman" w:hAnsi="Garamond" w:cs="Calibri"/>
          <w:szCs w:val="20"/>
        </w:rPr>
      </w:pPr>
      <w:r>
        <w:rPr>
          <w:noProof/>
        </w:rPr>
        <w:drawing>
          <wp:inline distT="0" distB="0" distL="0" distR="0" wp14:anchorId="6D16E74B" wp14:editId="4514CA84">
            <wp:extent cx="5943600" cy="1365885"/>
            <wp:effectExtent l="0" t="0" r="0" b="5715"/>
            <wp:docPr id="1940951197" name="Picture 19" descr="Machine generated alternative text:&#10;Court Details &#10;Case Number &#10;Judge &#10;Other Agencies (Selected) &#10;Date Sentenced &#10;County Attorney/County Clerk &#10;Nothing selected &#10;Pre-Sentence Investigation Waived &#10;—Please Selectm &#10;Arresting Agency &#10;Type to search &#10;County &#10;mPlease Selectm &#10;Other Listed Agencies &#10;Type to 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1365885"/>
                    </a:xfrm>
                    <a:prstGeom prst="rect">
                      <a:avLst/>
                    </a:prstGeom>
                  </pic:spPr>
                </pic:pic>
              </a:graphicData>
            </a:graphic>
          </wp:inline>
        </w:drawing>
      </w:r>
    </w:p>
    <w:p w14:paraId="5E3886A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041E394" w14:textId="77777777" w:rsidR="00ED4F07" w:rsidRPr="005C7B24" w:rsidRDefault="108318CD" w:rsidP="00ED4F07">
      <w:pPr>
        <w:rPr>
          <w:rFonts w:ascii="Garamond" w:eastAsia="Times New Roman" w:hAnsi="Garamond" w:cs="Calibri"/>
          <w:szCs w:val="20"/>
        </w:rPr>
      </w:pPr>
      <w:r>
        <w:rPr>
          <w:noProof/>
        </w:rPr>
        <w:drawing>
          <wp:inline distT="0" distB="0" distL="0" distR="0" wp14:anchorId="6C8535D8" wp14:editId="041EAA2F">
            <wp:extent cx="5943600" cy="2641600"/>
            <wp:effectExtent l="0" t="0" r="0" b="6350"/>
            <wp:docPr id="1332938748" name="Picture 18" descr="Machine generated alternative text:&#10;Sentence Information &#10;Offense Date &#10;ARS Offense Code &#10;Type to search &#10;Preparatory Code &#10;---Please Selectm &#10;Subsection &#10;Escape Days &#10;0 &#10;DC To Probation &#10;@ No C) Yes &#10;Felony Class &#10;-Please Selectm &#10;ARS Offense Description &#10;Enhancement Code(s) &#10;Select one or more &#10;Paragraph &#10;Violent Offense? &#10;o &#10;Yes &#10;Probation Revocation &#10;o &#10;Yes &#10;Dangerous? &#10;@ Non-Dangerous &#10;Abscond Days &#10;0 &#10;o &#10;Dangerous &#10;Community Supervision &#10;Yes C) Unknown &#10;Injury &#10;—Please Selectm &#10;Repetition &#10;mPlease Selectm &#10;Sentence Gap Days &#10;0 &#10;Probation &#10;@ No O &#10;Yes &#10;Weapon Type &#10;mPlease Select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641600"/>
                    </a:xfrm>
                    <a:prstGeom prst="rect">
                      <a:avLst/>
                    </a:prstGeom>
                  </pic:spPr>
                </pic:pic>
              </a:graphicData>
            </a:graphic>
          </wp:inline>
        </w:drawing>
      </w:r>
    </w:p>
    <w:p w14:paraId="4ECEB11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722B00AE" w14:textId="77777777" w:rsidR="00ED4F07" w:rsidRPr="005C7B24" w:rsidRDefault="108318CD" w:rsidP="00ED4F07">
      <w:pPr>
        <w:rPr>
          <w:rFonts w:ascii="Garamond" w:eastAsia="Times New Roman" w:hAnsi="Garamond" w:cs="Calibri"/>
          <w:szCs w:val="20"/>
        </w:rPr>
      </w:pPr>
      <w:r>
        <w:rPr>
          <w:noProof/>
        </w:rPr>
        <w:drawing>
          <wp:inline distT="0" distB="0" distL="0" distR="0" wp14:anchorId="452D159E" wp14:editId="3D4C9B25">
            <wp:extent cx="5943600" cy="1550670"/>
            <wp:effectExtent l="0" t="0" r="0" b="0"/>
            <wp:docPr id="1794812057" name="Picture 17" descr="Machine generated alternative text:&#10;Sentence &amp; Credits &#10;Life or Death &#10;---Please Selectm &#10;Jail Credits &#10;Maximum Term Length (Y/M/D) &#10;Sentence Length (Y/M/D) &#10;Years &#10;Sentence Begin Date &#10;Months &#10;Minimun Term Length (YIM/D) &#10;Days &#10;Sentence End Date &#10;Days &#10;Decimal Year &#10;Date Received &#10;Years &#10;Months &#10;Days &#10;Years &#10;Month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1550670"/>
                    </a:xfrm>
                    <a:prstGeom prst="rect">
                      <a:avLst/>
                    </a:prstGeom>
                  </pic:spPr>
                </pic:pic>
              </a:graphicData>
            </a:graphic>
          </wp:inline>
        </w:drawing>
      </w:r>
    </w:p>
    <w:p w14:paraId="0B1DC7B6" w14:textId="77777777" w:rsidR="00ED4F07" w:rsidRPr="005C7B24" w:rsidRDefault="00ED4F07" w:rsidP="00ED4F07">
      <w:pPr>
        <w:pStyle w:val="Heading5"/>
        <w:rPr>
          <w:rFonts w:ascii="Garamond" w:hAnsi="Garamond"/>
          <w:szCs w:val="20"/>
        </w:rPr>
      </w:pPr>
      <w:r w:rsidRPr="005C7B24">
        <w:rPr>
          <w:rFonts w:ascii="Garamond" w:hAnsi="Garamond"/>
          <w:szCs w:val="20"/>
        </w:rPr>
        <w:t>Viewing Calculations:</w:t>
      </w:r>
    </w:p>
    <w:p w14:paraId="5907DB25"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Once a sentence has been calculated, a summary screen provides all the details, including release type, release dates, exceptions, credits earned, and projected credits. </w:t>
      </w:r>
    </w:p>
    <w:p w14:paraId="42C6D796" w14:textId="77777777" w:rsidR="00ED4F07" w:rsidRPr="005C7B24" w:rsidRDefault="108318CD" w:rsidP="00ED4F07">
      <w:pPr>
        <w:rPr>
          <w:rFonts w:ascii="Garamond" w:eastAsia="Times New Roman" w:hAnsi="Garamond" w:cs="Calibri"/>
          <w:szCs w:val="20"/>
        </w:rPr>
      </w:pPr>
      <w:r>
        <w:rPr>
          <w:noProof/>
        </w:rPr>
        <w:drawing>
          <wp:inline distT="0" distB="0" distL="0" distR="0" wp14:anchorId="2CBD8E75" wp14:editId="6433D4D9">
            <wp:extent cx="5943600" cy="2606675"/>
            <wp:effectExtent l="0" t="0" r="0" b="3175"/>
            <wp:docPr id="1833397820" name="Picture 16" descr="Machine generated alternative text:&#10;Sentence Informaüon for Commitment I Count Al UIS) &#10;oate of Last update: 4/8/2020 12 og:og PM &#10;Sentence Calculation Informaüon &#10;Oate Sentenced &#10;Jail Credits: &#10;Sentence Begin Date: &#10;Term Imposed Days &#10;Sentence Expiration Date O &#10;Time Remaining to Serve: O &#10;Temporary Release Days &#10;Exception Applied: &#10;85% Offender &#10;TR Reason &#10;Sex Offender &#10;Felony Detainer/Hold &#10;Eamed Information &#10;Projected Release Credits: &#10;Release Credits to be Eamed: &#10;Earned Release Credits to Date: &#10;- Forfeitures: &#10;+ Restorations: &#10;- Not Eligible for Restoration: &#10;= Available for Forfeiture: &#10;Pending Mandatory Forfeiture. &#10;Last Updated By: tbaker &#10;ACIS calculated value &#10;01/01/2020 &#10;60 Credits &#10;11/02/2019 &#10;1262 - days (3 years, 5 months, 15 days) &#10;04/17/2023 &#10;924 Days - (2 years, 6 months, &#10;12 days) &#10;Ineligible &#10;Date Applied &#10;Source &#10;4/6/2020 PM &#10;System &#10;4/8/2020 PM &#10;System &#10;ACIS calculated value &#10;TIS Sentence Release Date Summary &#10;Community Supervision Begin Date: &#10;Community Supervision Term: &#10;Earned Release Credit Date: &#10;Class Ill Informaüon (for All Commits/Counts) &#10;Days on Class Il' &#10;- Rescissions: &#10;= Available for Rescission &#10;Time Not Earned from Class Ill: &#10;ACIS calculated value &#10;Ineligible &#10;10/19/2022 &#10;ACIS calculated value &#10;0 Days &#10;O Days &#10;O Days &#10;O D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606675"/>
                    </a:xfrm>
                    <a:prstGeom prst="rect">
                      <a:avLst/>
                    </a:prstGeom>
                  </pic:spPr>
                </pic:pic>
              </a:graphicData>
            </a:graphic>
          </wp:inline>
        </w:drawing>
      </w:r>
    </w:p>
    <w:p w14:paraId="0D8BF348"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6F50E6D3" w14:textId="77777777" w:rsidR="00ED4F07" w:rsidRPr="005C7B24" w:rsidRDefault="00ED4F07" w:rsidP="00ED4F07">
      <w:pPr>
        <w:pStyle w:val="Heading5"/>
        <w:rPr>
          <w:rFonts w:ascii="Garamond" w:hAnsi="Garamond"/>
          <w:szCs w:val="20"/>
        </w:rPr>
      </w:pPr>
      <w:r w:rsidRPr="005C7B24">
        <w:rPr>
          <w:rFonts w:ascii="Garamond" w:hAnsi="Garamond"/>
          <w:szCs w:val="20"/>
        </w:rPr>
        <w:t>Sentence Mapping:</w:t>
      </w:r>
    </w:p>
    <w:p w14:paraId="450A0C1A"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Sentence Mapping functionality allows users to set the timeline for offenders with multiple commitments and counts. Each one can be modified to run concurrent or consecutive to a selected sentence. </w:t>
      </w:r>
    </w:p>
    <w:p w14:paraId="60757B93"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Once the mapping has been set, the user can calculate the new release dates based on the configured mapping. </w:t>
      </w:r>
    </w:p>
    <w:p w14:paraId="6E1831B3" w14:textId="77777777" w:rsidR="00ED4F07" w:rsidRPr="005C7B24" w:rsidRDefault="108318CD" w:rsidP="00ED4F07">
      <w:pPr>
        <w:rPr>
          <w:rFonts w:ascii="Garamond" w:hAnsi="Garamond"/>
          <w:szCs w:val="20"/>
        </w:rPr>
      </w:pPr>
      <w:r>
        <w:rPr>
          <w:noProof/>
        </w:rPr>
        <w:drawing>
          <wp:inline distT="0" distB="0" distL="0" distR="0" wp14:anchorId="4E85298F" wp14:editId="756B3F37">
            <wp:extent cx="5943600" cy="795655"/>
            <wp:effectExtent l="0" t="0" r="0" b="4445"/>
            <wp:docPr id="1251509784" name="Picture 27" descr="Machine generated alternative text:&#10;Sentence Wpping &#10;Commiünent &#10;Save Mapping &#10;Count &#10;Case # &#10;456856 &#10;985641 &#10;County &#10;Other &#10;Other &#10;Status &#10;Ruling / Non-Ruling &#10;Final Ruling &#10;Non-Ruling &#10;11/02/2019 &#10;07/29/2019 &#10;SED &#10;04/17/2023 &#10;08/28/2020 &#10;Release Date &#10;07/03/2020 &#10;Release Type &#10;ERCD &#10;ERCD &#10;Sentence Status &#10;Imposed &#10;Imposed &#10;Concurrent To &#10;Consecutive To &#10;Offense Id &#10;Base. Map All &#10;Base. Map All &#10;None selected &#10;Calculate Release Da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795655"/>
                    </a:xfrm>
                    <a:prstGeom prst="rect">
                      <a:avLst/>
                    </a:prstGeom>
                  </pic:spPr>
                </pic:pic>
              </a:graphicData>
            </a:graphic>
          </wp:inline>
        </w:drawing>
      </w:r>
    </w:p>
    <w:p w14:paraId="54E11D2A" w14:textId="77777777" w:rsidR="00ED4F07" w:rsidRPr="005C7B24" w:rsidRDefault="00ED4F07" w:rsidP="00ED4F07">
      <w:pPr>
        <w:rPr>
          <w:rFonts w:ascii="Garamond" w:hAnsi="Garamond"/>
          <w:szCs w:val="20"/>
        </w:rPr>
      </w:pPr>
    </w:p>
    <w:p w14:paraId="16FC7511" w14:textId="77777777" w:rsidR="00ED4F07" w:rsidRPr="005C7B24" w:rsidRDefault="00ED4F07" w:rsidP="00ED4F07">
      <w:pPr>
        <w:pStyle w:val="Heading5"/>
        <w:rPr>
          <w:rFonts w:ascii="Garamond" w:hAnsi="Garamond"/>
          <w:szCs w:val="20"/>
        </w:rPr>
      </w:pPr>
      <w:r w:rsidRPr="005C7B24">
        <w:rPr>
          <w:rFonts w:ascii="Garamond" w:hAnsi="Garamond"/>
          <w:szCs w:val="20"/>
        </w:rPr>
        <w:t>Viewing History of Calculations:</w:t>
      </w:r>
    </w:p>
    <w:p w14:paraId="4D7CED46"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calculation can be triggered manually by users or automatically by system triggers. Each calculation is recorded in a history table that displays why the sentence was re-calculated and allows the users to view what fields changed from the previous calculations, including which users made the changes. </w:t>
      </w:r>
    </w:p>
    <w:p w14:paraId="31126E5D" w14:textId="77777777" w:rsidR="00ED4F07" w:rsidRPr="005C7B24" w:rsidRDefault="00ED4F07" w:rsidP="00ED4F07">
      <w:pPr>
        <w:spacing w:before="40"/>
        <w:rPr>
          <w:rFonts w:ascii="Garamond" w:eastAsia="Times New Roman" w:hAnsi="Garamond" w:cs="Calibri"/>
          <w:szCs w:val="20"/>
        </w:rPr>
      </w:pPr>
    </w:p>
    <w:p w14:paraId="2DE403A5" w14:textId="77777777" w:rsidR="00ED4F07" w:rsidRPr="005C7B24" w:rsidRDefault="108318CD" w:rsidP="00ED4F07">
      <w:pPr>
        <w:rPr>
          <w:rFonts w:ascii="Garamond" w:eastAsia="Times New Roman" w:hAnsi="Garamond" w:cs="Calibri"/>
          <w:szCs w:val="20"/>
        </w:rPr>
      </w:pPr>
      <w:r>
        <w:rPr>
          <w:noProof/>
        </w:rPr>
        <w:drawing>
          <wp:inline distT="0" distB="0" distL="0" distR="0" wp14:anchorId="1E30B7AA" wp14:editId="469E2001">
            <wp:extent cx="5943600" cy="825500"/>
            <wp:effectExtent l="0" t="0" r="0" b="0"/>
            <wp:docPr id="1538671540" name="Picture 15" descr="Machine generated alternative text:&#10;Calculation History &#10;4/8/2020 PM &#10;4/7/2020 4 23:19 PM &#10;4/6/2020 6 37:46 PM &#10;4/6/2020 6 29:oo PM &#10;Reason &#10;Felony Detainer/Hold &#10;Sentence Calc Calculate Release Oates &#10;Literacy value updated &#10;Sentence Calc Calculate Release Oates &#10;Curr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825500"/>
                    </a:xfrm>
                    <a:prstGeom prst="rect">
                      <a:avLst/>
                    </a:prstGeom>
                  </pic:spPr>
                </pic:pic>
              </a:graphicData>
            </a:graphic>
          </wp:inline>
        </w:drawing>
      </w:r>
    </w:p>
    <w:p w14:paraId="5EDB29A5" w14:textId="77777777" w:rsidR="00ED4F07" w:rsidRPr="005C7B24" w:rsidRDefault="00ED4F07" w:rsidP="00ED4F07">
      <w:pPr>
        <w:spacing w:before="40"/>
        <w:rPr>
          <w:rFonts w:ascii="Garamond" w:eastAsia="Times New Roman" w:hAnsi="Garamond" w:cs="Calibri Light"/>
          <w:color w:val="2F5496"/>
          <w:szCs w:val="20"/>
        </w:rPr>
      </w:pPr>
      <w:r w:rsidRPr="005C7B24">
        <w:rPr>
          <w:rFonts w:ascii="Garamond" w:eastAsia="Times New Roman" w:hAnsi="Garamond" w:cs="Calibri Light"/>
          <w:color w:val="2F5496"/>
          <w:szCs w:val="20"/>
        </w:rPr>
        <w:t> </w:t>
      </w:r>
    </w:p>
    <w:p w14:paraId="4AA92731" w14:textId="77777777" w:rsidR="00ED4F07" w:rsidRPr="005C7B24" w:rsidRDefault="00ED4F07" w:rsidP="00ED4F07">
      <w:pPr>
        <w:spacing w:before="40"/>
        <w:rPr>
          <w:rFonts w:ascii="Garamond" w:eastAsia="Times New Roman" w:hAnsi="Garamond" w:cs="Calibri Light"/>
          <w:color w:val="2F5496"/>
          <w:szCs w:val="20"/>
        </w:rPr>
      </w:pPr>
      <w:r w:rsidRPr="005C7B24">
        <w:rPr>
          <w:rFonts w:ascii="Garamond" w:eastAsia="Times New Roman" w:hAnsi="Garamond" w:cs="Calibri Light"/>
          <w:color w:val="2F5496"/>
          <w:szCs w:val="20"/>
        </w:rPr>
        <w:t>Managing Sentence Audits:</w:t>
      </w:r>
    </w:p>
    <w:p w14:paraId="534DA305"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Each Sentence Commitment can be manually audited by a user at configurable times within the </w:t>
      </w:r>
      <w:bookmarkStart w:id="2" w:name="_Hlk38624084"/>
      <w:r w:rsidRPr="005C7B24">
        <w:rPr>
          <w:rFonts w:ascii="Garamond" w:eastAsia="Times New Roman" w:hAnsi="Garamond" w:cs="Calibri"/>
          <w:szCs w:val="20"/>
        </w:rPr>
        <w:t>offender</w:t>
      </w:r>
      <w:bookmarkEnd w:id="2"/>
      <w:r w:rsidRPr="005C7B24">
        <w:rPr>
          <w:rFonts w:ascii="Garamond" w:eastAsia="Times New Roman" w:hAnsi="Garamond" w:cs="Calibri"/>
          <w:szCs w:val="20"/>
        </w:rPr>
        <w:t xml:space="preserve">’s incarceration. Intake audits ensure that sentences that were entered match the court documents provided, and the release audits are critical check points during the offender release planning process. </w:t>
      </w:r>
    </w:p>
    <w:p w14:paraId="44AF8956"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Once each sentence has been reviewed and audited, the audit status updates as verified and displayed the date it occurred. </w:t>
      </w:r>
    </w:p>
    <w:p w14:paraId="62431CDC" w14:textId="77777777" w:rsidR="00ED4F07" w:rsidRPr="005C7B24" w:rsidRDefault="108318CD" w:rsidP="00ED4F07">
      <w:pPr>
        <w:rPr>
          <w:rFonts w:ascii="Garamond" w:eastAsia="Times New Roman" w:hAnsi="Garamond" w:cs="Calibri"/>
          <w:szCs w:val="20"/>
        </w:rPr>
      </w:pPr>
      <w:r>
        <w:rPr>
          <w:noProof/>
        </w:rPr>
        <w:drawing>
          <wp:inline distT="0" distB="0" distL="0" distR="0" wp14:anchorId="553E4899" wp14:editId="5932911A">
            <wp:extent cx="5943600" cy="2201545"/>
            <wp:effectExtent l="0" t="0" r="0" b="8255"/>
            <wp:docPr id="1586892883" name="Picture 14" descr="Machine generated alternative text:&#10;Commitment &#10;Previous &#10;Manual Lock &#10;Count &#10;Next &#10;Case # &#10;456856 &#10;985641 &#10;ARS &#10;11-938 &#10;11-938 &#10;Sentence Type &#10;Base &#10;Rulirw I Non-Ruling &#10;Final Ruling &#10;Non-Ruling &#10;status &#10;SBD &#10;11/02/2019 &#10;07/29/2019 &#10;SED &#10;04/17/2023 &#10;08/28/2020 &#10;Release &#10;10/19/2022 &#10;07/03/2020 &#10;Release Type &#10;ERCD &#10;ERCD &#10;Status &#10;Imposed &#10;Imposed &#10;7 &#10;View Sentence Element Screen &#10;Sentence Worksheet for Commitment I Count Al UIS) &#10;Intake Audit Status: &#10;Initial Release Audit Status &#10;Final Release Audit Status: &#10;Verified by Time comp 04106/2020 &#10;NOT VERIFIED BY TIME COMP &#10;NOT VERIFIED BY TIME COMP &#10;Adjust Final Ruling Release Dates &#10;Ruling Status: &#10;ccvcs &#10;Case Number/CR#: &#10;Escape + Abscond Days: &#10;Base &#10;456856 &#10;O Days &#10;Status: &#10;Offense Date: &#10;Sentence Gap Days: &#10;Custody Gap Days &#10;New Sentence &#10;print &#10;Email &#10;Complete Initial Release Audit &#10;Active &#10;07/04/2019 &#10;O Days &#10;O D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201545"/>
                    </a:xfrm>
                    <a:prstGeom prst="rect">
                      <a:avLst/>
                    </a:prstGeom>
                  </pic:spPr>
                </pic:pic>
              </a:graphicData>
            </a:graphic>
          </wp:inline>
        </w:drawing>
      </w:r>
    </w:p>
    <w:p w14:paraId="49E398E2" w14:textId="77777777" w:rsidR="00ED4F07" w:rsidRPr="005C7B24" w:rsidRDefault="108318CD" w:rsidP="00ED4F07">
      <w:pPr>
        <w:rPr>
          <w:rFonts w:ascii="Garamond" w:eastAsia="Times New Roman" w:hAnsi="Garamond" w:cs="Calibri"/>
          <w:szCs w:val="20"/>
        </w:rPr>
      </w:pPr>
      <w:r>
        <w:rPr>
          <w:noProof/>
        </w:rPr>
        <w:drawing>
          <wp:inline distT="0" distB="0" distL="0" distR="0" wp14:anchorId="0D270A09" wp14:editId="37F4D8A0">
            <wp:extent cx="5943600" cy="793750"/>
            <wp:effectExtent l="0" t="0" r="0" b="6350"/>
            <wp:docPr id="1505239435" name="Picture 13" descr="Machine generated alternative text:&#10;Sentence Wpping &#10;Commiünent &#10;Save Mapping &#10;Count &#10;Case # &#10;456856 &#10;985641 &#10;County &#10;Other &#10;Other &#10;Status &#10;Ruling / Non-Ruling &#10;Final Ruling &#10;Non-Ruling &#10;11/02/2019 &#10;07/29/2019 &#10;SED &#10;04/17/2023 &#10;08/28/2020 &#10;Release Date &#10;07/03/2020 &#10;Release Type &#10;ERCD &#10;ERCD &#10;Sentence Status &#10;Imposed &#10;Imposed &#10;Concurrent To &#10;Consecutive To &#10;Offense Id &#10;Base. Map All &#10;Base. Map All &#10;None selected &#10;Calculate Release Da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793750"/>
                    </a:xfrm>
                    <a:prstGeom prst="rect">
                      <a:avLst/>
                    </a:prstGeom>
                  </pic:spPr>
                </pic:pic>
              </a:graphicData>
            </a:graphic>
          </wp:inline>
        </w:drawing>
      </w:r>
    </w:p>
    <w:p w14:paraId="4474F8A0"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16287F21" w14:textId="77777777" w:rsidR="00ED4F07" w:rsidRPr="005C7B24" w:rsidRDefault="00ED4F07" w:rsidP="00ED4F07">
      <w:pPr>
        <w:rPr>
          <w:rFonts w:ascii="Garamond" w:hAnsi="Garamond"/>
          <w:szCs w:val="20"/>
        </w:rPr>
      </w:pPr>
    </w:p>
    <w:p w14:paraId="62C4FE2D" w14:textId="77777777" w:rsidR="00ED4F07" w:rsidRPr="005C7B24" w:rsidRDefault="00ED4F07" w:rsidP="00ED4F07">
      <w:pPr>
        <w:pStyle w:val="Heading5"/>
        <w:rPr>
          <w:rFonts w:ascii="Garamond" w:hAnsi="Garamond"/>
          <w:szCs w:val="20"/>
        </w:rPr>
      </w:pPr>
      <w:r w:rsidRPr="005C7B24">
        <w:rPr>
          <w:rFonts w:ascii="Garamond" w:hAnsi="Garamond"/>
          <w:szCs w:val="20"/>
        </w:rPr>
        <w:t>Alerts and Audits</w:t>
      </w:r>
    </w:p>
    <w:p w14:paraId="5A8B3D92" w14:textId="77777777" w:rsidR="00ED4F07" w:rsidRPr="005C7B24" w:rsidRDefault="00ED4F07" w:rsidP="00ED4F07">
      <w:pPr>
        <w:rPr>
          <w:rFonts w:ascii="Garamond" w:hAnsi="Garamond"/>
          <w:szCs w:val="20"/>
        </w:rPr>
      </w:pPr>
      <w:r w:rsidRPr="005C7B24">
        <w:rPr>
          <w:rFonts w:ascii="Garamond" w:hAnsi="Garamond"/>
          <w:szCs w:val="20"/>
        </w:rPr>
        <w:t xml:space="preserve">The Sentence Calculation module also includes a workload management queue for supervisor users to assign sentence calculation audits out relevant staff. </w:t>
      </w:r>
    </w:p>
    <w:p w14:paraId="5BE93A62" w14:textId="77777777" w:rsidR="00ED4F07" w:rsidRPr="005C7B24" w:rsidRDefault="00ED4F07" w:rsidP="00ED4F07">
      <w:pPr>
        <w:rPr>
          <w:rFonts w:ascii="Garamond" w:hAnsi="Garamond"/>
          <w:szCs w:val="20"/>
        </w:rPr>
      </w:pPr>
      <w:r>
        <w:rPr>
          <w:noProof/>
        </w:rPr>
        <w:drawing>
          <wp:inline distT="0" distB="0" distL="0" distR="0" wp14:anchorId="062FE0DD" wp14:editId="3B4170BE">
            <wp:extent cx="5943600" cy="2536190"/>
            <wp:effectExtent l="0" t="0" r="0" b="0"/>
            <wp:docPr id="23326051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2">
                      <a:extLst>
                        <a:ext uri="{28A0092B-C50C-407E-A947-70E740481C1C}">
                          <a14:useLocalDpi xmlns:a14="http://schemas.microsoft.com/office/drawing/2010/main" val="0"/>
                        </a:ext>
                      </a:extLst>
                    </a:blip>
                    <a:stretch>
                      <a:fillRect/>
                    </a:stretch>
                  </pic:blipFill>
                  <pic:spPr>
                    <a:xfrm>
                      <a:off x="0" y="0"/>
                      <a:ext cx="5943600" cy="2536190"/>
                    </a:xfrm>
                    <a:prstGeom prst="rect">
                      <a:avLst/>
                    </a:prstGeom>
                  </pic:spPr>
                </pic:pic>
              </a:graphicData>
            </a:graphic>
          </wp:inline>
        </w:drawing>
      </w:r>
    </w:p>
    <w:p w14:paraId="31E18F1A" w14:textId="77777777" w:rsidR="00ED4F07" w:rsidRPr="005C7B24" w:rsidRDefault="00ED4F07" w:rsidP="00ED4F07">
      <w:pPr>
        <w:rPr>
          <w:rFonts w:ascii="Garamond" w:hAnsi="Garamond"/>
          <w:szCs w:val="20"/>
        </w:rPr>
      </w:pPr>
      <w:r w:rsidRPr="005C7B24">
        <w:rPr>
          <w:rFonts w:ascii="Garamond" w:hAnsi="Garamond"/>
          <w:szCs w:val="20"/>
        </w:rPr>
        <w:t xml:space="preserve">System users who have audits assigned to them can view the list of audits that need to be completed and are linked to the offender page within the application. </w:t>
      </w:r>
    </w:p>
    <w:p w14:paraId="384BA73E" w14:textId="77777777" w:rsidR="00ED4F07" w:rsidRPr="005C7B24" w:rsidRDefault="00ED4F07" w:rsidP="00ED4F07">
      <w:pPr>
        <w:rPr>
          <w:rFonts w:ascii="Garamond" w:hAnsi="Garamond"/>
          <w:szCs w:val="20"/>
        </w:rPr>
      </w:pPr>
      <w:r>
        <w:rPr>
          <w:noProof/>
        </w:rPr>
        <w:drawing>
          <wp:inline distT="0" distB="0" distL="0" distR="0" wp14:anchorId="20C60CD0" wp14:editId="7283FEC1">
            <wp:extent cx="1508078" cy="2264408"/>
            <wp:effectExtent l="0" t="0" r="0" b="3175"/>
            <wp:docPr id="104685427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23">
                      <a:extLst>
                        <a:ext uri="{28A0092B-C50C-407E-A947-70E740481C1C}">
                          <a14:useLocalDpi xmlns:a14="http://schemas.microsoft.com/office/drawing/2010/main" val="0"/>
                        </a:ext>
                      </a:extLst>
                    </a:blip>
                    <a:stretch>
                      <a:fillRect/>
                    </a:stretch>
                  </pic:blipFill>
                  <pic:spPr>
                    <a:xfrm>
                      <a:off x="0" y="0"/>
                      <a:ext cx="1508078" cy="2264408"/>
                    </a:xfrm>
                    <a:prstGeom prst="rect">
                      <a:avLst/>
                    </a:prstGeom>
                  </pic:spPr>
                </pic:pic>
              </a:graphicData>
            </a:graphic>
          </wp:inline>
        </w:drawing>
      </w:r>
    </w:p>
    <w:p w14:paraId="34B3F2EB" w14:textId="77777777" w:rsidR="00ED4F07" w:rsidRPr="005C7B24" w:rsidRDefault="00ED4F07" w:rsidP="00ED4F07">
      <w:pPr>
        <w:rPr>
          <w:rFonts w:ascii="Garamond" w:hAnsi="Garamond"/>
          <w:szCs w:val="20"/>
        </w:rPr>
      </w:pPr>
    </w:p>
    <w:p w14:paraId="3F0FFE1E" w14:textId="77777777" w:rsidR="00ED4F07" w:rsidRPr="005C7B24" w:rsidRDefault="00ED4F07" w:rsidP="006132A4">
      <w:pPr>
        <w:pStyle w:val="Heading4"/>
        <w:numPr>
          <w:ilvl w:val="0"/>
          <w:numId w:val="27"/>
        </w:numPr>
        <w:rPr>
          <w:rFonts w:ascii="Garamond" w:hAnsi="Garamond"/>
          <w:szCs w:val="20"/>
        </w:rPr>
      </w:pPr>
      <w:r w:rsidRPr="005C7B24">
        <w:rPr>
          <w:rFonts w:ascii="Garamond" w:hAnsi="Garamond"/>
          <w:szCs w:val="20"/>
        </w:rPr>
        <w:t>How our solution meets the requirements out of the box or through configuration</w:t>
      </w:r>
    </w:p>
    <w:p w14:paraId="7D34F5C7" w14:textId="77777777" w:rsidR="00ED4F07" w:rsidRPr="005C7B24" w:rsidRDefault="00ED4F07" w:rsidP="00ED4F07">
      <w:pPr>
        <w:rPr>
          <w:rFonts w:ascii="Garamond" w:hAnsi="Garamond"/>
          <w:szCs w:val="20"/>
        </w:rPr>
      </w:pPr>
    </w:p>
    <w:p w14:paraId="69A97C00" w14:textId="77777777" w:rsidR="00ED4F07" w:rsidRPr="005C7B24" w:rsidRDefault="00ED4F07" w:rsidP="00ED4F07">
      <w:pPr>
        <w:rPr>
          <w:rFonts w:ascii="Garamond" w:hAnsi="Garamond" w:cs="Calibri"/>
          <w:szCs w:val="20"/>
        </w:rPr>
      </w:pPr>
      <w:r w:rsidRPr="005C7B24">
        <w:rPr>
          <w:rFonts w:ascii="Garamond" w:hAnsi="Garamond" w:cs="Calibri"/>
          <w:szCs w:val="20"/>
        </w:rPr>
        <w:t xml:space="preserve">The Mi-Case platform comes with a robust out of the box sentence calculation module which includes all the functionality above. As part of this implantation the Mi-case team will perform configuration with collaboration from IDOC to configure in the specific Indiana statutes and polices that derive the necessary configurations. </w:t>
      </w:r>
    </w:p>
    <w:p w14:paraId="0B4020A7" w14:textId="77777777" w:rsidR="00ED4F07" w:rsidRPr="005C7B24" w:rsidRDefault="00ED4F07" w:rsidP="00ED4F07">
      <w:pPr>
        <w:rPr>
          <w:rFonts w:ascii="Garamond" w:hAnsi="Garamond" w:cs="Calibri"/>
          <w:szCs w:val="20"/>
        </w:rPr>
      </w:pPr>
    </w:p>
    <w:p w14:paraId="3A556B43" w14:textId="77777777" w:rsidR="00ED4F07" w:rsidRPr="005C7B24" w:rsidRDefault="00ED4F07" w:rsidP="00ED4F07">
      <w:pPr>
        <w:rPr>
          <w:rFonts w:ascii="Garamond" w:hAnsi="Garamond" w:cs="Calibri"/>
          <w:szCs w:val="20"/>
        </w:rPr>
      </w:pPr>
      <w:r w:rsidRPr="005C7B24">
        <w:rPr>
          <w:rFonts w:ascii="Garamond" w:hAnsi="Garamond" w:cs="Calibri"/>
          <w:szCs w:val="20"/>
        </w:rPr>
        <w:t xml:space="preserve">Following this configuration, the system will be able to produce release types and dates based on the data entered by IDOC users. The Sentence Calculation is equipped to handle complex calculations and exceptions based on sentence offense dates and can handle updated and new business rules in accordance with Indiana and Federal Law changes  </w:t>
      </w:r>
    </w:p>
    <w:p w14:paraId="1D7B270A" w14:textId="77777777" w:rsidR="00ED4F07" w:rsidRPr="005C7B24" w:rsidRDefault="00ED4F07" w:rsidP="00ED4F07">
      <w:pPr>
        <w:rPr>
          <w:rFonts w:ascii="Garamond" w:hAnsi="Garamond" w:cs="Calibri"/>
          <w:szCs w:val="20"/>
        </w:rPr>
      </w:pPr>
    </w:p>
    <w:p w14:paraId="3C16A7C6" w14:textId="77777777" w:rsidR="00ED4F07" w:rsidRPr="005C7B24" w:rsidRDefault="00ED4F07" w:rsidP="00ED4F07">
      <w:pPr>
        <w:pStyle w:val="Heading5"/>
        <w:rPr>
          <w:rFonts w:ascii="Garamond" w:hAnsi="Garamond"/>
          <w:szCs w:val="20"/>
        </w:rPr>
      </w:pPr>
      <w:r w:rsidRPr="005C7B24">
        <w:rPr>
          <w:rFonts w:ascii="Garamond" w:hAnsi="Garamond"/>
          <w:szCs w:val="20"/>
        </w:rPr>
        <w:t>Recipe for Success</w:t>
      </w:r>
    </w:p>
    <w:p w14:paraId="4F904CB7" w14:textId="77777777" w:rsidR="00ED4F07" w:rsidRPr="005C7B24" w:rsidRDefault="00ED4F07" w:rsidP="00ED4F07">
      <w:pPr>
        <w:rPr>
          <w:rFonts w:ascii="Garamond" w:hAnsi="Garamond"/>
          <w:szCs w:val="20"/>
        </w:rPr>
      </w:pPr>
    </w:p>
    <w:p w14:paraId="02A964FC" w14:textId="77777777" w:rsidR="00ED4F07" w:rsidRPr="005C7B24" w:rsidRDefault="00ED4F07" w:rsidP="00ED4F07">
      <w:pPr>
        <w:rPr>
          <w:rFonts w:ascii="Garamond" w:hAnsi="Garamond"/>
          <w:szCs w:val="20"/>
        </w:rPr>
      </w:pPr>
      <w:r w:rsidRPr="005C7B24">
        <w:rPr>
          <w:rFonts w:ascii="Garamond" w:hAnsi="Garamond"/>
          <w:szCs w:val="20"/>
        </w:rPr>
        <w:t>Mi-Case do not believe that a Sentencing module can ever be a one size fits all solution.</w:t>
      </w:r>
    </w:p>
    <w:p w14:paraId="06971CD3" w14:textId="77777777" w:rsidR="00ED4F07" w:rsidRPr="005C7B24" w:rsidRDefault="00ED4F07" w:rsidP="00ED4F07">
      <w:pPr>
        <w:rPr>
          <w:rFonts w:ascii="Garamond" w:hAnsi="Garamond"/>
          <w:szCs w:val="20"/>
        </w:rPr>
      </w:pPr>
    </w:p>
    <w:p w14:paraId="09081175" w14:textId="77777777" w:rsidR="00ED4F07" w:rsidRPr="005C7B24" w:rsidRDefault="00ED4F07" w:rsidP="00ED4F07">
      <w:pPr>
        <w:rPr>
          <w:rFonts w:ascii="Garamond" w:hAnsi="Garamond"/>
          <w:szCs w:val="20"/>
        </w:rPr>
      </w:pPr>
      <w:r w:rsidRPr="005C7B24">
        <w:rPr>
          <w:rFonts w:ascii="Garamond" w:hAnsi="Garamond"/>
          <w:szCs w:val="20"/>
        </w:rPr>
        <w:t xml:space="preserve">The Mi-Case team believe that in working with our customers for the past 10 years on this critical function, that we have adopted an approach that not only makes our analysis and development more focused and rapid, but also enables us to model out sentencing rules in a way that enables agencies to maintain rules and react to legislative or policy changes long after implementation. </w:t>
      </w:r>
    </w:p>
    <w:p w14:paraId="2A1F701D" w14:textId="77777777" w:rsidR="00ED4F07" w:rsidRPr="005C7B24" w:rsidRDefault="00ED4F07" w:rsidP="00ED4F07">
      <w:pPr>
        <w:rPr>
          <w:rFonts w:ascii="Garamond" w:hAnsi="Garamond"/>
          <w:szCs w:val="20"/>
        </w:rPr>
      </w:pPr>
    </w:p>
    <w:p w14:paraId="03EFCA41"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7C7CC0CE" wp14:editId="07777777">
            <wp:extent cx="5954573" cy="2926080"/>
            <wp:effectExtent l="0" t="0" r="0" b="0"/>
            <wp:docPr id="151156364" name="Diagram 1511563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5F96A722" w14:textId="77777777" w:rsidR="00ED4F07" w:rsidRPr="005C7B24" w:rsidRDefault="00ED4F07" w:rsidP="00ED4F07">
      <w:pPr>
        <w:jc w:val="right"/>
        <w:rPr>
          <w:rFonts w:ascii="Garamond" w:hAnsi="Garamond"/>
          <w:szCs w:val="20"/>
        </w:rPr>
      </w:pPr>
    </w:p>
    <w:p w14:paraId="2988B84A" w14:textId="77777777" w:rsidR="00ED4F07" w:rsidRPr="005C7B24" w:rsidRDefault="00ED4F07" w:rsidP="00ED4F07">
      <w:pPr>
        <w:rPr>
          <w:rFonts w:ascii="Garamond" w:hAnsi="Garamond"/>
          <w:szCs w:val="20"/>
        </w:rPr>
      </w:pPr>
      <w:r w:rsidRPr="005C7B24">
        <w:rPr>
          <w:rFonts w:ascii="Garamond" w:hAnsi="Garamond"/>
          <w:szCs w:val="20"/>
        </w:rPr>
        <w:t xml:space="preserve">The unique challenges of agencies such as </w:t>
      </w:r>
      <w:r w:rsidRPr="005C7B24">
        <w:rPr>
          <w:rFonts w:ascii="Garamond" w:hAnsi="Garamond"/>
          <w:b/>
          <w:szCs w:val="20"/>
        </w:rPr>
        <w:t xml:space="preserve">Maryland DOC, Belgium MOJ </w:t>
      </w:r>
      <w:r w:rsidRPr="005C7B24">
        <w:rPr>
          <w:rFonts w:ascii="Garamond" w:hAnsi="Garamond"/>
          <w:szCs w:val="20"/>
        </w:rPr>
        <w:t xml:space="preserve">and </w:t>
      </w:r>
      <w:r w:rsidRPr="005C7B24">
        <w:rPr>
          <w:rFonts w:ascii="Garamond" w:hAnsi="Garamond"/>
          <w:b/>
          <w:szCs w:val="20"/>
        </w:rPr>
        <w:t>Arizona DOC</w:t>
      </w:r>
      <w:r w:rsidRPr="005C7B24">
        <w:rPr>
          <w:rFonts w:ascii="Garamond" w:hAnsi="Garamond"/>
          <w:szCs w:val="20"/>
        </w:rPr>
        <w:t xml:space="preserve"> cannot be underestimated, given the complexity of each agency’s statutes and legislation. Our team of experts have a deep and rich understanding of what it takes to create a complex sentence calculation engine, appreciating the complexities of the corrections industry constraints and delivering a powerful, configurable and precise Sentence Calculation function.</w:t>
      </w:r>
    </w:p>
    <w:p w14:paraId="1A405347" w14:textId="77777777" w:rsidR="00ED4F07" w:rsidRPr="005C7B24" w:rsidRDefault="00ED4F07" w:rsidP="00ED4F07">
      <w:pPr>
        <w:rPr>
          <w:rFonts w:ascii="Garamond" w:hAnsi="Garamond"/>
          <w:szCs w:val="20"/>
        </w:rPr>
      </w:pPr>
      <w:r w:rsidRPr="005C7B24">
        <w:rPr>
          <w:rFonts w:ascii="Garamond" w:hAnsi="Garamond"/>
          <w:noProof/>
          <w:color w:val="FF0000"/>
          <w:szCs w:val="20"/>
        </w:rPr>
        <w:drawing>
          <wp:anchor distT="0" distB="0" distL="114300" distR="114300" simplePos="0" relativeHeight="251658243" behindDoc="0" locked="0" layoutInCell="1" allowOverlap="1" wp14:anchorId="4039F463" wp14:editId="07777777">
            <wp:simplePos x="0" y="0"/>
            <wp:positionH relativeFrom="margin">
              <wp:posOffset>899490</wp:posOffset>
            </wp:positionH>
            <wp:positionV relativeFrom="paragraph">
              <wp:posOffset>1074191</wp:posOffset>
            </wp:positionV>
            <wp:extent cx="4272915" cy="2905760"/>
            <wp:effectExtent l="0" t="0" r="0" b="889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72915" cy="2905760"/>
                    </a:xfrm>
                    <a:prstGeom prst="rect">
                      <a:avLst/>
                    </a:prstGeom>
                    <a:noFill/>
                  </pic:spPr>
                </pic:pic>
              </a:graphicData>
            </a:graphic>
          </wp:anchor>
        </w:drawing>
      </w:r>
      <w:r w:rsidRPr="34D9DD1E">
        <w:rPr>
          <w:rFonts w:ascii="Garamond" w:hAnsi="Garamond"/>
        </w:rPr>
        <w:t>As part of the implementation approach for IDOC, Mi-Case would configure the Sentencing module to deal with Indiana Legislative sessions and the sentencing laws in effect at various periods of time, which will result in the calculation engine correctly projecting case and release dates for offenders. In addition, the eligibility for certain release types can be continually monitored and updated into Mi-Case using Release Eligibility Monitoring, which validates the criteria for certain release types and ensure staff are reliability informed of any deviations.</w:t>
      </w:r>
    </w:p>
    <w:p w14:paraId="5B95CD12" w14:textId="77777777" w:rsidR="00ED4F07" w:rsidRPr="005C7B24" w:rsidRDefault="00ED4F07" w:rsidP="00ED4F07">
      <w:pPr>
        <w:rPr>
          <w:rFonts w:ascii="Garamond" w:hAnsi="Garamond"/>
          <w:szCs w:val="20"/>
        </w:rPr>
      </w:pPr>
    </w:p>
    <w:p w14:paraId="586DD566" w14:textId="77777777" w:rsidR="00ED4F07" w:rsidRPr="005C7B24" w:rsidRDefault="00ED4F07" w:rsidP="00ED4F07">
      <w:pPr>
        <w:pStyle w:val="Heading5"/>
        <w:rPr>
          <w:rFonts w:ascii="Garamond" w:hAnsi="Garamond"/>
          <w:szCs w:val="20"/>
        </w:rPr>
      </w:pPr>
      <w:r w:rsidRPr="005C7B24">
        <w:rPr>
          <w:rFonts w:ascii="Garamond" w:hAnsi="Garamond"/>
          <w:szCs w:val="20"/>
        </w:rPr>
        <w:t>Configurability</w:t>
      </w:r>
    </w:p>
    <w:p w14:paraId="5F382A16" w14:textId="77777777" w:rsidR="00ED4F07" w:rsidRPr="005C7B24" w:rsidRDefault="00ED4F07" w:rsidP="00ED4F07">
      <w:pPr>
        <w:rPr>
          <w:rFonts w:ascii="Garamond" w:hAnsi="Garamond"/>
          <w:szCs w:val="20"/>
        </w:rPr>
      </w:pPr>
      <w:r w:rsidRPr="005C7B24">
        <w:rPr>
          <w:rFonts w:ascii="Garamond" w:hAnsi="Garamond"/>
          <w:szCs w:val="20"/>
        </w:rPr>
        <w:t xml:space="preserve">Mi-Case recognize that having a configurable Sentencing component of their new OMS is a critical item of this procurement. To emphasize the Mi-Case teams appreciation of this, we deliver this critical component of the Offender Management System without the use of </w:t>
      </w:r>
      <w:r w:rsidRPr="005C7B24">
        <w:rPr>
          <w:rFonts w:ascii="Garamond" w:hAnsi="Garamond"/>
          <w:b/>
          <w:szCs w:val="20"/>
        </w:rPr>
        <w:t>any</w:t>
      </w:r>
      <w:r w:rsidRPr="005C7B24">
        <w:rPr>
          <w:rFonts w:ascii="Garamond" w:hAnsi="Garamond"/>
          <w:szCs w:val="20"/>
        </w:rPr>
        <w:t xml:space="preserve"> third-party integrations to provide configurability for business rules within the calculation engines. </w:t>
      </w:r>
    </w:p>
    <w:p w14:paraId="5220BBB2" w14:textId="77777777" w:rsidR="00ED4F07" w:rsidRPr="005C7B24" w:rsidRDefault="00ED4F07" w:rsidP="00ED4F07">
      <w:pPr>
        <w:rPr>
          <w:rFonts w:ascii="Garamond" w:hAnsi="Garamond"/>
          <w:szCs w:val="20"/>
        </w:rPr>
      </w:pPr>
    </w:p>
    <w:p w14:paraId="0FF9A3B8" w14:textId="77777777" w:rsidR="00ED4F07" w:rsidRPr="005C7B24" w:rsidRDefault="00ED4F07" w:rsidP="00ED4F07">
      <w:pPr>
        <w:rPr>
          <w:rFonts w:ascii="Garamond" w:hAnsi="Garamond"/>
          <w:szCs w:val="20"/>
        </w:rPr>
      </w:pPr>
      <w:r w:rsidRPr="005C7B24">
        <w:rPr>
          <w:rFonts w:ascii="Garamond" w:hAnsi="Garamond"/>
          <w:szCs w:val="20"/>
        </w:rPr>
        <w:t xml:space="preserve">This means that to our customers, that we are </w:t>
      </w:r>
      <w:r w:rsidRPr="005C7B24">
        <w:rPr>
          <w:rFonts w:ascii="Garamond" w:hAnsi="Garamond"/>
          <w:b/>
          <w:szCs w:val="20"/>
        </w:rPr>
        <w:t>the sole responsible vendor</w:t>
      </w:r>
      <w:r w:rsidRPr="005C7B24">
        <w:rPr>
          <w:rFonts w:ascii="Garamond" w:hAnsi="Garamond"/>
          <w:szCs w:val="20"/>
        </w:rPr>
        <w:t xml:space="preserve">, with the </w:t>
      </w:r>
      <w:r w:rsidRPr="005C7B24">
        <w:rPr>
          <w:rFonts w:ascii="Garamond" w:hAnsi="Garamond"/>
          <w:b/>
          <w:szCs w:val="20"/>
        </w:rPr>
        <w:t>knowledge</w:t>
      </w:r>
      <w:r w:rsidRPr="005C7B24">
        <w:rPr>
          <w:rFonts w:ascii="Garamond" w:hAnsi="Garamond"/>
          <w:szCs w:val="20"/>
        </w:rPr>
        <w:t xml:space="preserve">, </w:t>
      </w:r>
      <w:r w:rsidRPr="005C7B24">
        <w:rPr>
          <w:rFonts w:ascii="Garamond" w:hAnsi="Garamond"/>
          <w:b/>
          <w:szCs w:val="20"/>
        </w:rPr>
        <w:t>experience</w:t>
      </w:r>
      <w:r w:rsidRPr="005C7B24">
        <w:rPr>
          <w:rFonts w:ascii="Garamond" w:hAnsi="Garamond"/>
          <w:szCs w:val="20"/>
        </w:rPr>
        <w:t xml:space="preserve"> and </w:t>
      </w:r>
      <w:r w:rsidRPr="005C7B24">
        <w:rPr>
          <w:rFonts w:ascii="Garamond" w:hAnsi="Garamond"/>
          <w:b/>
          <w:szCs w:val="20"/>
        </w:rPr>
        <w:t>capability</w:t>
      </w:r>
      <w:r w:rsidRPr="005C7B24">
        <w:rPr>
          <w:rFonts w:ascii="Garamond" w:hAnsi="Garamond"/>
          <w:szCs w:val="20"/>
        </w:rPr>
        <w:t xml:space="preserve"> to make whatever sentencing rules or functions exist in </w:t>
      </w:r>
      <w:r w:rsidR="008D4216">
        <w:rPr>
          <w:rFonts w:ascii="Garamond" w:hAnsi="Garamond"/>
          <w:noProof/>
          <w:szCs w:val="20"/>
          <w:highlight w:val="yellow"/>
        </w:rPr>
        <w:pict w14:anchorId="18FCB537">
          <v:shapetype id="_x0000_t202" coordsize="21600,21600" o:spt="202" path="m,l,21600r21600,l21600,xe">
            <v:stroke joinstyle="miter"/>
            <v:path gradientshapeok="t" o:connecttype="rect"/>
          </v:shapetype>
          <v:shape id="Text Box 2" o:spid="_x0000_s1026" type="#_x0000_t202" style="position:absolute;margin-left:-.6pt;margin-top:37.45pt;width:472.85pt;height:1in;z-index:251658240;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" stroked="f">
            <v:textbox>
              <w:txbxContent>
                <w:p w14:paraId="6F715D1A" w14:textId="77777777" w:rsidR="008D4216" w:rsidRPr="00096BDB" w:rsidRDefault="008D4216" w:rsidP="00ED4F07">
                  <w:pPr>
                    <w:pBdr>
                      <w:top w:val="single" w:sz="4" w:space="6" w:color="auto"/>
                      <w:bottom w:val="single" w:sz="4" w:space="1" w:color="auto"/>
                    </w:pBdr>
                    <w:jc w:val="center"/>
                    <w:rPr>
                      <w:i/>
                      <w:color w:val="2F5496" w:themeColor="accent1" w:themeShade="BF"/>
                      <w:sz w:val="28"/>
                    </w:rPr>
                  </w:pPr>
                  <w:r>
                    <w:rPr>
                      <w:i/>
                      <w:color w:val="2F5496" w:themeColor="accent1" w:themeShade="BF"/>
                      <w:sz w:val="28"/>
                    </w:rPr>
                    <w:t>T</w:t>
                  </w:r>
                  <w:r w:rsidRPr="00916D23">
                    <w:rPr>
                      <w:i/>
                      <w:color w:val="2F5496" w:themeColor="accent1" w:themeShade="BF"/>
                      <w:sz w:val="28"/>
                    </w:rPr>
                    <w:t>he Mi-Case team delivers this critical component of the Offender Management System without the use of any third-party integrations to provide configurability for business rules management within the calculation engines</w:t>
                  </w:r>
                </w:p>
              </w:txbxContent>
            </v:textbox>
            <w10:wrap type="square"/>
          </v:shape>
        </w:pict>
      </w:r>
      <w:r w:rsidRPr="005C7B24">
        <w:rPr>
          <w:rFonts w:ascii="Garamond" w:hAnsi="Garamond"/>
          <w:szCs w:val="20"/>
        </w:rPr>
        <w:t>our application.</w:t>
      </w:r>
    </w:p>
    <w:p w14:paraId="66A98B83" w14:textId="77777777" w:rsidR="00ED4F07" w:rsidRPr="005C7B24" w:rsidRDefault="00ED4F07" w:rsidP="00ED4F07">
      <w:pPr>
        <w:rPr>
          <w:rFonts w:ascii="Garamond" w:hAnsi="Garamond"/>
          <w:szCs w:val="20"/>
        </w:rPr>
      </w:pPr>
      <w:r w:rsidRPr="005C7B24">
        <w:rPr>
          <w:rFonts w:ascii="Garamond" w:hAnsi="Garamond"/>
          <w:szCs w:val="20"/>
        </w:rPr>
        <w:t xml:space="preserve">Mi-Case firmly believe that having a </w:t>
      </w:r>
      <w:r w:rsidRPr="005C7B24">
        <w:rPr>
          <w:rFonts w:ascii="Garamond" w:hAnsi="Garamond"/>
          <w:b/>
          <w:szCs w:val="20"/>
        </w:rPr>
        <w:t>single vendor</w:t>
      </w:r>
      <w:r w:rsidRPr="005C7B24">
        <w:rPr>
          <w:rFonts w:ascii="Garamond" w:hAnsi="Garamond"/>
          <w:szCs w:val="20"/>
        </w:rPr>
        <w:t>, with an integrated tool to manage sentencing changes is critical. Without this feature, the lack of ability to make the changes IDOC needs, combined with confusion surrounding toolset ownership and vendor accountability serves only to increase risk to IDOC. As Mi-Case develop, own and control all aspects of the Sentencing configurability component, IDOC can always be confident that the Mi-Case team have the answers and the solutions to anything that IDOC may need to change or implement in the future.</w:t>
      </w:r>
    </w:p>
    <w:p w14:paraId="13CB595B" w14:textId="77777777" w:rsidR="00ED4F07" w:rsidRPr="005C7B24" w:rsidRDefault="00ED4F07" w:rsidP="00ED4F07">
      <w:pPr>
        <w:rPr>
          <w:rFonts w:ascii="Garamond" w:hAnsi="Garamond"/>
          <w:szCs w:val="20"/>
        </w:rPr>
      </w:pPr>
    </w:p>
    <w:p w14:paraId="55E64332" w14:textId="77777777" w:rsidR="00ED4F07" w:rsidRPr="005C7B24" w:rsidRDefault="00ED4F07" w:rsidP="00ED4F07">
      <w:pPr>
        <w:rPr>
          <w:rFonts w:ascii="Garamond" w:hAnsi="Garamond"/>
          <w:szCs w:val="20"/>
        </w:rPr>
      </w:pPr>
      <w:r w:rsidRPr="005C7B24">
        <w:rPr>
          <w:rFonts w:ascii="Garamond" w:hAnsi="Garamond"/>
          <w:szCs w:val="20"/>
        </w:rPr>
        <w:t xml:space="preserve">The Mi-Case Sentencing module is built upon a powerful rule-engine that requires no code to be written to make significant sentencing rule changes – whether these relate to earning credit rates, how release dates are derived, or exceptions to sentencing rules based on offense date etc. During our collaborative analysis of the requirements and rules required for IDOC Sentencing, we will build out the initial rule framework and begin the training and familiarization exercise with key IDOC SME’s so that they become familiar with our rule-driven approach to empower them once to make their own changes once the solution is implemented. </w:t>
      </w:r>
    </w:p>
    <w:p w14:paraId="6D9C8D39" w14:textId="77777777" w:rsidR="00ED4F07" w:rsidRPr="005C7B24" w:rsidRDefault="00ED4F07" w:rsidP="00ED4F07">
      <w:pPr>
        <w:rPr>
          <w:rFonts w:ascii="Garamond" w:hAnsi="Garamond"/>
          <w:szCs w:val="20"/>
        </w:rPr>
      </w:pPr>
    </w:p>
    <w:p w14:paraId="3E3D4884" w14:textId="77777777" w:rsidR="00ED4F07" w:rsidRPr="005C7B24" w:rsidRDefault="00ED4F07" w:rsidP="00ED4F07">
      <w:pPr>
        <w:rPr>
          <w:rFonts w:ascii="Garamond" w:hAnsi="Garamond"/>
          <w:szCs w:val="20"/>
        </w:rPr>
      </w:pPr>
      <w:r w:rsidRPr="005C7B24">
        <w:rPr>
          <w:rFonts w:ascii="Garamond" w:hAnsi="Garamond"/>
          <w:szCs w:val="20"/>
        </w:rPr>
        <w:t xml:space="preserve">The Mi-Case rule designer enables ‘if, then’ like statements to be quickly implemented, utilizing many data elements and key data points from the offender’s record to make these decisions. It enables decisions and nested switch statements to be included into sentencing rules, and as all the logic is extracted from the primary solutions source code, it means changes can be made and tested quickly, without any interaction from ourselves. </w:t>
      </w:r>
    </w:p>
    <w:p w14:paraId="675E05EE" w14:textId="77777777" w:rsidR="00ED4F07" w:rsidRPr="005C7B24" w:rsidRDefault="00ED4F07" w:rsidP="00ED4F07">
      <w:pPr>
        <w:rPr>
          <w:rFonts w:ascii="Garamond" w:hAnsi="Garamond"/>
          <w:szCs w:val="20"/>
        </w:rPr>
      </w:pPr>
    </w:p>
    <w:p w14:paraId="2FC17F8B" w14:textId="77777777" w:rsidR="00ED4F07" w:rsidRPr="005C7B24" w:rsidRDefault="00ED4F07" w:rsidP="00ED4F07">
      <w:pPr>
        <w:rPr>
          <w:rFonts w:ascii="Garamond" w:hAnsi="Garamond"/>
          <w:szCs w:val="20"/>
        </w:rPr>
      </w:pPr>
      <w:r w:rsidRPr="005C7B24">
        <w:rPr>
          <w:rFonts w:ascii="Garamond" w:hAnsi="Garamond"/>
          <w:szCs w:val="20"/>
        </w:rPr>
        <w:br w:type="page"/>
      </w:r>
    </w:p>
    <w:p w14:paraId="0A4F7224" w14:textId="77777777" w:rsidR="00ED4F07" w:rsidRPr="005C7B24" w:rsidRDefault="00ED4F07" w:rsidP="00ED4F07">
      <w:pPr>
        <w:rPr>
          <w:rFonts w:ascii="Garamond" w:hAnsi="Garamond"/>
          <w:szCs w:val="20"/>
        </w:rPr>
        <w:sectPr w:rsidR="00ED4F07" w:rsidRPr="005C7B24">
          <w:pgSz w:w="12240" w:h="15840"/>
          <w:pgMar w:top="1440" w:right="1440" w:bottom="1440" w:left="1440" w:header="720" w:footer="720" w:gutter="0"/>
          <w:cols w:space="720"/>
          <w:docGrid w:linePitch="360"/>
        </w:sectPr>
      </w:pPr>
    </w:p>
    <w:p w14:paraId="5AE48A43" w14:textId="77777777" w:rsidR="00ED4F07" w:rsidRPr="005C7B24" w:rsidRDefault="00ED4F07" w:rsidP="00ED4F07">
      <w:pPr>
        <w:rPr>
          <w:rFonts w:ascii="Garamond" w:hAnsi="Garamond"/>
          <w:szCs w:val="20"/>
        </w:rPr>
        <w:sectPr w:rsidR="00ED4F07" w:rsidRPr="005C7B24" w:rsidSect="00BC1753">
          <w:pgSz w:w="15840" w:h="12240" w:orient="landscape"/>
          <w:pgMar w:top="1440" w:right="1440" w:bottom="1440" w:left="1440" w:header="720" w:footer="720" w:gutter="0"/>
          <w:cols w:space="720"/>
          <w:docGrid w:linePitch="360"/>
        </w:sectPr>
      </w:pPr>
      <w:r>
        <w:rPr>
          <w:noProof/>
        </w:rPr>
        <w:drawing>
          <wp:inline distT="0" distB="0" distL="0" distR="0" wp14:anchorId="04567499" wp14:editId="1411F02F">
            <wp:extent cx="7823200" cy="5215468"/>
            <wp:effectExtent l="0" t="0" r="6350" b="4445"/>
            <wp:docPr id="94513519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0">
                      <a:extLst>
                        <a:ext uri="{28A0092B-C50C-407E-A947-70E740481C1C}">
                          <a14:useLocalDpi xmlns:a14="http://schemas.microsoft.com/office/drawing/2010/main" val="0"/>
                        </a:ext>
                      </a:extLst>
                    </a:blip>
                    <a:stretch>
                      <a:fillRect/>
                    </a:stretch>
                  </pic:blipFill>
                  <pic:spPr>
                    <a:xfrm>
                      <a:off x="0" y="0"/>
                      <a:ext cx="7823200" cy="5215468"/>
                    </a:xfrm>
                    <a:prstGeom prst="rect">
                      <a:avLst/>
                    </a:prstGeom>
                  </pic:spPr>
                </pic:pic>
              </a:graphicData>
            </a:graphic>
          </wp:inline>
        </w:drawing>
      </w:r>
    </w:p>
    <w:p w14:paraId="1828F5AF" w14:textId="77777777" w:rsidR="00ED4F07" w:rsidRPr="005C7B24" w:rsidRDefault="00ED4F07" w:rsidP="00ED4F07">
      <w:pPr>
        <w:rPr>
          <w:rFonts w:ascii="Garamond" w:hAnsi="Garamond"/>
          <w:szCs w:val="20"/>
        </w:rPr>
      </w:pPr>
      <w:r w:rsidRPr="005C7B24">
        <w:rPr>
          <w:rFonts w:ascii="Garamond" w:hAnsi="Garamond"/>
          <w:noProof/>
          <w:color w:val="FF0000"/>
          <w:szCs w:val="20"/>
        </w:rPr>
        <w:drawing>
          <wp:anchor distT="0" distB="0" distL="114300" distR="114300" simplePos="0" relativeHeight="251658241" behindDoc="0" locked="0" layoutInCell="1" allowOverlap="1" wp14:anchorId="342FE48B" wp14:editId="07777777">
            <wp:simplePos x="0" y="0"/>
            <wp:positionH relativeFrom="column">
              <wp:posOffset>-7671</wp:posOffset>
            </wp:positionH>
            <wp:positionV relativeFrom="paragraph">
              <wp:posOffset>756387</wp:posOffset>
            </wp:positionV>
            <wp:extent cx="3299460" cy="1762760"/>
            <wp:effectExtent l="0" t="0" r="0" b="8890"/>
            <wp:wrapTopAndBottom/>
            <wp:docPr id="1687958466" name="Picture 168795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l="5466" b="45582"/>
                    <a:stretch/>
                  </pic:blipFill>
                  <pic:spPr bwMode="auto">
                    <a:xfrm>
                      <a:off x="0" y="0"/>
                      <a:ext cx="3299460" cy="1762760"/>
                    </a:xfrm>
                    <a:prstGeom prst="rect">
                      <a:avLst/>
                    </a:prstGeom>
                    <a:extLst>
                      <a:ext uri="{53640926-AAD7-44D8-BBD7-CCE9431645EC}">
                        <a14:shadowObscured xmlns:a14="http://schemas.microsoft.com/office/drawing/2010/main"/>
                      </a:ext>
                    </a:extLst>
                  </pic:spPr>
                </pic:pic>
              </a:graphicData>
            </a:graphic>
          </wp:anchor>
        </w:drawing>
      </w:r>
      <w:r w:rsidRPr="005C7B24">
        <w:rPr>
          <w:rFonts w:ascii="Garamond" w:hAnsi="Garamond"/>
          <w:noProof/>
          <w:szCs w:val="20"/>
        </w:rPr>
        <w:drawing>
          <wp:anchor distT="0" distB="0" distL="114300" distR="114300" simplePos="0" relativeHeight="251658242" behindDoc="0" locked="0" layoutInCell="1" allowOverlap="1" wp14:anchorId="0015C4A0" wp14:editId="07777777">
            <wp:simplePos x="0" y="0"/>
            <wp:positionH relativeFrom="column">
              <wp:posOffset>2641219</wp:posOffset>
            </wp:positionH>
            <wp:positionV relativeFrom="paragraph">
              <wp:posOffset>402031</wp:posOffset>
            </wp:positionV>
            <wp:extent cx="3353435" cy="1242060"/>
            <wp:effectExtent l="0" t="0" r="0" b="0"/>
            <wp:wrapTopAndBottom/>
            <wp:docPr id="79" name="Picture 79" descr="Image result for if this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if this then"/>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3435" cy="1242060"/>
                    </a:xfrm>
                    <a:prstGeom prst="rect">
                      <a:avLst/>
                    </a:prstGeom>
                  </pic:spPr>
                </pic:pic>
              </a:graphicData>
            </a:graphic>
          </wp:anchor>
        </w:drawing>
      </w:r>
      <w:r w:rsidRPr="34D9DD1E">
        <w:rPr>
          <w:rFonts w:ascii="Garamond" w:hAnsi="Garamond"/>
        </w:rPr>
        <w:t>The Mi-Case team feels this is a key differentiator in our Sentencing offering, and one that IDOC can feel confident will serve them well for many years of legislative reform.</w:t>
      </w:r>
    </w:p>
    <w:p w14:paraId="50F40DEB" w14:textId="77777777" w:rsidR="00ED4F07" w:rsidRPr="005C7B24" w:rsidRDefault="00ED4F07" w:rsidP="00ED4F07">
      <w:pPr>
        <w:rPr>
          <w:rFonts w:ascii="Garamond" w:hAnsi="Garamond"/>
          <w:szCs w:val="20"/>
        </w:rPr>
      </w:pPr>
    </w:p>
    <w:p w14:paraId="77A52294" w14:textId="77777777" w:rsidR="00ED4F07" w:rsidRPr="005C7B24" w:rsidRDefault="00ED4F07" w:rsidP="00ED4F07">
      <w:pPr>
        <w:rPr>
          <w:rFonts w:ascii="Garamond" w:hAnsi="Garamond"/>
          <w:szCs w:val="20"/>
        </w:rPr>
      </w:pPr>
    </w:p>
    <w:p w14:paraId="007DCDA8" w14:textId="77777777" w:rsidR="00ED4F07" w:rsidRPr="005C7B24" w:rsidRDefault="00ED4F07" w:rsidP="00ED4F07">
      <w:pPr>
        <w:rPr>
          <w:rFonts w:ascii="Garamond" w:hAnsi="Garamond"/>
          <w:szCs w:val="20"/>
        </w:rPr>
      </w:pPr>
    </w:p>
    <w:p w14:paraId="2711EE50" w14:textId="77777777" w:rsidR="00ED4F07" w:rsidRPr="005C7B24" w:rsidRDefault="00ED4F07" w:rsidP="00ED4F07">
      <w:pPr>
        <w:pStyle w:val="Heading5"/>
        <w:rPr>
          <w:rFonts w:ascii="Garamond" w:hAnsi="Garamond"/>
          <w:szCs w:val="20"/>
        </w:rPr>
      </w:pPr>
      <w:r w:rsidRPr="005C7B24">
        <w:rPr>
          <w:rFonts w:ascii="Garamond" w:hAnsi="Garamond"/>
          <w:szCs w:val="20"/>
        </w:rPr>
        <w:t>Complex Sentence Mapping</w:t>
      </w:r>
    </w:p>
    <w:p w14:paraId="01B34B3D" w14:textId="77777777" w:rsidR="00ED4F07" w:rsidRPr="005C7B24" w:rsidRDefault="00ED4F07" w:rsidP="00ED4F07">
      <w:pPr>
        <w:rPr>
          <w:rFonts w:ascii="Garamond" w:hAnsi="Garamond"/>
          <w:szCs w:val="20"/>
        </w:rPr>
      </w:pPr>
      <w:r w:rsidRPr="005C7B24">
        <w:rPr>
          <w:rFonts w:ascii="Garamond" w:hAnsi="Garamond"/>
          <w:szCs w:val="20"/>
        </w:rPr>
        <w:t>In addition, the ability to apply complex sentence mapping based upon the court rulings is a key aspect of a powerful sentencing module. Within Mi-Case, we have a dedicated area to enable staff to apply consecutive and concurrent sentence mapping between multiple sentences, which then allows the Mi-Case calculation engine to accurately derive dates for each sentence.</w:t>
      </w:r>
    </w:p>
    <w:p w14:paraId="450EA2D7" w14:textId="77777777" w:rsidR="00ED4F07" w:rsidRPr="005C7B24" w:rsidRDefault="00ED4F07" w:rsidP="00ED4F07">
      <w:pPr>
        <w:rPr>
          <w:rFonts w:ascii="Garamond" w:hAnsi="Garamond"/>
          <w:szCs w:val="20"/>
        </w:rPr>
      </w:pPr>
    </w:p>
    <w:p w14:paraId="3DD355C9" w14:textId="77777777" w:rsidR="00ED4F07" w:rsidRPr="005C7B24" w:rsidRDefault="00ED4F07" w:rsidP="00ED4F07">
      <w:pPr>
        <w:rPr>
          <w:rFonts w:ascii="Garamond" w:hAnsi="Garamond"/>
          <w:szCs w:val="20"/>
        </w:rPr>
      </w:pPr>
      <w:r w:rsidRPr="005C7B24">
        <w:rPr>
          <w:rFonts w:ascii="Garamond" w:hAnsi="Garamond"/>
          <w:noProof/>
          <w:color w:val="FF0000"/>
          <w:szCs w:val="20"/>
        </w:rPr>
        <w:drawing>
          <wp:inline distT="0" distB="0" distL="0" distR="0" wp14:anchorId="4A1433F5" wp14:editId="07777777">
            <wp:extent cx="5900468" cy="2145030"/>
            <wp:effectExtent l="38100" t="38100" r="100330" b="1028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25"/>
                    <a:stretch/>
                  </pic:blipFill>
                  <pic:spPr bwMode="auto">
                    <a:xfrm>
                      <a:off x="0" y="0"/>
                      <a:ext cx="5900468" cy="2145030"/>
                    </a:xfrm>
                    <a:prstGeom prst="rect">
                      <a:avLst/>
                    </a:prstGeom>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1A81F0B1" w14:textId="77777777" w:rsidR="00ED4F07" w:rsidRPr="005C7B24" w:rsidRDefault="00ED4F07" w:rsidP="00ED4F07">
      <w:pPr>
        <w:rPr>
          <w:rFonts w:ascii="Garamond" w:hAnsi="Garamond"/>
          <w:szCs w:val="20"/>
        </w:rPr>
      </w:pPr>
    </w:p>
    <w:p w14:paraId="508BF3DE" w14:textId="77777777" w:rsidR="00ED4F07" w:rsidRPr="005C7B24" w:rsidRDefault="00ED4F07" w:rsidP="00ED4F07">
      <w:pPr>
        <w:pStyle w:val="Heading5"/>
        <w:rPr>
          <w:rFonts w:ascii="Garamond" w:hAnsi="Garamond"/>
          <w:szCs w:val="20"/>
        </w:rPr>
      </w:pPr>
      <w:r w:rsidRPr="005C7B24">
        <w:rPr>
          <w:rFonts w:ascii="Garamond" w:hAnsi="Garamond"/>
          <w:szCs w:val="20"/>
        </w:rPr>
        <w:t>Complexities of Credits and Release Dates</w:t>
      </w:r>
    </w:p>
    <w:p w14:paraId="717AAFBA" w14:textId="77777777" w:rsidR="00ED4F07" w:rsidRPr="005C7B24" w:rsidRDefault="00ED4F07" w:rsidP="00ED4F07">
      <w:pPr>
        <w:rPr>
          <w:rFonts w:ascii="Garamond" w:hAnsi="Garamond"/>
          <w:szCs w:val="20"/>
        </w:rPr>
      </w:pPr>
    </w:p>
    <w:p w14:paraId="74AA0D0C" w14:textId="77777777" w:rsidR="00ED4F07" w:rsidRPr="005C7B24" w:rsidRDefault="00ED4F07" w:rsidP="00ED4F07">
      <w:pPr>
        <w:rPr>
          <w:rFonts w:ascii="Garamond" w:hAnsi="Garamond"/>
          <w:szCs w:val="20"/>
        </w:rPr>
      </w:pPr>
      <w:r w:rsidRPr="005C7B24">
        <w:rPr>
          <w:rFonts w:ascii="Garamond" w:hAnsi="Garamond"/>
          <w:szCs w:val="20"/>
        </w:rPr>
        <w:t>During our three implementations over the prior years, we have encountered many variations on Earned Credits and Good Conduct Time and how they are applied to offender records. From frequent time-based distribution and calculation of credits, to monthly applications of credits based upon job enrollment, down to credit distribution based on enrollment in special education programs. In addition, the ability to adjust credit earning rates based upon offense dates or phases of an offender’s incarceration is existing functionality within Mi-Case, as is the ability to forfeit and restore credits via the Inmate Disciplinary process.</w:t>
      </w:r>
    </w:p>
    <w:p w14:paraId="56EE48EE" w14:textId="77777777" w:rsidR="00ED4F07" w:rsidRPr="005C7B24" w:rsidRDefault="00ED4F07" w:rsidP="00ED4F07">
      <w:pPr>
        <w:rPr>
          <w:rFonts w:ascii="Garamond" w:hAnsi="Garamond"/>
          <w:szCs w:val="20"/>
        </w:rPr>
      </w:pPr>
    </w:p>
    <w:p w14:paraId="49CCF454" w14:textId="77777777" w:rsidR="00ED4F07" w:rsidRPr="005C7B24" w:rsidRDefault="00ED4F07" w:rsidP="00ED4F07">
      <w:pPr>
        <w:rPr>
          <w:rFonts w:ascii="Garamond" w:hAnsi="Garamond"/>
          <w:szCs w:val="20"/>
        </w:rPr>
      </w:pPr>
      <w:r w:rsidRPr="005C7B24">
        <w:rPr>
          <w:rFonts w:ascii="Garamond" w:hAnsi="Garamond"/>
          <w:noProof/>
          <w:szCs w:val="20"/>
        </w:rPr>
        <w:drawing>
          <wp:anchor distT="0" distB="0" distL="114300" distR="114300" simplePos="0" relativeHeight="251658244" behindDoc="1" locked="0" layoutInCell="1" allowOverlap="1" wp14:anchorId="32AF95DC" wp14:editId="07777777">
            <wp:simplePos x="0" y="0"/>
            <wp:positionH relativeFrom="column">
              <wp:posOffset>4076065</wp:posOffset>
            </wp:positionH>
            <wp:positionV relativeFrom="paragraph">
              <wp:posOffset>0</wp:posOffset>
            </wp:positionV>
            <wp:extent cx="1877060" cy="4366895"/>
            <wp:effectExtent l="0" t="0" r="889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422" t="1688" r="15812" b="63994"/>
                    <a:stretch/>
                  </pic:blipFill>
                  <pic:spPr bwMode="auto">
                    <a:xfrm>
                      <a:off x="0" y="0"/>
                      <a:ext cx="1877060" cy="4366895"/>
                    </a:xfrm>
                    <a:prstGeom prst="rect">
                      <a:avLst/>
                    </a:prstGeom>
                    <a:noFill/>
                    <a:ln>
                      <a:noFill/>
                    </a:ln>
                    <a:extLst>
                      <a:ext uri="{53640926-AAD7-44D8-BBD7-CCE9431645EC}">
                        <a14:shadowObscured xmlns:a14="http://schemas.microsoft.com/office/drawing/2010/main"/>
                      </a:ext>
                    </a:extLst>
                  </pic:spPr>
                </pic:pic>
              </a:graphicData>
            </a:graphic>
          </wp:anchor>
        </w:drawing>
      </w:r>
      <w:r w:rsidRPr="34D9DD1E">
        <w:rPr>
          <w:rFonts w:ascii="Garamond" w:hAnsi="Garamond"/>
        </w:rPr>
        <w:t>As part of our initial implementation and configuration for IDOC, Mi-Case would analyze the needs of IDOC based upon Indiana Legislation and incorporate the specific Time Earning Status rules into the Sentencing module to enable IDOC to accurately calculate current sentences, but also provide configurability to enable the agency to adjust to future legislative changes.</w:t>
      </w:r>
    </w:p>
    <w:p w14:paraId="2908EB2C" w14:textId="77777777" w:rsidR="00ED4F07" w:rsidRPr="005C7B24" w:rsidRDefault="00ED4F07" w:rsidP="00ED4F07">
      <w:pPr>
        <w:rPr>
          <w:rFonts w:ascii="Garamond" w:hAnsi="Garamond"/>
          <w:szCs w:val="20"/>
        </w:rPr>
      </w:pPr>
    </w:p>
    <w:p w14:paraId="3B4D4826" w14:textId="77777777" w:rsidR="00ED4F07" w:rsidRPr="005C7B24" w:rsidRDefault="00ED4F07" w:rsidP="00ED4F07">
      <w:pPr>
        <w:rPr>
          <w:rFonts w:ascii="Garamond" w:hAnsi="Garamond"/>
          <w:szCs w:val="20"/>
        </w:rPr>
      </w:pPr>
      <w:r w:rsidRPr="005C7B24">
        <w:rPr>
          <w:rFonts w:ascii="Garamond" w:hAnsi="Garamond"/>
          <w:szCs w:val="20"/>
        </w:rPr>
        <w:t xml:space="preserve">The Mi-Case platform can project multiple release dates onto an offender’s record, based upon legislative coding and agency policy. </w:t>
      </w:r>
    </w:p>
    <w:p w14:paraId="121FD38A" w14:textId="77777777" w:rsidR="00ED4F07" w:rsidRPr="005C7B24" w:rsidRDefault="00ED4F07" w:rsidP="00ED4F07">
      <w:pPr>
        <w:rPr>
          <w:rFonts w:ascii="Garamond" w:hAnsi="Garamond"/>
          <w:szCs w:val="20"/>
        </w:rPr>
      </w:pPr>
    </w:p>
    <w:p w14:paraId="0FB548AC" w14:textId="77777777" w:rsidR="00ED4F07" w:rsidRPr="005C7B24" w:rsidRDefault="00ED4F07" w:rsidP="00ED4F07">
      <w:pPr>
        <w:rPr>
          <w:rFonts w:ascii="Garamond" w:hAnsi="Garamond"/>
          <w:szCs w:val="20"/>
        </w:rPr>
      </w:pPr>
      <w:r w:rsidRPr="005C7B24">
        <w:rPr>
          <w:rFonts w:ascii="Garamond" w:hAnsi="Garamond"/>
          <w:szCs w:val="20"/>
        </w:rPr>
        <w:t>The specifics of the Release Types, their definition, and how they are calculated shall be delivered by the Mi-Case team during the implementation process, to provide IDOC with a robust, reliable and powerful Sentencing module that exceeds the functionality of the existing OMS and provides robustness for future changes.</w:t>
      </w:r>
    </w:p>
    <w:p w14:paraId="1FE2DD96" w14:textId="77777777" w:rsidR="00ED4F07" w:rsidRPr="005C7B24" w:rsidRDefault="00ED4F07" w:rsidP="00ED4F07">
      <w:pPr>
        <w:rPr>
          <w:rFonts w:ascii="Garamond" w:hAnsi="Garamond"/>
          <w:szCs w:val="20"/>
        </w:rPr>
      </w:pPr>
    </w:p>
    <w:p w14:paraId="78740ED4" w14:textId="77777777" w:rsidR="00ED4F07" w:rsidRPr="005C7B24" w:rsidRDefault="00ED4F07" w:rsidP="00ED4F07">
      <w:pPr>
        <w:rPr>
          <w:rFonts w:ascii="Garamond" w:hAnsi="Garamond"/>
          <w:szCs w:val="20"/>
        </w:rPr>
      </w:pPr>
      <w:r w:rsidRPr="005C7B24">
        <w:rPr>
          <w:rFonts w:ascii="Garamond" w:hAnsi="Garamond"/>
          <w:szCs w:val="20"/>
        </w:rPr>
        <w:t>Mi-Case will ensure that the Sentencing module as implemented for IDOC will encompass all department specific needs related to case planning, release preparation, proposed sentencing law analysis and court ruling analysis impact.</w:t>
      </w:r>
    </w:p>
    <w:p w14:paraId="27357532" w14:textId="77777777" w:rsidR="00ED4F07" w:rsidRPr="005C7B24" w:rsidRDefault="00ED4F07" w:rsidP="00ED4F07">
      <w:pPr>
        <w:rPr>
          <w:rFonts w:ascii="Garamond" w:hAnsi="Garamond"/>
          <w:szCs w:val="20"/>
        </w:rPr>
      </w:pPr>
    </w:p>
    <w:p w14:paraId="73C41811" w14:textId="77777777" w:rsidR="00ED4F07" w:rsidRPr="005C7B24" w:rsidRDefault="00ED4F07" w:rsidP="00ED4F07">
      <w:pPr>
        <w:pStyle w:val="Heading5"/>
        <w:rPr>
          <w:rFonts w:ascii="Garamond" w:hAnsi="Garamond"/>
          <w:szCs w:val="20"/>
        </w:rPr>
      </w:pPr>
      <w:r w:rsidRPr="005C7B24">
        <w:rPr>
          <w:rFonts w:ascii="Garamond" w:hAnsi="Garamond"/>
          <w:szCs w:val="20"/>
        </w:rPr>
        <w:t xml:space="preserve">System Design Specification </w:t>
      </w:r>
    </w:p>
    <w:p w14:paraId="060C56F0" w14:textId="77777777" w:rsidR="00ED4F07" w:rsidRPr="005C7B24" w:rsidRDefault="00ED4F07" w:rsidP="00ED4F07">
      <w:pPr>
        <w:rPr>
          <w:rFonts w:ascii="Garamond" w:hAnsi="Garamond"/>
          <w:szCs w:val="20"/>
        </w:rPr>
      </w:pPr>
      <w:r w:rsidRPr="005C7B24">
        <w:rPr>
          <w:rFonts w:ascii="Garamond" w:hAnsi="Garamond"/>
          <w:szCs w:val="20"/>
        </w:rPr>
        <w:t>Every deliverable that Mi-Case work on related to solution modifications or design shall be fully documented in a system design specification.</w:t>
      </w:r>
    </w:p>
    <w:p w14:paraId="07F023C8" w14:textId="77777777" w:rsidR="00ED4F07" w:rsidRPr="005C7B24" w:rsidRDefault="00ED4F07" w:rsidP="00ED4F07">
      <w:pPr>
        <w:rPr>
          <w:rFonts w:ascii="Garamond" w:hAnsi="Garamond"/>
          <w:szCs w:val="20"/>
        </w:rPr>
      </w:pPr>
    </w:p>
    <w:p w14:paraId="4BDB5498" w14:textId="77777777" w:rsidR="00ED4F07" w:rsidRPr="005C7B24" w:rsidRDefault="00ED4F07" w:rsidP="00ED4F07">
      <w:pPr>
        <w:rPr>
          <w:rFonts w:ascii="Garamond" w:hAnsi="Garamond"/>
          <w:szCs w:val="20"/>
        </w:rPr>
      </w:pPr>
    </w:p>
    <w:p w14:paraId="2916C19D" w14:textId="77777777" w:rsidR="00ED4F07" w:rsidRPr="005C7B24" w:rsidRDefault="00ED4F07" w:rsidP="00ED4F07">
      <w:pPr>
        <w:jc w:val="center"/>
        <w:rPr>
          <w:rFonts w:ascii="Garamond" w:hAnsi="Garamond"/>
          <w:noProof/>
          <w:szCs w:val="20"/>
        </w:rPr>
      </w:pPr>
      <w:r w:rsidRPr="005C7B24">
        <w:rPr>
          <w:rFonts w:ascii="Garamond" w:hAnsi="Garamond"/>
          <w:noProof/>
          <w:szCs w:val="20"/>
        </w:rPr>
        <w:drawing>
          <wp:inline distT="0" distB="0" distL="0" distR="0" wp14:anchorId="460E3129" wp14:editId="07777777">
            <wp:extent cx="950839" cy="1240155"/>
            <wp:effectExtent l="38100" t="38100" r="97155" b="93345"/>
            <wp:docPr id="151156365" name="Picture 151156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958724" cy="1250439"/>
                    </a:xfrm>
                    <a:prstGeom prst="rect">
                      <a:avLst/>
                    </a:prstGeom>
                    <a:effectLst>
                      <a:outerShdw blurRad="50800" dist="38100" dir="2700000" algn="tl" rotWithShape="0">
                        <a:prstClr val="black">
                          <a:alpha val="40000"/>
                        </a:prstClr>
                      </a:outerShdw>
                    </a:effectLst>
                  </pic:spPr>
                </pic:pic>
              </a:graphicData>
            </a:graphic>
          </wp:inline>
        </w:drawing>
      </w:r>
      <w:r w:rsidRPr="005C7B24">
        <w:rPr>
          <w:rFonts w:ascii="Garamond" w:hAnsi="Garamond"/>
          <w:noProof/>
          <w:szCs w:val="20"/>
        </w:rPr>
        <w:drawing>
          <wp:inline distT="0" distB="0" distL="0" distR="0" wp14:anchorId="310B0F43" wp14:editId="07777777">
            <wp:extent cx="958850" cy="1240873"/>
            <wp:effectExtent l="38100" t="38100" r="88900" b="92710"/>
            <wp:docPr id="151156366" name="Picture 151156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flipH="1">
                      <a:off x="0" y="0"/>
                      <a:ext cx="982336" cy="1271267"/>
                    </a:xfrm>
                    <a:prstGeom prst="rect">
                      <a:avLst/>
                    </a:prstGeom>
                    <a:effectLst>
                      <a:outerShdw blurRad="50800" dist="38100" dir="2700000" algn="tl" rotWithShape="0">
                        <a:prstClr val="black">
                          <a:alpha val="40000"/>
                        </a:prstClr>
                      </a:outerShdw>
                    </a:effectLst>
                  </pic:spPr>
                </pic:pic>
              </a:graphicData>
            </a:graphic>
          </wp:inline>
        </w:drawing>
      </w:r>
      <w:r w:rsidRPr="005C7B24">
        <w:rPr>
          <w:rFonts w:ascii="Garamond" w:hAnsi="Garamond"/>
          <w:noProof/>
          <w:szCs w:val="20"/>
        </w:rPr>
        <w:drawing>
          <wp:inline distT="0" distB="0" distL="0" distR="0" wp14:anchorId="7BD67191" wp14:editId="07777777">
            <wp:extent cx="952500" cy="1246695"/>
            <wp:effectExtent l="38100" t="38100" r="95250" b="86995"/>
            <wp:docPr id="151156367" name="Picture 151156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964886" cy="1262906"/>
                    </a:xfrm>
                    <a:prstGeom prst="rect">
                      <a:avLst/>
                    </a:prstGeom>
                    <a:effectLst>
                      <a:outerShdw blurRad="50800" dist="38100" dir="2700000" algn="tl" rotWithShape="0">
                        <a:prstClr val="black">
                          <a:alpha val="40000"/>
                        </a:prstClr>
                      </a:outerShdw>
                    </a:effectLst>
                  </pic:spPr>
                </pic:pic>
              </a:graphicData>
            </a:graphic>
          </wp:inline>
        </w:drawing>
      </w:r>
      <w:r w:rsidRPr="005C7B24">
        <w:rPr>
          <w:rFonts w:ascii="Garamond" w:hAnsi="Garamond"/>
          <w:noProof/>
          <w:szCs w:val="20"/>
        </w:rPr>
        <w:drawing>
          <wp:inline distT="0" distB="0" distL="0" distR="0" wp14:anchorId="060BE71E" wp14:editId="07777777">
            <wp:extent cx="944047" cy="1231900"/>
            <wp:effectExtent l="38100" t="38100" r="104140" b="101600"/>
            <wp:docPr id="151156368" name="Picture 151156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957055" cy="1248874"/>
                    </a:xfrm>
                    <a:prstGeom prst="rect">
                      <a:avLst/>
                    </a:prstGeom>
                    <a:effectLst>
                      <a:outerShdw blurRad="50800" dist="38100" dir="2700000" algn="tl" rotWithShape="0">
                        <a:prstClr val="black">
                          <a:alpha val="40000"/>
                        </a:prstClr>
                      </a:outerShdw>
                    </a:effectLst>
                  </pic:spPr>
                </pic:pic>
              </a:graphicData>
            </a:graphic>
          </wp:inline>
        </w:drawing>
      </w:r>
    </w:p>
    <w:p w14:paraId="74869460" w14:textId="77777777" w:rsidR="00ED4F07" w:rsidRPr="005C7B24" w:rsidRDefault="00ED4F07" w:rsidP="00ED4F07">
      <w:pPr>
        <w:jc w:val="center"/>
        <w:rPr>
          <w:rFonts w:ascii="Garamond" w:hAnsi="Garamond"/>
          <w:noProof/>
          <w:szCs w:val="20"/>
        </w:rPr>
      </w:pPr>
    </w:p>
    <w:p w14:paraId="187F57B8" w14:textId="77777777" w:rsidR="003900EC" w:rsidRDefault="003900EC" w:rsidP="003900EC">
      <w:pPr>
        <w:pStyle w:val="Heading4"/>
        <w:numPr>
          <w:ilvl w:val="0"/>
          <w:numId w:val="0"/>
        </w:numPr>
        <w:ind w:left="360"/>
        <w:rPr>
          <w:rFonts w:ascii="Garamond" w:hAnsi="Garamond"/>
          <w:szCs w:val="20"/>
        </w:rPr>
      </w:pPr>
    </w:p>
    <w:p w14:paraId="3AD2ACB3" w14:textId="77777777" w:rsidR="00ED4F07" w:rsidRPr="005C7B24" w:rsidRDefault="00ED4F07" w:rsidP="006132A4">
      <w:pPr>
        <w:pStyle w:val="Heading4"/>
        <w:numPr>
          <w:ilvl w:val="0"/>
          <w:numId w:val="27"/>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54738AF4" w14:textId="77777777" w:rsidR="00ED4F07" w:rsidRPr="005C7B24" w:rsidRDefault="00ED4F07" w:rsidP="00ED4F07">
      <w:pPr>
        <w:ind w:firstLine="360"/>
        <w:rPr>
          <w:rFonts w:ascii="Garamond" w:hAnsi="Garamond"/>
          <w:szCs w:val="20"/>
        </w:rPr>
      </w:pPr>
    </w:p>
    <w:p w14:paraId="2DAE506E"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The Mi-Case platform had a robust and reliable sentencing platform that had been in use in the State of Maryland for a number of years prior to Mi-Case being awarded the contract in the State of Arizona.</w:t>
      </w:r>
    </w:p>
    <w:p w14:paraId="71343890"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Utilizing the robust Mi-Case sentencing module as the foundation, the team worked directly with ADC to configure and add key functionality that enabled the agency to improve reliability and speed of complex calculations, whilst managing to correctly calculate many sentences that the legacy systems could not.</w:t>
      </w:r>
    </w:p>
    <w:p w14:paraId="15C4BD7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In addition, the Mi-Case platform was able to bring numerous functional modules together to ensure that key data changes on other areas of the inmates record that affect the inmates release dates (Education, Disciplinary History, Custody scoring, etc.) were immediately processed  in real-time. These functions were either unavailable, due to limitations with the legacy system, or proposals made by the Mi-Case team to add value to ADC during this modernization effort.</w:t>
      </w:r>
    </w:p>
    <w:p w14:paraId="46ABBD8F" w14:textId="77777777" w:rsidR="00ED4F07" w:rsidRPr="005C7B24" w:rsidRDefault="00ED4F07" w:rsidP="00ED4F07">
      <w:pPr>
        <w:rPr>
          <w:rFonts w:ascii="Garamond" w:eastAsiaTheme="majorEastAsia" w:hAnsi="Garamond" w:cs="Calibri"/>
          <w:b/>
          <w:color w:val="0070C0"/>
          <w:szCs w:val="20"/>
        </w:rPr>
      </w:pPr>
    </w:p>
    <w:p w14:paraId="0A8E8835" w14:textId="77777777" w:rsidR="00ED4F07" w:rsidRPr="005C7B24" w:rsidRDefault="00ED4F07" w:rsidP="006132A4">
      <w:pPr>
        <w:pStyle w:val="ListParagraph"/>
        <w:numPr>
          <w:ilvl w:val="0"/>
          <w:numId w:val="32"/>
        </w:numPr>
        <w:spacing w:after="0" w:line="240" w:lineRule="auto"/>
        <w:jc w:val="both"/>
        <w:rPr>
          <w:rFonts w:ascii="Garamond" w:hAnsi="Garamond" w:cs="Calibri"/>
          <w:szCs w:val="20"/>
        </w:rPr>
      </w:pPr>
      <w:r w:rsidRPr="005C7B24">
        <w:rPr>
          <w:rFonts w:ascii="Garamond" w:hAnsi="Garamond" w:cs="Calibri"/>
          <w:szCs w:val="20"/>
        </w:rPr>
        <w:t>Mi-Case performed the analysis of existing systems, statutes and policies to derive a comprehensive overview of all current and prior sentencing rules and policies</w:t>
      </w:r>
    </w:p>
    <w:p w14:paraId="2B06B8EA" w14:textId="77777777" w:rsidR="00ED4F07" w:rsidRPr="005C7B24" w:rsidRDefault="00ED4F07" w:rsidP="006132A4">
      <w:pPr>
        <w:pStyle w:val="ListParagraph"/>
        <w:numPr>
          <w:ilvl w:val="0"/>
          <w:numId w:val="32"/>
        </w:numPr>
        <w:spacing w:after="0" w:line="240" w:lineRule="auto"/>
        <w:jc w:val="both"/>
        <w:rPr>
          <w:rFonts w:ascii="Garamond" w:hAnsi="Garamond" w:cs="Calibri"/>
          <w:szCs w:val="20"/>
        </w:rPr>
      </w:pPr>
      <w:r w:rsidRPr="005C7B24">
        <w:rPr>
          <w:rFonts w:ascii="Garamond" w:hAnsi="Garamond" w:cs="Calibri"/>
          <w:szCs w:val="20"/>
        </w:rPr>
        <w:t>Mi-Case configured prototypes of sentencing solutions in an iterative manner</w:t>
      </w:r>
    </w:p>
    <w:p w14:paraId="7F2D5C90" w14:textId="77777777" w:rsidR="00ED4F07" w:rsidRPr="005C7B24" w:rsidRDefault="00ED4F07" w:rsidP="006132A4">
      <w:pPr>
        <w:pStyle w:val="ListParagraph"/>
        <w:numPr>
          <w:ilvl w:val="0"/>
          <w:numId w:val="32"/>
        </w:numPr>
        <w:spacing w:after="0" w:line="240" w:lineRule="auto"/>
        <w:jc w:val="both"/>
        <w:rPr>
          <w:rFonts w:ascii="Garamond" w:hAnsi="Garamond" w:cs="Calibri"/>
          <w:szCs w:val="20"/>
        </w:rPr>
      </w:pPr>
      <w:r w:rsidRPr="005C7B24">
        <w:rPr>
          <w:rFonts w:ascii="Garamond" w:hAnsi="Garamond" w:cs="Calibri"/>
          <w:szCs w:val="20"/>
        </w:rPr>
        <w:t>Mi-Case built the web application and configurable workflow for ADC</w:t>
      </w:r>
    </w:p>
    <w:p w14:paraId="3CB020F3" w14:textId="77777777" w:rsidR="00ED4F07" w:rsidRPr="005C7B24" w:rsidRDefault="00ED4F07" w:rsidP="006132A4">
      <w:pPr>
        <w:pStyle w:val="ListParagraph"/>
        <w:numPr>
          <w:ilvl w:val="0"/>
          <w:numId w:val="32"/>
        </w:numPr>
        <w:spacing w:after="0" w:line="240" w:lineRule="auto"/>
        <w:jc w:val="both"/>
        <w:rPr>
          <w:rFonts w:ascii="Garamond" w:hAnsi="Garamond" w:cs="Calibri"/>
          <w:szCs w:val="20"/>
        </w:rPr>
      </w:pPr>
      <w:r w:rsidRPr="005C7B24">
        <w:rPr>
          <w:rFonts w:ascii="Garamond" w:hAnsi="Garamond" w:cs="Calibri"/>
          <w:szCs w:val="20"/>
        </w:rPr>
        <w:t>Mi-Case assisted ADC conduct User Acceptance Testing</w:t>
      </w:r>
    </w:p>
    <w:p w14:paraId="06BBA33E" w14:textId="77777777" w:rsidR="00ED4F07" w:rsidRPr="005C7B24" w:rsidRDefault="00ED4F07" w:rsidP="00ED4F07">
      <w:pPr>
        <w:rPr>
          <w:rFonts w:ascii="Garamond" w:eastAsia="Times New Roman" w:hAnsi="Garamond" w:cs="Calibri"/>
          <w:szCs w:val="20"/>
        </w:rPr>
      </w:pPr>
    </w:p>
    <w:p w14:paraId="3BF39A8F"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 xml:space="preserve"> The Mi-Case Sentence Calculation module has been successfully implemented and customized in the state of Arizona Department of Corrections, Rehabilitation &amp; Re-entry since November 2019.</w:t>
      </w:r>
    </w:p>
    <w:p w14:paraId="41B34671"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The state of Arizona has a robust and complex sentencing structures with multiple exception rules that the Mi-Case Sentence Calculation module incorporated into the calculation.</w:t>
      </w:r>
    </w:p>
    <w:p w14:paraId="464FCBC1" w14:textId="77777777" w:rsidR="00ED4F07" w:rsidRPr="005C7B24" w:rsidRDefault="00ED4F07" w:rsidP="00ED4F07">
      <w:pPr>
        <w:rPr>
          <w:rFonts w:ascii="Garamond" w:eastAsiaTheme="majorEastAsia" w:hAnsi="Garamond" w:cstheme="majorBidi"/>
          <w:b/>
          <w:noProof/>
          <w:color w:val="0070C0"/>
          <w:szCs w:val="20"/>
        </w:rPr>
      </w:pPr>
    </w:p>
    <w:p w14:paraId="58F29508" w14:textId="77777777" w:rsidR="00ED4F07" w:rsidRPr="005C7B24" w:rsidRDefault="00ED4F07" w:rsidP="00ED4F07">
      <w:pPr>
        <w:pStyle w:val="Heading5"/>
        <w:rPr>
          <w:rFonts w:ascii="Garamond" w:hAnsi="Garamond"/>
          <w:noProof/>
          <w:szCs w:val="20"/>
        </w:rPr>
      </w:pPr>
      <w:r w:rsidRPr="005C7B24">
        <w:rPr>
          <w:rFonts w:ascii="Garamond" w:hAnsi="Garamond"/>
          <w:noProof/>
          <w:szCs w:val="20"/>
        </w:rPr>
        <w:t>Criticality of Sentence Calculation</w:t>
      </w:r>
    </w:p>
    <w:p w14:paraId="77F699D5" w14:textId="77777777" w:rsidR="00ED4F07" w:rsidRPr="005C7B24" w:rsidRDefault="00ED4F07" w:rsidP="00ED4F07">
      <w:pPr>
        <w:rPr>
          <w:rFonts w:ascii="Garamond" w:hAnsi="Garamond"/>
          <w:szCs w:val="20"/>
        </w:rPr>
      </w:pPr>
      <w:r w:rsidRPr="005C7B24">
        <w:rPr>
          <w:rFonts w:ascii="Garamond" w:hAnsi="Garamond"/>
          <w:szCs w:val="20"/>
        </w:rPr>
        <w:t>The staff at Mi-Case take very seriously the criticality of our integrated sentence calculation module.  Time computation, sentence calculation, and sentence computations all intersect to mean the same definition.  A correction’s agency must properly calculate the precise length of stay for an offender who is legally responsible for their supervision.  At Mi-Case, we have developed the Mi-Case Sentence Calculation engine takes the difficulty, time and redundancy out of an often complex and daunting process – allowing you or your staff to focus on the business of Corrections.</w:t>
      </w:r>
    </w:p>
    <w:p w14:paraId="5C8C6B09" w14:textId="77777777" w:rsidR="00ED4F07" w:rsidRPr="005C7B24" w:rsidRDefault="00ED4F07" w:rsidP="00ED4F07">
      <w:pPr>
        <w:rPr>
          <w:rFonts w:ascii="Garamond" w:hAnsi="Garamond"/>
          <w:szCs w:val="20"/>
        </w:rPr>
      </w:pPr>
    </w:p>
    <w:p w14:paraId="3F53305A" w14:textId="77777777" w:rsidR="00ED4F07" w:rsidRPr="005C7B24" w:rsidRDefault="00ED4F07" w:rsidP="00ED4F07">
      <w:pPr>
        <w:rPr>
          <w:rFonts w:ascii="Garamond" w:hAnsi="Garamond"/>
          <w:szCs w:val="20"/>
        </w:rPr>
      </w:pPr>
      <w:r w:rsidRPr="005C7B24">
        <w:rPr>
          <w:rFonts w:ascii="Garamond" w:hAnsi="Garamond"/>
          <w:szCs w:val="20"/>
        </w:rPr>
        <w:t>Recent news reports reveal how badly sentence calculation is performed in our industry.  The following is actual news reports from 3 state correctional entities:</w:t>
      </w:r>
    </w:p>
    <w:p w14:paraId="5B1BEB95" w14:textId="77777777" w:rsidR="00ED4F07" w:rsidRPr="005C7B24" w:rsidRDefault="00ED4F07" w:rsidP="00ED4F07">
      <w:pPr>
        <w:pStyle w:val="Quote"/>
        <w:rPr>
          <w:rFonts w:ascii="Garamond" w:hAnsi="Garamond"/>
          <w:b/>
          <w:bCs/>
          <w:noProof/>
          <w:szCs w:val="20"/>
        </w:rPr>
      </w:pPr>
      <w:r w:rsidRPr="005C7B24">
        <w:rPr>
          <w:rFonts w:ascii="Garamond" w:hAnsi="Garamond"/>
          <w:b/>
          <w:bCs/>
          <w:noProof/>
          <w:szCs w:val="20"/>
        </w:rPr>
        <w:t>Washington Department of Corrections</w:t>
      </w:r>
    </w:p>
    <w:p w14:paraId="03C306C1" w14:textId="77777777" w:rsidR="00ED4F07" w:rsidRPr="005C7B24" w:rsidRDefault="00ED4F07" w:rsidP="00ED4F07">
      <w:pPr>
        <w:pStyle w:val="Quote"/>
        <w:rPr>
          <w:rFonts w:ascii="Garamond" w:hAnsi="Garamond"/>
          <w:szCs w:val="20"/>
          <w:u w:val="single"/>
        </w:rPr>
      </w:pPr>
      <w:r w:rsidRPr="005C7B24">
        <w:rPr>
          <w:rFonts w:ascii="Garamond" w:hAnsi="Garamond"/>
          <w:szCs w:val="20"/>
          <w:u w:val="single"/>
        </w:rPr>
        <w:t>Seattle Times, February 25, 2019.</w:t>
      </w:r>
    </w:p>
    <w:p w14:paraId="3DFE5AA5" w14:textId="77777777" w:rsidR="00ED4F07" w:rsidRPr="005C7B24" w:rsidRDefault="00ED4F07" w:rsidP="00ED4F07">
      <w:pPr>
        <w:pStyle w:val="Quote"/>
        <w:jc w:val="both"/>
        <w:rPr>
          <w:rFonts w:ascii="Garamond" w:hAnsi="Garamond"/>
          <w:szCs w:val="20"/>
        </w:rPr>
      </w:pPr>
      <w:r w:rsidRPr="005C7B24">
        <w:rPr>
          <w:rFonts w:ascii="Garamond" w:hAnsi="Garamond"/>
          <w:szCs w:val="20"/>
        </w:rPr>
        <w:t>“OLYMPIA — A software problem has caused at least a dozen Washington prison inmates to be released too early — or held too long — and has sparked a review of as many as 3,500 cases.</w:t>
      </w:r>
    </w:p>
    <w:p w14:paraId="059CFDC9" w14:textId="77777777" w:rsidR="00ED4F07" w:rsidRPr="005C7B24" w:rsidRDefault="00ED4F07" w:rsidP="00ED4F07">
      <w:pPr>
        <w:pStyle w:val="Quote"/>
        <w:jc w:val="both"/>
        <w:rPr>
          <w:rFonts w:ascii="Garamond" w:hAnsi="Garamond"/>
          <w:szCs w:val="20"/>
        </w:rPr>
      </w:pPr>
      <w:r w:rsidRPr="005C7B24">
        <w:rPr>
          <w:rFonts w:ascii="Garamond" w:hAnsi="Garamond"/>
          <w:szCs w:val="20"/>
        </w:rPr>
        <w:t>Department of Corrections (DOC) officials are scrambling to determine whether the other inmates’ sentences were miscalculated and are still working to gauge the scope of the problem.</w:t>
      </w:r>
    </w:p>
    <w:p w14:paraId="4725E462" w14:textId="77777777" w:rsidR="00ED4F07" w:rsidRPr="005C7B24" w:rsidRDefault="00ED4F07" w:rsidP="00ED4F07">
      <w:pPr>
        <w:pStyle w:val="Quote"/>
        <w:jc w:val="both"/>
        <w:rPr>
          <w:rFonts w:ascii="Garamond" w:hAnsi="Garamond"/>
          <w:szCs w:val="20"/>
        </w:rPr>
      </w:pPr>
      <w:r w:rsidRPr="005C7B24">
        <w:rPr>
          <w:rFonts w:ascii="Garamond" w:hAnsi="Garamond"/>
          <w:szCs w:val="20"/>
        </w:rPr>
        <w:t>The calculating problem involves offenders who served time in prison before being released into community supervision, or parole, but then violated the terms of their release and were returned to prison, according to DOC officials. Two of the offenders with miscalculated sentences were released early from prison, while 10 others were held beyond their correct term.</w:t>
      </w:r>
    </w:p>
    <w:p w14:paraId="4E26DEBB" w14:textId="77777777" w:rsidR="00ED4F07" w:rsidRPr="005C7B24" w:rsidRDefault="00ED4F07" w:rsidP="00ED4F07">
      <w:pPr>
        <w:pStyle w:val="Quote"/>
        <w:jc w:val="both"/>
        <w:rPr>
          <w:rFonts w:ascii="Garamond" w:hAnsi="Garamond"/>
          <w:szCs w:val="20"/>
        </w:rPr>
      </w:pPr>
      <w:r w:rsidRPr="005C7B24">
        <w:rPr>
          <w:rFonts w:ascii="Garamond" w:hAnsi="Garamond"/>
          <w:szCs w:val="20"/>
        </w:rPr>
        <w:t>The problem also involves some offenders who were sentenced to community supervision. It’s not known what crimes were committed by all of those affected by the sentencing-calculation problem. Some started in prison, while others began in a residential drug-treatment program or on community supervision.</w:t>
      </w:r>
    </w:p>
    <w:p w14:paraId="3D699030" w14:textId="77777777" w:rsidR="00ED4F07" w:rsidRPr="005C7B24" w:rsidRDefault="00ED4F07" w:rsidP="00ED4F07">
      <w:pPr>
        <w:pStyle w:val="Quote"/>
        <w:jc w:val="both"/>
        <w:rPr>
          <w:rFonts w:ascii="Garamond" w:hAnsi="Garamond"/>
          <w:szCs w:val="20"/>
        </w:rPr>
      </w:pPr>
      <w:r w:rsidRPr="005C7B24">
        <w:rPr>
          <w:rFonts w:ascii="Garamond" w:hAnsi="Garamond"/>
          <w:szCs w:val="20"/>
        </w:rPr>
        <w:t>Officials say as many as 3,512 cases are being checked, though that number might include some duplicates. Of those, 2,053 offenders are now in prison, while the remaining 1,459 are on community supervision.</w:t>
      </w:r>
    </w:p>
    <w:p w14:paraId="3C9E28D0" w14:textId="77777777" w:rsidR="00ED4F07" w:rsidRPr="005C7B24" w:rsidRDefault="00ED4F07" w:rsidP="00ED4F07">
      <w:pPr>
        <w:pStyle w:val="Quote"/>
        <w:jc w:val="both"/>
        <w:rPr>
          <w:rFonts w:ascii="Garamond" w:hAnsi="Garamond"/>
          <w:szCs w:val="20"/>
        </w:rPr>
      </w:pPr>
      <w:r w:rsidRPr="005C7B24">
        <w:rPr>
          <w:rFonts w:ascii="Garamond" w:hAnsi="Garamond"/>
          <w:szCs w:val="20"/>
        </w:rPr>
        <w:t>The problem is reminiscent of an early-release scandal four years ago that led to resignations, including of the then-DOC secretary.</w:t>
      </w:r>
    </w:p>
    <w:p w14:paraId="59A46375" w14:textId="77777777" w:rsidR="00ED4F07" w:rsidRPr="005C7B24" w:rsidRDefault="00ED4F07" w:rsidP="00ED4F07">
      <w:pPr>
        <w:pStyle w:val="Quote"/>
        <w:jc w:val="both"/>
        <w:rPr>
          <w:rFonts w:ascii="Garamond" w:hAnsi="Garamond"/>
          <w:szCs w:val="20"/>
        </w:rPr>
      </w:pPr>
      <w:r w:rsidRPr="005C7B24">
        <w:rPr>
          <w:rFonts w:ascii="Garamond" w:hAnsi="Garamond"/>
          <w:szCs w:val="20"/>
        </w:rPr>
        <w:t xml:space="preserve">The new problem was discovered last year, as DOC staffers examining certain types of community-supervision sentences found they weren’t adding up correctly, possibly leading to early or late releases. DOC officials say they don’t know how long the miscalculations have been occurring.”  </w:t>
      </w:r>
    </w:p>
    <w:p w14:paraId="5ABE9C56" w14:textId="77777777" w:rsidR="00ED4F07" w:rsidRPr="005C7B24" w:rsidRDefault="00ED4F07" w:rsidP="00ED4F07">
      <w:pPr>
        <w:pStyle w:val="Quote"/>
        <w:jc w:val="both"/>
        <w:rPr>
          <w:rFonts w:ascii="Garamond" w:hAnsi="Garamond"/>
          <w:szCs w:val="20"/>
        </w:rPr>
      </w:pPr>
      <w:r w:rsidRPr="005C7B24">
        <w:rPr>
          <w:rFonts w:ascii="Garamond" w:hAnsi="Garamond"/>
          <w:szCs w:val="20"/>
        </w:rPr>
        <w:t>When corrections workers tried to fix the sentencing errors, the software database sometimes wouldn’t allow the changes to be made, according to DOC officials who disclosed the issues after inquiries from The Seattle Times.</w:t>
      </w:r>
    </w:p>
    <w:p w14:paraId="2465B570" w14:textId="77777777" w:rsidR="00ED4F07" w:rsidRPr="005C7B24" w:rsidRDefault="00ED4F07" w:rsidP="00ED4F07">
      <w:pPr>
        <w:pStyle w:val="Quote"/>
        <w:jc w:val="left"/>
        <w:rPr>
          <w:rFonts w:ascii="Garamond" w:hAnsi="Garamond"/>
          <w:szCs w:val="20"/>
        </w:rPr>
      </w:pPr>
      <w:r w:rsidRPr="005C7B24">
        <w:rPr>
          <w:rFonts w:ascii="Garamond" w:hAnsi="Garamond"/>
          <w:szCs w:val="20"/>
        </w:rPr>
        <w:t>That has forced corrections staffers to start entering notes into the database’s case files to show correct release dates.</w:t>
      </w:r>
    </w:p>
    <w:p w14:paraId="7BC14F44" w14:textId="77777777" w:rsidR="00ED4F07" w:rsidRPr="005C7B24" w:rsidRDefault="00ED4F07" w:rsidP="00ED4F07">
      <w:pPr>
        <w:pStyle w:val="Quote"/>
        <w:jc w:val="left"/>
        <w:rPr>
          <w:rFonts w:ascii="Garamond" w:hAnsi="Garamond"/>
          <w:szCs w:val="20"/>
        </w:rPr>
      </w:pPr>
      <w:r w:rsidRPr="005C7B24">
        <w:rPr>
          <w:rFonts w:ascii="Garamond" w:hAnsi="Garamond"/>
          <w:szCs w:val="20"/>
        </w:rPr>
        <w:t>In recent weeks, a team of nearly 50 staffers has been manually checking those types of sentences  and trying to fix the broader problem, according to agency officials.</w:t>
      </w:r>
    </w:p>
    <w:p w14:paraId="721FC6DD" w14:textId="77777777" w:rsidR="00ED4F07" w:rsidRPr="005C7B24" w:rsidRDefault="00ED4F07" w:rsidP="00ED4F07">
      <w:pPr>
        <w:pStyle w:val="Quote"/>
        <w:jc w:val="left"/>
        <w:rPr>
          <w:rFonts w:ascii="Garamond" w:hAnsi="Garamond"/>
          <w:szCs w:val="20"/>
        </w:rPr>
      </w:pPr>
      <w:r w:rsidRPr="005C7B24">
        <w:rPr>
          <w:rFonts w:ascii="Garamond" w:hAnsi="Garamond"/>
          <w:szCs w:val="20"/>
        </w:rPr>
        <w:t>DOC Secretary Stephen Sinclair and other agency leaders said the errors do not appear as significant as those that led to a furor four years ago when Gov. Jay Inslee announced that state prisons mistakenly had released thousands of prisoners before their sentences were up.</w:t>
      </w:r>
    </w:p>
    <w:p w14:paraId="3F0813D3" w14:textId="77777777" w:rsidR="00ED4F07" w:rsidRPr="005C7B24" w:rsidRDefault="00ED4F07" w:rsidP="00ED4F07">
      <w:pPr>
        <w:pStyle w:val="Quote"/>
        <w:jc w:val="left"/>
        <w:rPr>
          <w:rFonts w:ascii="Garamond" w:hAnsi="Garamond"/>
          <w:szCs w:val="20"/>
        </w:rPr>
      </w:pPr>
      <w:r w:rsidRPr="005C7B24">
        <w:rPr>
          <w:rFonts w:ascii="Garamond" w:hAnsi="Garamond"/>
          <w:szCs w:val="20"/>
        </w:rPr>
        <w:t xml:space="preserve">That scandal, which included two homicides linked to inmates who were released early, prompted the resignation of then-DOC secretary Dan </w:t>
      </w:r>
      <w:proofErr w:type="spellStart"/>
      <w:r w:rsidRPr="005C7B24">
        <w:rPr>
          <w:rFonts w:ascii="Garamond" w:hAnsi="Garamond"/>
          <w:szCs w:val="20"/>
        </w:rPr>
        <w:t>Pacholke</w:t>
      </w:r>
      <w:proofErr w:type="spellEnd"/>
      <w:r w:rsidRPr="005C7B24">
        <w:rPr>
          <w:rFonts w:ascii="Garamond" w:hAnsi="Garamond"/>
          <w:szCs w:val="20"/>
        </w:rPr>
        <w:t>.</w:t>
      </w:r>
    </w:p>
    <w:p w14:paraId="7175CDE7" w14:textId="77777777" w:rsidR="00ED4F07" w:rsidRPr="005C7B24" w:rsidRDefault="00ED4F07" w:rsidP="00ED4F07">
      <w:pPr>
        <w:pStyle w:val="Quote"/>
        <w:jc w:val="left"/>
        <w:rPr>
          <w:rFonts w:ascii="Garamond" w:hAnsi="Garamond"/>
          <w:szCs w:val="20"/>
        </w:rPr>
      </w:pPr>
      <w:r w:rsidRPr="005C7B24">
        <w:rPr>
          <w:rFonts w:ascii="Garamond" w:hAnsi="Garamond"/>
          <w:szCs w:val="20"/>
        </w:rPr>
        <w:t>Since then, Sinclair says DOC has been constantly examining sentences to ensure that any new calculation problems are caught. “This is the work the governor wants us to do – identify these issues and fix them. It’s kind of routine in some respects,” he said.</w:t>
      </w:r>
    </w:p>
    <w:p w14:paraId="3DDB1BE0" w14:textId="77777777" w:rsidR="00ED4F07" w:rsidRPr="005C7B24" w:rsidRDefault="00ED4F07" w:rsidP="00ED4F07">
      <w:pPr>
        <w:pStyle w:val="Quote"/>
        <w:jc w:val="left"/>
        <w:rPr>
          <w:rFonts w:ascii="Garamond" w:hAnsi="Garamond"/>
          <w:szCs w:val="20"/>
        </w:rPr>
      </w:pPr>
      <w:r w:rsidRPr="005C7B24">
        <w:rPr>
          <w:rFonts w:ascii="Garamond" w:hAnsi="Garamond"/>
          <w:szCs w:val="20"/>
        </w:rPr>
        <w:t>The issue has again brought the OMNI software system and Washington’s complicated sentencing laws into the spotlight.</w:t>
      </w:r>
    </w:p>
    <w:p w14:paraId="0878460F" w14:textId="77777777" w:rsidR="00ED4F07" w:rsidRPr="005C7B24" w:rsidRDefault="00ED4F07" w:rsidP="00ED4F07">
      <w:pPr>
        <w:pStyle w:val="Quote"/>
        <w:jc w:val="left"/>
        <w:rPr>
          <w:rFonts w:ascii="Garamond" w:hAnsi="Garamond"/>
          <w:szCs w:val="20"/>
        </w:rPr>
      </w:pPr>
      <w:r w:rsidRPr="005C7B24">
        <w:rPr>
          <w:rFonts w:ascii="Garamond" w:hAnsi="Garamond"/>
          <w:szCs w:val="20"/>
        </w:rPr>
        <w:t>The same software was in use when thousands of miscalculated sentences were discovered by DOC in 2012, but not publicly announced until three years later, when DOC acknowledged it had mistakenly released as many as 3,200 offenders over 10 years.</w:t>
      </w:r>
      <w:r w:rsidRPr="005C7B24">
        <w:rPr>
          <w:rFonts w:ascii="Garamond" w:hAnsi="Garamond"/>
          <w:szCs w:val="20"/>
        </w:rPr>
        <w:br/>
      </w:r>
      <w:r w:rsidRPr="005C7B24">
        <w:rPr>
          <w:rFonts w:ascii="Garamond" w:hAnsi="Garamond"/>
          <w:szCs w:val="20"/>
        </w:rPr>
        <w:br/>
      </w:r>
      <w:r w:rsidRPr="005C7B24">
        <w:rPr>
          <w:rFonts w:ascii="Garamond" w:hAnsi="Garamond"/>
          <w:b/>
          <w:szCs w:val="20"/>
        </w:rPr>
        <w:t xml:space="preserve">Attempted fixes </w:t>
      </w:r>
      <w:r w:rsidRPr="005C7B24">
        <w:rPr>
          <w:rFonts w:ascii="Garamond" w:hAnsi="Garamond"/>
          <w:b/>
          <w:szCs w:val="20"/>
        </w:rPr>
        <w:br/>
      </w:r>
      <w:r w:rsidRPr="005C7B24">
        <w:rPr>
          <w:rFonts w:ascii="Garamond" w:hAnsi="Garamond"/>
          <w:szCs w:val="20"/>
        </w:rPr>
        <w:t>Of the 10 offenders held in prison for too long, seven are now out, according to Barclay. Three are now confined for unrelated reasons.</w:t>
      </w:r>
    </w:p>
    <w:p w14:paraId="05E6C894" w14:textId="77777777" w:rsidR="00ED4F07" w:rsidRPr="005C7B24" w:rsidRDefault="00ED4F07" w:rsidP="00ED4F07">
      <w:pPr>
        <w:pStyle w:val="Quote"/>
        <w:jc w:val="left"/>
        <w:rPr>
          <w:rFonts w:ascii="Garamond" w:hAnsi="Garamond"/>
          <w:szCs w:val="20"/>
        </w:rPr>
      </w:pPr>
      <w:r w:rsidRPr="005C7B24">
        <w:rPr>
          <w:rFonts w:ascii="Garamond" w:hAnsi="Garamond"/>
          <w:szCs w:val="20"/>
        </w:rPr>
        <w:t>Neither of the two men who got out of prison early as a result of the latest errors were charged with a crime during the period in which they were mistakenly released, according to Barclay. Both were returned to custody to finish their prison time and are now out on community supervision, he said.</w:t>
      </w:r>
    </w:p>
    <w:p w14:paraId="61161C5B" w14:textId="77777777" w:rsidR="00ED4F07" w:rsidRPr="005C7B24" w:rsidRDefault="00ED4F07" w:rsidP="00ED4F07">
      <w:pPr>
        <w:pStyle w:val="Quote"/>
        <w:jc w:val="left"/>
        <w:rPr>
          <w:rFonts w:ascii="Garamond" w:hAnsi="Garamond"/>
          <w:szCs w:val="20"/>
        </w:rPr>
      </w:pPr>
      <w:r w:rsidRPr="005C7B24">
        <w:rPr>
          <w:rFonts w:ascii="Garamond" w:hAnsi="Garamond"/>
          <w:szCs w:val="20"/>
        </w:rPr>
        <w:t>One offender released early was a 48-year-old man who had been convicted in Pierce County on drug charges, according to Barclay. He was released from prison into community supervision on July 16, 2018, and was returned to prison Jan. 28. He served his remaining time and was returned to community supervision Feb. 19.</w:t>
      </w:r>
    </w:p>
    <w:p w14:paraId="002EE077" w14:textId="77777777" w:rsidR="00ED4F07" w:rsidRPr="005C7B24" w:rsidRDefault="00ED4F07" w:rsidP="00ED4F07">
      <w:pPr>
        <w:pStyle w:val="Quote"/>
        <w:jc w:val="left"/>
        <w:rPr>
          <w:rFonts w:ascii="Garamond" w:hAnsi="Garamond"/>
          <w:szCs w:val="20"/>
        </w:rPr>
      </w:pPr>
      <w:r w:rsidRPr="005C7B24">
        <w:rPr>
          <w:rFonts w:ascii="Garamond" w:hAnsi="Garamond"/>
          <w:szCs w:val="20"/>
        </w:rPr>
        <w:t>The other, a 27-year-old man, was convicted in Franklin County for possession of a controlled substance and unlawful possession of a firearm, according to Barclay. He was released from prison into community supervision Jan. 16, and returned to prison on Jan. 23. He returned to community supervision Feb. 2.</w:t>
      </w:r>
    </w:p>
    <w:p w14:paraId="64CC25C6" w14:textId="77777777" w:rsidR="00ED4F07" w:rsidRPr="005C7B24" w:rsidRDefault="00ED4F07" w:rsidP="00ED4F07">
      <w:pPr>
        <w:pStyle w:val="Quote"/>
        <w:jc w:val="left"/>
        <w:rPr>
          <w:rFonts w:ascii="Garamond" w:hAnsi="Garamond"/>
          <w:szCs w:val="20"/>
        </w:rPr>
      </w:pPr>
      <w:r w:rsidRPr="005C7B24">
        <w:rPr>
          <w:rFonts w:ascii="Garamond" w:hAnsi="Garamond"/>
          <w:szCs w:val="20"/>
        </w:rPr>
        <w:t>For years, DOC has struggled to keep confinement and community-supervision terms accurate as the OMNI system struggles to adapt to new legislation that makes changes to sentences, and court decisions that can also affect when offenders are released.</w:t>
      </w:r>
    </w:p>
    <w:p w14:paraId="32EEC13A" w14:textId="77777777" w:rsidR="00ED4F07" w:rsidRPr="005C7B24" w:rsidRDefault="00ED4F07" w:rsidP="00ED4F07">
      <w:pPr>
        <w:pStyle w:val="Quote"/>
        <w:jc w:val="left"/>
        <w:rPr>
          <w:rFonts w:ascii="Garamond" w:hAnsi="Garamond"/>
          <w:szCs w:val="20"/>
        </w:rPr>
      </w:pPr>
      <w:r w:rsidRPr="005C7B24">
        <w:rPr>
          <w:rFonts w:ascii="Garamond" w:hAnsi="Garamond"/>
          <w:szCs w:val="20"/>
        </w:rPr>
        <w:t>For example, Sinclair said there are roughly 60 bills going through the Legislature this year that, if approved and signed by the governor, could impact sentences.</w:t>
      </w:r>
    </w:p>
    <w:p w14:paraId="7C32C882" w14:textId="77777777" w:rsidR="00ED4F07" w:rsidRPr="005C7B24" w:rsidRDefault="00ED4F07" w:rsidP="00ED4F07">
      <w:pPr>
        <w:pStyle w:val="Quote"/>
        <w:jc w:val="left"/>
        <w:rPr>
          <w:rFonts w:ascii="Garamond" w:hAnsi="Garamond"/>
          <w:szCs w:val="20"/>
        </w:rPr>
      </w:pPr>
      <w:r w:rsidRPr="005C7B24">
        <w:rPr>
          <w:rFonts w:ascii="Garamond" w:hAnsi="Garamond"/>
          <w:szCs w:val="20"/>
        </w:rPr>
        <w:t>The OMNI system was introduced in 2008, and DOC now contracts with a company, Sierra-Cedar, to help maintain it. DOC pays the company about $1.61 million annually for its work on the system that corrections staffers use to input and track sentences, according to the state’s contract.</w:t>
      </w:r>
    </w:p>
    <w:p w14:paraId="6D200B71" w14:textId="77777777" w:rsidR="00ED4F07" w:rsidRPr="005C7B24" w:rsidRDefault="00ED4F07" w:rsidP="00ED4F07">
      <w:pPr>
        <w:pStyle w:val="Quote"/>
        <w:jc w:val="left"/>
        <w:rPr>
          <w:rFonts w:ascii="Garamond" w:hAnsi="Garamond"/>
          <w:szCs w:val="20"/>
        </w:rPr>
      </w:pPr>
      <w:r w:rsidRPr="005C7B24">
        <w:rPr>
          <w:rFonts w:ascii="Garamond" w:hAnsi="Garamond"/>
          <w:szCs w:val="20"/>
        </w:rPr>
        <w:t>In November 2017, DOC put together an eight-person task force to look at data on some instances of offenders with community supervision, according to Ashlock. Those staffers, as they became familiar with the data, began over the course of 2018 to notice problems.</w:t>
      </w:r>
    </w:p>
    <w:p w14:paraId="69A13C48" w14:textId="77777777" w:rsidR="00ED4F07" w:rsidRPr="005C7B24" w:rsidRDefault="00ED4F07" w:rsidP="00ED4F07">
      <w:pPr>
        <w:pStyle w:val="Quote"/>
        <w:jc w:val="left"/>
        <w:rPr>
          <w:rFonts w:ascii="Garamond" w:hAnsi="Garamond"/>
          <w:szCs w:val="20"/>
        </w:rPr>
      </w:pPr>
      <w:r w:rsidRPr="005C7B24">
        <w:rPr>
          <w:rFonts w:ascii="Garamond" w:hAnsi="Garamond"/>
          <w:szCs w:val="20"/>
        </w:rPr>
        <w:t>That prompted the agency in December to request that Sierra-Cedar conduct a more detailed review. On Jan. 18, Sinclair sent a memo to agency staff giving an overview of the problem and providing a detailed list of steps that staffers should take when working on information in the OMNI system.</w:t>
      </w:r>
    </w:p>
    <w:p w14:paraId="7E1B5513" w14:textId="77777777" w:rsidR="00ED4F07" w:rsidRPr="005C7B24" w:rsidRDefault="00ED4F07" w:rsidP="00ED4F07">
      <w:pPr>
        <w:pStyle w:val="Quote"/>
        <w:jc w:val="left"/>
        <w:rPr>
          <w:rFonts w:ascii="Garamond" w:hAnsi="Garamond"/>
          <w:szCs w:val="20"/>
        </w:rPr>
      </w:pPr>
      <w:r w:rsidRPr="005C7B24">
        <w:rPr>
          <w:rFonts w:ascii="Garamond" w:hAnsi="Garamond"/>
          <w:szCs w:val="20"/>
        </w:rPr>
        <w:t>Appointed to DOC’s top job in April 2017, Sinclair said his administration must deal with the “inherited” system.</w:t>
      </w:r>
    </w:p>
    <w:p w14:paraId="00C1C969" w14:textId="77777777" w:rsidR="00ED4F07" w:rsidRPr="005C7B24" w:rsidRDefault="00ED4F07" w:rsidP="00ED4F07">
      <w:pPr>
        <w:pStyle w:val="Quote"/>
        <w:jc w:val="left"/>
        <w:rPr>
          <w:rFonts w:ascii="Garamond" w:hAnsi="Garamond"/>
          <w:szCs w:val="20"/>
        </w:rPr>
      </w:pPr>
      <w:r w:rsidRPr="005C7B24">
        <w:rPr>
          <w:rFonts w:ascii="Garamond" w:hAnsi="Garamond"/>
          <w:szCs w:val="20"/>
        </w:rPr>
        <w:t>“Based on the time and energy that we’re spending on it, yeah, I think that in the future it would be worthwhile to have a newer system,” he said.</w:t>
      </w:r>
    </w:p>
    <w:p w14:paraId="3382A365" w14:textId="77777777" w:rsidR="00ED4F07" w:rsidRPr="005C7B24" w:rsidRDefault="00ED4F07" w:rsidP="00ED4F07">
      <w:pPr>
        <w:rPr>
          <w:rFonts w:ascii="Garamond" w:hAnsi="Garamond"/>
          <w:szCs w:val="20"/>
        </w:rPr>
      </w:pPr>
    </w:p>
    <w:p w14:paraId="5C71F136" w14:textId="77777777" w:rsidR="00ED4F07" w:rsidRPr="005C7B24" w:rsidRDefault="00ED4F07" w:rsidP="00ED4F07">
      <w:pPr>
        <w:pStyle w:val="Quote"/>
        <w:rPr>
          <w:rFonts w:ascii="Garamond" w:hAnsi="Garamond"/>
          <w:b/>
          <w:bCs/>
          <w:noProof/>
          <w:szCs w:val="20"/>
        </w:rPr>
      </w:pPr>
    </w:p>
    <w:p w14:paraId="78A69209" w14:textId="77777777" w:rsidR="00ED4F07" w:rsidRPr="005C7B24" w:rsidRDefault="00ED4F07" w:rsidP="00ED4F07">
      <w:pPr>
        <w:pStyle w:val="Quote"/>
        <w:rPr>
          <w:rFonts w:ascii="Garamond" w:hAnsi="Garamond"/>
          <w:b/>
          <w:bCs/>
          <w:noProof/>
          <w:szCs w:val="20"/>
        </w:rPr>
      </w:pPr>
      <w:r w:rsidRPr="005C7B24">
        <w:rPr>
          <w:rFonts w:ascii="Garamond" w:hAnsi="Garamond"/>
          <w:b/>
          <w:bCs/>
          <w:noProof/>
          <w:szCs w:val="20"/>
        </w:rPr>
        <w:t>Louisiana Department of Corrections</w:t>
      </w:r>
    </w:p>
    <w:p w14:paraId="25ED9148" w14:textId="77777777" w:rsidR="00ED4F07" w:rsidRPr="005C7B24" w:rsidRDefault="00ED4F07" w:rsidP="00ED4F07">
      <w:pPr>
        <w:pStyle w:val="Quote"/>
        <w:rPr>
          <w:rFonts w:ascii="Garamond" w:hAnsi="Garamond"/>
          <w:szCs w:val="20"/>
          <w:u w:val="single"/>
        </w:rPr>
      </w:pPr>
      <w:r w:rsidRPr="005C7B24">
        <w:rPr>
          <w:rFonts w:ascii="Garamond" w:hAnsi="Garamond"/>
          <w:szCs w:val="20"/>
          <w:u w:val="single"/>
        </w:rPr>
        <w:t>The following news was reported December 26, 2018 by the WBRZ Reporting team:</w:t>
      </w:r>
    </w:p>
    <w:p w14:paraId="2E141C39" w14:textId="77777777" w:rsidR="00ED4F07" w:rsidRPr="005C7B24" w:rsidRDefault="00ED4F07" w:rsidP="00ED4F07">
      <w:pPr>
        <w:pStyle w:val="Quote"/>
        <w:jc w:val="both"/>
        <w:rPr>
          <w:rFonts w:ascii="Garamond" w:hAnsi="Garamond"/>
          <w:szCs w:val="20"/>
        </w:rPr>
      </w:pPr>
      <w:r w:rsidRPr="005C7B24">
        <w:rPr>
          <w:rFonts w:ascii="Garamond" w:hAnsi="Garamond"/>
          <w:szCs w:val="20"/>
        </w:rPr>
        <w:t>BATON ROUGE- Another mistake by the Department of Corrections nearly set a woman who was sentenced as a habitual offender free. It left her family devastated and those familiar with the process demanding reforms.</w:t>
      </w:r>
    </w:p>
    <w:p w14:paraId="309EE04C" w14:textId="77777777" w:rsidR="00ED4F07" w:rsidRPr="005C7B24" w:rsidRDefault="00ED4F07" w:rsidP="00ED4F07">
      <w:pPr>
        <w:pStyle w:val="Quote"/>
        <w:jc w:val="both"/>
        <w:rPr>
          <w:rFonts w:ascii="Garamond" w:hAnsi="Garamond"/>
          <w:szCs w:val="20"/>
        </w:rPr>
      </w:pPr>
      <w:r w:rsidRPr="005C7B24">
        <w:rPr>
          <w:rFonts w:ascii="Garamond" w:hAnsi="Garamond"/>
          <w:szCs w:val="20"/>
        </w:rPr>
        <w:t>Rosalind Richard was so close to freedom she could practically taste it. Documents obtained by the WBRZ Investigative Unit indicate she was scheduled to be released three weeks ago on December 1. She was incarcerated for 20 years for non-violent offenses but was sentenced as a habitual offender on theft charges.</w:t>
      </w:r>
    </w:p>
    <w:p w14:paraId="2BCA2B88" w14:textId="77777777" w:rsidR="00ED4F07" w:rsidRPr="005C7B24" w:rsidRDefault="00ED4F07" w:rsidP="00ED4F07">
      <w:pPr>
        <w:pStyle w:val="Quote"/>
        <w:jc w:val="both"/>
        <w:rPr>
          <w:rFonts w:ascii="Garamond" w:hAnsi="Garamond"/>
          <w:szCs w:val="20"/>
        </w:rPr>
      </w:pPr>
      <w:r w:rsidRPr="005C7B24">
        <w:rPr>
          <w:rFonts w:ascii="Garamond" w:hAnsi="Garamond"/>
          <w:szCs w:val="20"/>
        </w:rPr>
        <w:t>"The day before she was to be released, they said they were adding 12 years to her sentence and they made a mistake," Richard's niece, Latricia Banks said.</w:t>
      </w:r>
    </w:p>
    <w:p w14:paraId="351120D3" w14:textId="77777777" w:rsidR="00ED4F07" w:rsidRPr="005C7B24" w:rsidRDefault="00ED4F07" w:rsidP="00ED4F07">
      <w:pPr>
        <w:pStyle w:val="Quote"/>
        <w:jc w:val="both"/>
        <w:rPr>
          <w:rFonts w:ascii="Garamond" w:hAnsi="Garamond"/>
          <w:szCs w:val="20"/>
        </w:rPr>
      </w:pPr>
      <w:r w:rsidRPr="005C7B24">
        <w:rPr>
          <w:rFonts w:ascii="Garamond" w:hAnsi="Garamond"/>
          <w:szCs w:val="20"/>
        </w:rPr>
        <w:t>The latest case raises questions with the complex way the Department of Corrections calculates time for prisoners. In fact, Secretary Jimmy Leblanc testified before a committee at the capitol last year that he didn't even know how to do it.</w:t>
      </w:r>
    </w:p>
    <w:p w14:paraId="596493BF" w14:textId="77777777" w:rsidR="00ED4F07" w:rsidRPr="005C7B24" w:rsidRDefault="00ED4F07" w:rsidP="00ED4F07">
      <w:pPr>
        <w:pStyle w:val="Quote"/>
        <w:jc w:val="both"/>
        <w:rPr>
          <w:rFonts w:ascii="Garamond" w:hAnsi="Garamond"/>
          <w:szCs w:val="20"/>
        </w:rPr>
      </w:pPr>
      <w:r w:rsidRPr="005C7B24">
        <w:rPr>
          <w:rFonts w:ascii="Garamond" w:hAnsi="Garamond"/>
          <w:szCs w:val="20"/>
        </w:rPr>
        <w:t>"I wish I could explain it to you but I can't," Leblanc told lawmakers. "It's very difficult. I have a program audit going on now with the legislature criticizing us for how complicated it is and why don't we have an automated system. We are in the process of putting together a response to that."</w:t>
      </w:r>
    </w:p>
    <w:p w14:paraId="59ACE555" w14:textId="77777777" w:rsidR="00ED4F07" w:rsidRPr="005C7B24" w:rsidRDefault="00ED4F07" w:rsidP="00ED4F07">
      <w:pPr>
        <w:pStyle w:val="Quote"/>
        <w:jc w:val="both"/>
        <w:rPr>
          <w:rFonts w:ascii="Garamond" w:hAnsi="Garamond"/>
          <w:szCs w:val="20"/>
        </w:rPr>
      </w:pPr>
      <w:r w:rsidRPr="005C7B24">
        <w:rPr>
          <w:rFonts w:ascii="Garamond" w:hAnsi="Garamond"/>
          <w:szCs w:val="20"/>
        </w:rPr>
        <w:t xml:space="preserve">Last year in a similar case, </w:t>
      </w:r>
      <w:proofErr w:type="spellStart"/>
      <w:r w:rsidRPr="005C7B24">
        <w:rPr>
          <w:rFonts w:ascii="Garamond" w:hAnsi="Garamond"/>
          <w:szCs w:val="20"/>
        </w:rPr>
        <w:t>NickolosMarchiafava</w:t>
      </w:r>
      <w:proofErr w:type="spellEnd"/>
      <w:r w:rsidRPr="005C7B24">
        <w:rPr>
          <w:rFonts w:ascii="Garamond" w:hAnsi="Garamond"/>
          <w:szCs w:val="20"/>
        </w:rPr>
        <w:t xml:space="preserve"> was set free under the state's criminal justice reform measures. However, he was picked back up days later saying he was released by "mistake." Lawyer Franz </w:t>
      </w:r>
      <w:proofErr w:type="spellStart"/>
      <w:r w:rsidRPr="005C7B24">
        <w:rPr>
          <w:rFonts w:ascii="Garamond" w:hAnsi="Garamond"/>
          <w:szCs w:val="20"/>
        </w:rPr>
        <w:t>Borghardt</w:t>
      </w:r>
      <w:proofErr w:type="spellEnd"/>
      <w:r w:rsidRPr="005C7B24">
        <w:rPr>
          <w:rFonts w:ascii="Garamond" w:hAnsi="Garamond"/>
          <w:szCs w:val="20"/>
        </w:rPr>
        <w:t xml:space="preserve"> is representing </w:t>
      </w:r>
      <w:proofErr w:type="spellStart"/>
      <w:r w:rsidRPr="005C7B24">
        <w:rPr>
          <w:rFonts w:ascii="Garamond" w:hAnsi="Garamond"/>
          <w:szCs w:val="20"/>
        </w:rPr>
        <w:t>Marchiafava</w:t>
      </w:r>
      <w:proofErr w:type="spellEnd"/>
      <w:r w:rsidRPr="005C7B24">
        <w:rPr>
          <w:rFonts w:ascii="Garamond" w:hAnsi="Garamond"/>
          <w:szCs w:val="20"/>
        </w:rPr>
        <w:t xml:space="preserve"> in a lawsuit against the Department of Corrections. </w:t>
      </w:r>
    </w:p>
    <w:p w14:paraId="7168B37E" w14:textId="77777777" w:rsidR="00ED4F07" w:rsidRPr="005C7B24" w:rsidRDefault="00ED4F07" w:rsidP="00ED4F07">
      <w:pPr>
        <w:pStyle w:val="Quote"/>
        <w:jc w:val="both"/>
        <w:rPr>
          <w:rFonts w:ascii="Garamond" w:hAnsi="Garamond"/>
          <w:szCs w:val="20"/>
        </w:rPr>
      </w:pPr>
      <w:r w:rsidRPr="005C7B24">
        <w:rPr>
          <w:rFonts w:ascii="Garamond" w:hAnsi="Garamond"/>
          <w:szCs w:val="20"/>
        </w:rPr>
        <w:t xml:space="preserve">"It's like watching a little kid count using their fingers," </w:t>
      </w:r>
      <w:proofErr w:type="spellStart"/>
      <w:r w:rsidRPr="005C7B24">
        <w:rPr>
          <w:rFonts w:ascii="Garamond" w:hAnsi="Garamond"/>
          <w:szCs w:val="20"/>
        </w:rPr>
        <w:t>Borghardt</w:t>
      </w:r>
      <w:proofErr w:type="spellEnd"/>
      <w:r w:rsidRPr="005C7B24">
        <w:rPr>
          <w:rFonts w:ascii="Garamond" w:hAnsi="Garamond"/>
          <w:szCs w:val="20"/>
        </w:rPr>
        <w:t xml:space="preserve"> said. "You hope they get it right, You want them to get it right... but who knows?"</w:t>
      </w:r>
    </w:p>
    <w:p w14:paraId="1C4DC163" w14:textId="77777777" w:rsidR="00ED4F07" w:rsidRPr="005C7B24" w:rsidRDefault="003900EC" w:rsidP="00ED4F07">
      <w:pPr>
        <w:pStyle w:val="Quote"/>
        <w:rPr>
          <w:rFonts w:ascii="Garamond" w:hAnsi="Garamond"/>
          <w:b/>
          <w:bCs/>
          <w:noProof/>
          <w:szCs w:val="20"/>
        </w:rPr>
      </w:pPr>
      <w:r>
        <w:rPr>
          <w:rFonts w:ascii="Garamond" w:hAnsi="Garamond"/>
          <w:b/>
          <w:bCs/>
          <w:noProof/>
          <w:szCs w:val="20"/>
        </w:rPr>
        <w:t>S</w:t>
      </w:r>
      <w:r w:rsidR="00ED4F07" w:rsidRPr="005C7B24">
        <w:rPr>
          <w:rFonts w:ascii="Garamond" w:hAnsi="Garamond"/>
          <w:b/>
          <w:bCs/>
          <w:noProof/>
          <w:szCs w:val="20"/>
        </w:rPr>
        <w:t>outh Carolina Department of Corrections</w:t>
      </w:r>
    </w:p>
    <w:p w14:paraId="45DFDE23" w14:textId="77777777" w:rsidR="00ED4F07" w:rsidRPr="005C7B24" w:rsidRDefault="00ED4F07" w:rsidP="00ED4F07">
      <w:pPr>
        <w:pStyle w:val="Quote"/>
        <w:rPr>
          <w:rFonts w:ascii="Garamond" w:hAnsi="Garamond"/>
          <w:szCs w:val="20"/>
          <w:u w:val="single"/>
        </w:rPr>
      </w:pPr>
      <w:r w:rsidRPr="005C7B24">
        <w:rPr>
          <w:rFonts w:ascii="Garamond" w:hAnsi="Garamond"/>
          <w:szCs w:val="20"/>
          <w:u w:val="single"/>
        </w:rPr>
        <w:t>This was reported in the State newspaper July 24, 2019:</w:t>
      </w:r>
    </w:p>
    <w:p w14:paraId="7E48BABF" w14:textId="77777777" w:rsidR="00ED4F07" w:rsidRPr="005C7B24" w:rsidRDefault="00ED4F07" w:rsidP="00ED4F07">
      <w:pPr>
        <w:pStyle w:val="Quote"/>
        <w:jc w:val="both"/>
        <w:rPr>
          <w:rFonts w:ascii="Garamond" w:hAnsi="Garamond"/>
          <w:szCs w:val="20"/>
        </w:rPr>
      </w:pPr>
      <w:r w:rsidRPr="005C7B24">
        <w:rPr>
          <w:rFonts w:ascii="Garamond" w:hAnsi="Garamond"/>
          <w:szCs w:val="20"/>
        </w:rPr>
        <w:t xml:space="preserve">“An inmate was kept in a South Carolina prison for nearly two years past the end of his sentence due to a Department of Corrections error, according to a letter from the department’s head to state legislators. </w:t>
      </w:r>
    </w:p>
    <w:p w14:paraId="5577F34F" w14:textId="77777777" w:rsidR="00ED4F07" w:rsidRPr="005C7B24" w:rsidRDefault="00ED4F07" w:rsidP="00ED4F07">
      <w:pPr>
        <w:pStyle w:val="Quote"/>
        <w:jc w:val="both"/>
        <w:rPr>
          <w:rFonts w:ascii="Garamond" w:hAnsi="Garamond"/>
          <w:szCs w:val="20"/>
        </w:rPr>
      </w:pPr>
      <w:r w:rsidRPr="005C7B24">
        <w:rPr>
          <w:rFonts w:ascii="Garamond" w:hAnsi="Garamond"/>
          <w:szCs w:val="20"/>
        </w:rPr>
        <w:t>Another was mistakenly released weeks early.</w:t>
      </w:r>
    </w:p>
    <w:p w14:paraId="1E02109A" w14:textId="77777777" w:rsidR="00ED4F07" w:rsidRPr="005C7B24" w:rsidRDefault="00ED4F07" w:rsidP="00ED4F07">
      <w:pPr>
        <w:pStyle w:val="Quote"/>
        <w:jc w:val="both"/>
        <w:rPr>
          <w:rFonts w:ascii="Garamond" w:hAnsi="Garamond"/>
          <w:szCs w:val="20"/>
        </w:rPr>
      </w:pPr>
      <w:r w:rsidRPr="005C7B24">
        <w:rPr>
          <w:rFonts w:ascii="Garamond" w:hAnsi="Garamond"/>
          <w:szCs w:val="20"/>
        </w:rPr>
        <w:t>Members of the S.C. House’s Legislative Oversight Committee grilled Corrections officials about the sentencing errors Wednesday.</w:t>
      </w:r>
    </w:p>
    <w:p w14:paraId="70771585" w14:textId="77777777" w:rsidR="00ED4F07" w:rsidRPr="005C7B24" w:rsidRDefault="00ED4F07" w:rsidP="00ED4F07">
      <w:pPr>
        <w:pStyle w:val="Quote"/>
        <w:jc w:val="both"/>
        <w:rPr>
          <w:rFonts w:ascii="Garamond" w:hAnsi="Garamond"/>
          <w:szCs w:val="20"/>
        </w:rPr>
      </w:pPr>
      <w:r w:rsidRPr="005C7B24">
        <w:rPr>
          <w:rFonts w:ascii="Garamond" w:hAnsi="Garamond"/>
          <w:szCs w:val="20"/>
        </w:rPr>
        <w:t>“Do you believe that is cruel?” Rep. Micah Caskey, R-Lexington, said. “We’re talking about keeping someone in prison for almost two additional years. … If that’s cruel and unusual, I’d like someone to tell me how that comports with our Constitution.”</w:t>
      </w:r>
    </w:p>
    <w:p w14:paraId="03640DC6" w14:textId="77777777" w:rsidR="00ED4F07" w:rsidRPr="005C7B24" w:rsidRDefault="00ED4F07" w:rsidP="00ED4F07">
      <w:pPr>
        <w:pStyle w:val="Quote"/>
        <w:jc w:val="both"/>
        <w:rPr>
          <w:rFonts w:ascii="Garamond" w:hAnsi="Garamond"/>
          <w:szCs w:val="20"/>
        </w:rPr>
      </w:pPr>
      <w:r w:rsidRPr="005C7B24">
        <w:rPr>
          <w:rFonts w:ascii="Garamond" w:hAnsi="Garamond"/>
          <w:szCs w:val="20"/>
        </w:rPr>
        <w:t>The committee first heard about the early releases after Department of Corrections Director Bryan Stirling submitted a letter detailing the errors Tuesday.</w:t>
      </w:r>
    </w:p>
    <w:p w14:paraId="1076EE30" w14:textId="77777777" w:rsidR="00ED4F07" w:rsidRPr="005C7B24" w:rsidRDefault="00ED4F07" w:rsidP="00ED4F07">
      <w:pPr>
        <w:pStyle w:val="Quote"/>
        <w:jc w:val="both"/>
        <w:rPr>
          <w:rFonts w:ascii="Garamond" w:hAnsi="Garamond"/>
          <w:szCs w:val="20"/>
        </w:rPr>
      </w:pPr>
      <w:r w:rsidRPr="005C7B24">
        <w:rPr>
          <w:rFonts w:ascii="Garamond" w:hAnsi="Garamond"/>
          <w:szCs w:val="20"/>
        </w:rPr>
        <w:t>According to the letter, one inmate was mistakenly scheduled to be released one year and 10 months after the end of his sentence due to a data entry error. The inmate was serving time for a conviction of criminal sexual conduct with a minor. The error was recently found during an audit of inmates scheduled to be released in October 2019.</w:t>
      </w:r>
    </w:p>
    <w:p w14:paraId="76AE6392" w14:textId="77777777" w:rsidR="00ED4F07" w:rsidRPr="005C7B24" w:rsidRDefault="00ED4F07" w:rsidP="00ED4F07">
      <w:pPr>
        <w:pStyle w:val="Quote"/>
        <w:jc w:val="both"/>
        <w:rPr>
          <w:rFonts w:ascii="Garamond" w:hAnsi="Garamond"/>
          <w:szCs w:val="20"/>
        </w:rPr>
      </w:pPr>
      <w:r w:rsidRPr="005C7B24">
        <w:rPr>
          <w:rFonts w:ascii="Garamond" w:hAnsi="Garamond"/>
          <w:szCs w:val="20"/>
        </w:rPr>
        <w:t>After realizing their error, Department of Corrections officials turned the inmate over to U.S. Immigration and Customs Enforcement because that agency submitted a hold for him.</w:t>
      </w:r>
    </w:p>
    <w:p w14:paraId="6A3B9717" w14:textId="77777777" w:rsidR="00ED4F07" w:rsidRPr="005C7B24" w:rsidRDefault="00ED4F07" w:rsidP="00ED4F07">
      <w:pPr>
        <w:pStyle w:val="Quote"/>
        <w:jc w:val="both"/>
        <w:rPr>
          <w:rFonts w:ascii="Garamond" w:hAnsi="Garamond"/>
          <w:szCs w:val="20"/>
        </w:rPr>
      </w:pPr>
      <w:r w:rsidRPr="005C7B24">
        <w:rPr>
          <w:rFonts w:ascii="Garamond" w:hAnsi="Garamond"/>
          <w:szCs w:val="20"/>
        </w:rPr>
        <w:t>The second inmate was scheduled to serve five months in prison, but was mistakenly released 20 days early after another data entry error. An audit was conducted the day after the early release, and department officials realized their error, according to the agency’s deputy director Joel Anderson, who testified at the State House.</w:t>
      </w:r>
    </w:p>
    <w:p w14:paraId="1E1E4B62" w14:textId="77777777" w:rsidR="00ED4F07" w:rsidRPr="005C7B24" w:rsidRDefault="00ED4F07" w:rsidP="00ED4F07">
      <w:pPr>
        <w:pStyle w:val="Quote"/>
        <w:jc w:val="both"/>
        <w:rPr>
          <w:rFonts w:ascii="Garamond" w:hAnsi="Garamond"/>
          <w:szCs w:val="20"/>
        </w:rPr>
      </w:pPr>
      <w:r w:rsidRPr="005C7B24">
        <w:rPr>
          <w:rFonts w:ascii="Garamond" w:hAnsi="Garamond"/>
          <w:szCs w:val="20"/>
        </w:rPr>
        <w:t>The inmate was apprehended by the department’s Police Service’s unit, Anderson said.</w:t>
      </w:r>
    </w:p>
    <w:p w14:paraId="4C0430A6" w14:textId="77777777" w:rsidR="00ED4F07" w:rsidRPr="005C7B24" w:rsidRDefault="00ED4F07" w:rsidP="00ED4F07">
      <w:pPr>
        <w:pStyle w:val="Quote"/>
        <w:jc w:val="both"/>
        <w:rPr>
          <w:rFonts w:ascii="Garamond" w:hAnsi="Garamond"/>
          <w:szCs w:val="20"/>
        </w:rPr>
      </w:pPr>
      <w:r w:rsidRPr="005C7B24">
        <w:rPr>
          <w:rFonts w:ascii="Garamond" w:hAnsi="Garamond"/>
          <w:szCs w:val="20"/>
        </w:rPr>
        <w:t>“This isn’t an individual error,” Caskey said. “This is a systematic error.”</w:t>
      </w:r>
    </w:p>
    <w:p w14:paraId="19068340" w14:textId="77777777" w:rsidR="00ED4F07" w:rsidRPr="005C7B24" w:rsidRDefault="00ED4F07" w:rsidP="00ED4F07">
      <w:pPr>
        <w:pStyle w:val="Quote"/>
        <w:jc w:val="both"/>
        <w:rPr>
          <w:rFonts w:ascii="Garamond" w:hAnsi="Garamond"/>
          <w:szCs w:val="20"/>
        </w:rPr>
      </w:pPr>
      <w:r w:rsidRPr="005C7B24">
        <w:rPr>
          <w:rFonts w:ascii="Garamond" w:hAnsi="Garamond"/>
          <w:szCs w:val="20"/>
        </w:rPr>
        <w:t>This isn’t the first time that the Department of Corrections failed to hold inmates for the correct sentence length. From 2016 to 2018, ten violent inmates were released from state prisons early due to a paperwork error.</w:t>
      </w:r>
    </w:p>
    <w:p w14:paraId="278FD9D2" w14:textId="77777777" w:rsidR="00ED4F07" w:rsidRPr="005C7B24" w:rsidRDefault="00ED4F07" w:rsidP="00ED4F07">
      <w:pPr>
        <w:pStyle w:val="Quote"/>
        <w:jc w:val="both"/>
        <w:rPr>
          <w:rFonts w:ascii="Garamond" w:hAnsi="Garamond"/>
          <w:szCs w:val="20"/>
        </w:rPr>
      </w:pPr>
      <w:r w:rsidRPr="005C7B24">
        <w:rPr>
          <w:rFonts w:ascii="Garamond" w:hAnsi="Garamond"/>
          <w:szCs w:val="20"/>
        </w:rPr>
        <w:t>“The committee was given assurances that this system was addressed,” Caskey said. “And we’re here nonetheless. One of the fundamental premises of a penitentiary system is that you can keep people there for as long as you’re supposed to keep them there.”</w:t>
      </w:r>
    </w:p>
    <w:p w14:paraId="7487B161" w14:textId="77777777" w:rsidR="00ED4F07" w:rsidRPr="005C7B24" w:rsidRDefault="00ED4F07" w:rsidP="00ED4F07">
      <w:pPr>
        <w:pStyle w:val="Quote"/>
        <w:jc w:val="both"/>
        <w:rPr>
          <w:rFonts w:ascii="Garamond" w:hAnsi="Garamond"/>
          <w:szCs w:val="20"/>
        </w:rPr>
      </w:pPr>
      <w:r w:rsidRPr="005C7B24">
        <w:rPr>
          <w:rFonts w:ascii="Garamond" w:hAnsi="Garamond"/>
          <w:szCs w:val="20"/>
        </w:rPr>
        <w:t>After learning inmates were released in error, state legislators called for the department to fix their current system or request money to create a new one, stating they would work with the Department of Corrections and other state departments on the issue.</w:t>
      </w:r>
    </w:p>
    <w:p w14:paraId="0360F0D5" w14:textId="77777777" w:rsidR="00ED4F07" w:rsidRPr="005C7B24" w:rsidRDefault="00ED4F07" w:rsidP="00ED4F07">
      <w:pPr>
        <w:pStyle w:val="Quote"/>
        <w:jc w:val="both"/>
        <w:rPr>
          <w:rFonts w:ascii="Garamond" w:hAnsi="Garamond"/>
          <w:szCs w:val="20"/>
        </w:rPr>
      </w:pPr>
      <w:r w:rsidRPr="005C7B24">
        <w:rPr>
          <w:rFonts w:ascii="Garamond" w:hAnsi="Garamond"/>
          <w:szCs w:val="20"/>
        </w:rPr>
        <w:t>“If one person stays in jail one day longer than he or she should, that is an outrage,” Rep. Gary Clary, R-Pickens, said Wednesday.</w:t>
      </w:r>
    </w:p>
    <w:p w14:paraId="7E4C5D9E" w14:textId="77777777" w:rsidR="00ED4F07" w:rsidRPr="005C7B24" w:rsidRDefault="00ED4F07" w:rsidP="00ED4F07">
      <w:pPr>
        <w:pStyle w:val="Quote"/>
        <w:jc w:val="both"/>
        <w:rPr>
          <w:rFonts w:ascii="Garamond" w:hAnsi="Garamond"/>
          <w:szCs w:val="20"/>
        </w:rPr>
      </w:pPr>
      <w:r w:rsidRPr="005C7B24">
        <w:rPr>
          <w:rFonts w:ascii="Garamond" w:hAnsi="Garamond"/>
          <w:szCs w:val="20"/>
        </w:rPr>
        <w:t>Clary said during his time as a judge, he saw several similar cases.</w:t>
      </w:r>
    </w:p>
    <w:p w14:paraId="47B380BD" w14:textId="77777777" w:rsidR="00ED4F07" w:rsidRPr="005C7B24" w:rsidRDefault="00ED4F07" w:rsidP="00ED4F07">
      <w:pPr>
        <w:pStyle w:val="Quote"/>
        <w:jc w:val="both"/>
        <w:rPr>
          <w:rFonts w:ascii="Garamond" w:hAnsi="Garamond"/>
          <w:szCs w:val="20"/>
        </w:rPr>
      </w:pPr>
      <w:r w:rsidRPr="005C7B24">
        <w:rPr>
          <w:rFonts w:ascii="Garamond" w:hAnsi="Garamond"/>
          <w:szCs w:val="20"/>
        </w:rPr>
        <w:t>“It is not an isolated incident,” Clary said.</w:t>
      </w:r>
    </w:p>
    <w:p w14:paraId="62199465" w14:textId="77777777" w:rsidR="00ED4F07" w:rsidRPr="005C7B24" w:rsidRDefault="00ED4F07" w:rsidP="00ED4F07">
      <w:pPr>
        <w:rPr>
          <w:rFonts w:ascii="Garamond" w:hAnsi="Garamond"/>
          <w:szCs w:val="20"/>
        </w:rPr>
      </w:pPr>
    </w:p>
    <w:p w14:paraId="0DA123B1" w14:textId="77777777" w:rsidR="00ED4F07" w:rsidRPr="005C7B24" w:rsidRDefault="00ED4F07" w:rsidP="00ED4F07">
      <w:pPr>
        <w:rPr>
          <w:rFonts w:ascii="Garamond" w:eastAsiaTheme="majorEastAsia" w:hAnsi="Garamond" w:cstheme="majorBidi"/>
          <w:noProof/>
          <w:color w:val="2F5496" w:themeColor="accent1" w:themeShade="BF"/>
          <w:szCs w:val="20"/>
        </w:rPr>
      </w:pPr>
      <w:r w:rsidRPr="005C7B24">
        <w:rPr>
          <w:rFonts w:ascii="Garamond" w:hAnsi="Garamond"/>
          <w:noProof/>
          <w:szCs w:val="20"/>
        </w:rPr>
        <w:br w:type="page"/>
      </w:r>
    </w:p>
    <w:p w14:paraId="7B9A4870" w14:textId="77777777" w:rsidR="00ED4F07" w:rsidRPr="005C7B24" w:rsidRDefault="00ED4F07" w:rsidP="00ED4F07">
      <w:pPr>
        <w:pStyle w:val="Heading5"/>
        <w:rPr>
          <w:rFonts w:ascii="Garamond" w:hAnsi="Garamond"/>
          <w:noProof/>
          <w:szCs w:val="20"/>
        </w:rPr>
      </w:pPr>
      <w:r w:rsidRPr="005C7B24">
        <w:rPr>
          <w:rFonts w:ascii="Garamond" w:hAnsi="Garamond"/>
          <w:noProof/>
          <w:szCs w:val="20"/>
        </w:rPr>
        <w:t>The Ramifications of Sentence Calculation Errors</w:t>
      </w:r>
    </w:p>
    <w:p w14:paraId="7761CF67" w14:textId="77777777" w:rsidR="00ED4F07" w:rsidRPr="005C7B24" w:rsidRDefault="00ED4F07" w:rsidP="00ED4F07">
      <w:pPr>
        <w:rPr>
          <w:rFonts w:ascii="Garamond" w:hAnsi="Garamond"/>
          <w:szCs w:val="20"/>
        </w:rPr>
      </w:pPr>
      <w:r w:rsidRPr="005C7B24">
        <w:rPr>
          <w:rFonts w:ascii="Garamond" w:hAnsi="Garamond"/>
          <w:szCs w:val="20"/>
        </w:rPr>
        <w:t>It’s imperative that State correctional entities get sentence calculation correct for each and every offender.  Accurate time computation is important as it ensures:</w:t>
      </w:r>
    </w:p>
    <w:p w14:paraId="4C4CEA3D" w14:textId="77777777" w:rsidR="00ED4F07" w:rsidRPr="005C7B24" w:rsidRDefault="00ED4F07" w:rsidP="00ED4F07">
      <w:pPr>
        <w:rPr>
          <w:rFonts w:ascii="Garamond" w:hAnsi="Garamond"/>
          <w:szCs w:val="20"/>
        </w:rPr>
      </w:pPr>
    </w:p>
    <w:p w14:paraId="3FD56C77"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Public Safety by not releasing offenders in error before the sentence is complete</w:t>
      </w:r>
    </w:p>
    <w:p w14:paraId="0C0EE2DC"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Avoidance of lawsuits that are brought about by releasing an offender early or late</w:t>
      </w:r>
    </w:p>
    <w:p w14:paraId="05C8D04B"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Constitutional rights such as Liberty – a government cannot hold an individual longer than there sentence of that impacts that individuals Liberty rights as mandated by the US Constitution</w:t>
      </w:r>
    </w:p>
    <w:p w14:paraId="3C54415F"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Reduction in prison unrest based on lack of confidence in the sentence calculation process</w:t>
      </w:r>
    </w:p>
    <w:p w14:paraId="0C3A6AD7"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Efficient calculation that does not require recalculations to fix errors which harms confidence in the system</w:t>
      </w:r>
    </w:p>
    <w:p w14:paraId="4B928A1A"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Avoidance of adverse media attention, public scrutiny and additional oversight by a multitude of auditing agencies</w:t>
      </w:r>
    </w:p>
    <w:p w14:paraId="5EAA9C42" w14:textId="77777777" w:rsidR="00ED4F07" w:rsidRPr="005C7B24" w:rsidRDefault="00ED4F07" w:rsidP="006132A4">
      <w:pPr>
        <w:pStyle w:val="ListParagraph"/>
        <w:numPr>
          <w:ilvl w:val="0"/>
          <w:numId w:val="26"/>
        </w:numPr>
        <w:spacing w:after="0" w:line="240" w:lineRule="auto"/>
        <w:jc w:val="both"/>
        <w:rPr>
          <w:rFonts w:ascii="Garamond" w:hAnsi="Garamond"/>
          <w:szCs w:val="20"/>
        </w:rPr>
      </w:pPr>
      <w:r w:rsidRPr="005C7B24">
        <w:rPr>
          <w:rFonts w:ascii="Garamond" w:hAnsi="Garamond"/>
          <w:szCs w:val="20"/>
        </w:rPr>
        <w:t>Reduces liability by accurately carrying out the laws of each state.</w:t>
      </w:r>
    </w:p>
    <w:p w14:paraId="50895670" w14:textId="77777777" w:rsidR="00ED4F07" w:rsidRPr="005C7B24" w:rsidRDefault="00ED4F07" w:rsidP="00ED4F07">
      <w:pPr>
        <w:rPr>
          <w:rFonts w:ascii="Garamond" w:eastAsiaTheme="majorEastAsia" w:hAnsi="Garamond" w:cstheme="majorBidi"/>
          <w:b/>
          <w:noProof/>
          <w:color w:val="0070C0"/>
          <w:szCs w:val="20"/>
        </w:rPr>
      </w:pPr>
    </w:p>
    <w:p w14:paraId="6C518DF5" w14:textId="77777777" w:rsidR="00ED4F07" w:rsidRPr="005C7B24" w:rsidRDefault="00ED4F07" w:rsidP="003900EC">
      <w:pPr>
        <w:pStyle w:val="Heading3"/>
      </w:pPr>
      <w:r w:rsidRPr="005C7B24">
        <w:br w:type="page"/>
        <w:t>CLASSIFICATION</w:t>
      </w:r>
    </w:p>
    <w:p w14:paraId="38C1F859" w14:textId="77777777" w:rsidR="00ED4F07" w:rsidRPr="005C7B24" w:rsidRDefault="00ED4F07" w:rsidP="00ED4F07">
      <w:pPr>
        <w:rPr>
          <w:rFonts w:ascii="Garamond" w:hAnsi="Garamond"/>
          <w:szCs w:val="20"/>
        </w:rPr>
      </w:pPr>
    </w:p>
    <w:p w14:paraId="30643E1C"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35ACAA9E" w14:textId="77777777" w:rsidR="00ED4F07" w:rsidRPr="005C7B24" w:rsidRDefault="00ED4F07" w:rsidP="00ED4F07">
      <w:pPr>
        <w:pStyle w:val="Subtitle"/>
        <w:rPr>
          <w:rFonts w:ascii="Garamond" w:hAnsi="Garamond"/>
          <w:szCs w:val="20"/>
        </w:rPr>
      </w:pPr>
      <w:r w:rsidRPr="005C7B24">
        <w:rPr>
          <w:rFonts w:ascii="Garamond" w:hAnsi="Garamond"/>
          <w:szCs w:val="20"/>
        </w:rPr>
        <w:t>Appropriate custody levels are tracked and managed by IDOC in the classification process. There are separate instruments for male and female offenders as well as adult and juvenile offenders. The proposed solution must address external (custody level, minimum security level, etc.) and internal (</w:t>
      </w:r>
      <w:proofErr w:type="spellStart"/>
      <w:r w:rsidRPr="005C7B24">
        <w:rPr>
          <w:rFonts w:ascii="Garamond" w:hAnsi="Garamond"/>
          <w:szCs w:val="20"/>
        </w:rPr>
        <w:t>ie</w:t>
      </w:r>
      <w:proofErr w:type="spellEnd"/>
      <w:r w:rsidRPr="005C7B24">
        <w:rPr>
          <w:rFonts w:ascii="Garamond" w:hAnsi="Garamond"/>
          <w:szCs w:val="20"/>
        </w:rPr>
        <w:t>: disposition, behavior, etc.) classification needs. The Respondent’s proposed classification module should also allow for updates and configuration changes in accordance with Indiana law changes, IDOC procedure/policy changes or any federal legislation impacting classification.</w:t>
      </w:r>
    </w:p>
    <w:p w14:paraId="0C8FE7CE" w14:textId="77777777" w:rsidR="00ED4F07" w:rsidRPr="005C7B24" w:rsidRDefault="00ED4F07" w:rsidP="00ED4F07">
      <w:pPr>
        <w:rPr>
          <w:rFonts w:ascii="Garamond" w:hAnsi="Garamond"/>
          <w:szCs w:val="20"/>
        </w:rPr>
      </w:pPr>
    </w:p>
    <w:p w14:paraId="1F3A56A7" w14:textId="77777777" w:rsidR="00ED4F07" w:rsidRPr="005C7B24" w:rsidRDefault="00ED4F07" w:rsidP="006132A4">
      <w:pPr>
        <w:pStyle w:val="Heading4"/>
        <w:numPr>
          <w:ilvl w:val="0"/>
          <w:numId w:val="34"/>
        </w:numPr>
        <w:ind w:left="360"/>
        <w:rPr>
          <w:rFonts w:ascii="Garamond" w:hAnsi="Garamond"/>
          <w:szCs w:val="20"/>
        </w:rPr>
      </w:pPr>
      <w:r w:rsidRPr="005C7B24">
        <w:rPr>
          <w:rFonts w:ascii="Garamond" w:hAnsi="Garamond"/>
          <w:szCs w:val="20"/>
        </w:rPr>
        <w:t xml:space="preserve">How our solution provides this functionality </w:t>
      </w:r>
    </w:p>
    <w:p w14:paraId="41004F19" w14:textId="77777777" w:rsidR="00ED4F07" w:rsidRPr="005C7B24" w:rsidRDefault="00ED4F07" w:rsidP="00ED4F07">
      <w:pPr>
        <w:rPr>
          <w:rFonts w:ascii="Garamond" w:hAnsi="Garamond"/>
          <w:szCs w:val="20"/>
        </w:rPr>
      </w:pPr>
    </w:p>
    <w:p w14:paraId="0C3F2E7B" w14:textId="77777777" w:rsidR="00ED4F07" w:rsidRPr="005C7B24" w:rsidRDefault="00ED4F07" w:rsidP="00ED4F07">
      <w:pPr>
        <w:rPr>
          <w:rFonts w:ascii="Garamond" w:hAnsi="Garamond"/>
          <w:szCs w:val="20"/>
        </w:rPr>
      </w:pPr>
      <w:r w:rsidRPr="005C7B24">
        <w:rPr>
          <w:rFonts w:ascii="Garamond" w:hAnsi="Garamond"/>
          <w:szCs w:val="20"/>
        </w:rPr>
        <w:t xml:space="preserve">Mi-Case classification module includes the following functionality out of the box. </w:t>
      </w:r>
    </w:p>
    <w:p w14:paraId="67C0C651" w14:textId="77777777" w:rsidR="00ED4F07" w:rsidRPr="005C7B24" w:rsidRDefault="00ED4F07" w:rsidP="00ED4F07">
      <w:pPr>
        <w:rPr>
          <w:rFonts w:ascii="Garamond" w:hAnsi="Garamond"/>
          <w:szCs w:val="20"/>
        </w:rPr>
      </w:pPr>
    </w:p>
    <w:p w14:paraId="7C7BD527" w14:textId="77777777" w:rsidR="00ED4F07" w:rsidRPr="005C7B24" w:rsidRDefault="00ED4F07" w:rsidP="00ED4F07">
      <w:pPr>
        <w:pStyle w:val="Heading5"/>
        <w:rPr>
          <w:rFonts w:ascii="Garamond" w:hAnsi="Garamond"/>
          <w:szCs w:val="20"/>
        </w:rPr>
      </w:pPr>
      <w:r w:rsidRPr="005C7B24">
        <w:rPr>
          <w:rFonts w:ascii="Garamond" w:hAnsi="Garamond"/>
          <w:szCs w:val="20"/>
        </w:rPr>
        <w:t>Classification History Search:</w:t>
      </w:r>
    </w:p>
    <w:p w14:paraId="2418A8FB" w14:textId="77777777" w:rsidR="00ED4F07" w:rsidRPr="005C7B24" w:rsidRDefault="00ED4F07" w:rsidP="00ED4F07">
      <w:pPr>
        <w:rPr>
          <w:rFonts w:ascii="Garamond" w:hAnsi="Garamond"/>
          <w:szCs w:val="20"/>
        </w:rPr>
      </w:pPr>
      <w:r w:rsidRPr="005C7B24">
        <w:rPr>
          <w:rFonts w:ascii="Garamond" w:hAnsi="Garamond"/>
          <w:szCs w:val="20"/>
        </w:rPr>
        <w:t xml:space="preserve">The search screen shows a list of all classification records. System users can search for, open, and view previous classification and re-classification records. </w:t>
      </w:r>
    </w:p>
    <w:p w14:paraId="308D56CC" w14:textId="77777777" w:rsidR="00ED4F07" w:rsidRPr="005C7B24" w:rsidRDefault="00ED4F07" w:rsidP="00ED4F07">
      <w:pPr>
        <w:rPr>
          <w:rFonts w:ascii="Garamond" w:hAnsi="Garamond"/>
          <w:szCs w:val="20"/>
        </w:rPr>
      </w:pPr>
    </w:p>
    <w:p w14:paraId="797E50C6" w14:textId="77777777" w:rsidR="00ED4F07" w:rsidRPr="005C7B24" w:rsidRDefault="108318CD" w:rsidP="00ED4F07">
      <w:pPr>
        <w:rPr>
          <w:rFonts w:ascii="Garamond" w:hAnsi="Garamond"/>
          <w:szCs w:val="20"/>
        </w:rPr>
      </w:pPr>
      <w:r>
        <w:rPr>
          <w:noProof/>
        </w:rPr>
        <w:drawing>
          <wp:inline distT="0" distB="0" distL="0" distR="0" wp14:anchorId="7211D0BA" wp14:editId="12EC061A">
            <wp:extent cx="5943600" cy="2095500"/>
            <wp:effectExtent l="0" t="0" r="0" b="0"/>
            <wp:docPr id="1809056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2095500"/>
                    </a:xfrm>
                    <a:prstGeom prst="rect">
                      <a:avLst/>
                    </a:prstGeom>
                  </pic:spPr>
                </pic:pic>
              </a:graphicData>
            </a:graphic>
          </wp:inline>
        </w:drawing>
      </w:r>
    </w:p>
    <w:p w14:paraId="7B04FA47" w14:textId="77777777" w:rsidR="00ED4F07" w:rsidRPr="005C7B24" w:rsidRDefault="00ED4F07" w:rsidP="00ED4F07">
      <w:pPr>
        <w:rPr>
          <w:rFonts w:ascii="Garamond" w:hAnsi="Garamond"/>
          <w:szCs w:val="20"/>
        </w:rPr>
      </w:pPr>
    </w:p>
    <w:p w14:paraId="324CE281" w14:textId="77777777" w:rsidR="00ED4F07" w:rsidRPr="005C7B24" w:rsidRDefault="00ED4F07" w:rsidP="00ED4F07">
      <w:pPr>
        <w:pStyle w:val="Heading5"/>
        <w:rPr>
          <w:rFonts w:ascii="Garamond" w:hAnsi="Garamond"/>
          <w:szCs w:val="20"/>
        </w:rPr>
      </w:pPr>
      <w:r w:rsidRPr="005C7B24">
        <w:rPr>
          <w:rFonts w:ascii="Garamond" w:hAnsi="Garamond"/>
          <w:szCs w:val="20"/>
        </w:rPr>
        <w:t>Arrest and Escape History:</w:t>
      </w:r>
    </w:p>
    <w:p w14:paraId="5210101C" w14:textId="77777777" w:rsidR="00ED4F07" w:rsidRPr="005C7B24" w:rsidRDefault="00ED4F07" w:rsidP="00ED4F07">
      <w:pPr>
        <w:rPr>
          <w:rFonts w:ascii="Garamond" w:hAnsi="Garamond"/>
          <w:szCs w:val="20"/>
        </w:rPr>
      </w:pPr>
      <w:r w:rsidRPr="005C7B24">
        <w:rPr>
          <w:rFonts w:ascii="Garamond" w:hAnsi="Garamond"/>
          <w:szCs w:val="20"/>
        </w:rPr>
        <w:t xml:space="preserve">The arrest and escape history screen displays a history of the offender offenses. The system will display all current and previous offenses that have been recorded against the offender in IDOC custody, as well as allow users to log all offences from other agencies and jurisdictions. Felonies committed in other states can be logged here and can be used to determine the offender’s classification score. </w:t>
      </w:r>
    </w:p>
    <w:p w14:paraId="568C698B" w14:textId="77777777" w:rsidR="00ED4F07" w:rsidRPr="005C7B24" w:rsidRDefault="00ED4F07" w:rsidP="00ED4F07">
      <w:pPr>
        <w:rPr>
          <w:rFonts w:ascii="Garamond" w:hAnsi="Garamond"/>
          <w:szCs w:val="20"/>
        </w:rPr>
      </w:pPr>
    </w:p>
    <w:p w14:paraId="714D7F62" w14:textId="77777777" w:rsidR="00ED4F07" w:rsidRPr="005C7B24" w:rsidRDefault="00ED4F07" w:rsidP="00ED4F07">
      <w:pPr>
        <w:rPr>
          <w:rFonts w:ascii="Garamond" w:hAnsi="Garamond"/>
          <w:szCs w:val="20"/>
        </w:rPr>
      </w:pPr>
      <w:r w:rsidRPr="005C7B24">
        <w:rPr>
          <w:rFonts w:ascii="Garamond" w:hAnsi="Garamond"/>
          <w:szCs w:val="20"/>
        </w:rPr>
        <w:t xml:space="preserve"> Escape attempts and sex offender status can also be logged and used to determine a classification score from this screen. </w:t>
      </w:r>
    </w:p>
    <w:p w14:paraId="1A939487" w14:textId="77777777" w:rsidR="00ED4F07" w:rsidRPr="005C7B24" w:rsidRDefault="108318CD" w:rsidP="00ED4F07">
      <w:pPr>
        <w:rPr>
          <w:rFonts w:ascii="Garamond" w:hAnsi="Garamond"/>
          <w:szCs w:val="20"/>
        </w:rPr>
      </w:pPr>
      <w:r>
        <w:rPr>
          <w:noProof/>
        </w:rPr>
        <w:drawing>
          <wp:inline distT="0" distB="0" distL="0" distR="0" wp14:anchorId="655ECD84" wp14:editId="62A35937">
            <wp:extent cx="5943600" cy="2508885"/>
            <wp:effectExtent l="0" t="0" r="0" b="5715"/>
            <wp:docPr id="10555323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2508885"/>
                    </a:xfrm>
                    <a:prstGeom prst="rect">
                      <a:avLst/>
                    </a:prstGeom>
                  </pic:spPr>
                </pic:pic>
              </a:graphicData>
            </a:graphic>
          </wp:inline>
        </w:drawing>
      </w:r>
    </w:p>
    <w:p w14:paraId="6AA258D8" w14:textId="77777777" w:rsidR="00ED4F07" w:rsidRPr="005C7B24" w:rsidRDefault="00ED4F07" w:rsidP="00ED4F07">
      <w:pPr>
        <w:rPr>
          <w:rFonts w:ascii="Garamond" w:hAnsi="Garamond"/>
          <w:szCs w:val="20"/>
        </w:rPr>
      </w:pPr>
    </w:p>
    <w:p w14:paraId="4F287D6F" w14:textId="77777777" w:rsidR="00ED4F07" w:rsidRPr="005C7B24" w:rsidRDefault="00ED4F07" w:rsidP="00ED4F07">
      <w:pPr>
        <w:pStyle w:val="Heading5"/>
        <w:rPr>
          <w:rFonts w:ascii="Garamond" w:hAnsi="Garamond"/>
          <w:szCs w:val="20"/>
        </w:rPr>
      </w:pPr>
      <w:r w:rsidRPr="005C7B24">
        <w:rPr>
          <w:rFonts w:ascii="Garamond" w:hAnsi="Garamond"/>
          <w:szCs w:val="20"/>
        </w:rPr>
        <w:t>Classification Scoring &amp; Approval:</w:t>
      </w:r>
    </w:p>
    <w:p w14:paraId="24C7D926" w14:textId="77777777" w:rsidR="00ED4F07" w:rsidRPr="005C7B24" w:rsidRDefault="00ED4F07" w:rsidP="00ED4F07">
      <w:pPr>
        <w:rPr>
          <w:rFonts w:ascii="Garamond" w:hAnsi="Garamond"/>
          <w:szCs w:val="20"/>
        </w:rPr>
      </w:pPr>
      <w:r w:rsidRPr="005C7B24">
        <w:rPr>
          <w:rFonts w:ascii="Garamond" w:hAnsi="Garamond"/>
          <w:szCs w:val="20"/>
        </w:rPr>
        <w:t xml:space="preserve">The calculation and scoring page display the outcome of the scoring instrument. Business rules provided by IDOC will be integrated with in the Mi-Case Classification modules to produce the classification scoring need, including separate scoring inputs for juvenile, female, and male </w:t>
      </w:r>
      <w:r w:rsidRPr="005C7B24">
        <w:rPr>
          <w:rFonts w:ascii="Garamond" w:eastAsia="Times New Roman" w:hAnsi="Garamond" w:cs="Calibri"/>
          <w:szCs w:val="20"/>
        </w:rPr>
        <w:t>offender</w:t>
      </w:r>
      <w:r w:rsidRPr="005C7B24">
        <w:rPr>
          <w:rFonts w:ascii="Garamond" w:hAnsi="Garamond"/>
          <w:szCs w:val="20"/>
        </w:rPr>
        <w:t>s.</w:t>
      </w:r>
    </w:p>
    <w:p w14:paraId="6FFBD3EC" w14:textId="77777777" w:rsidR="00ED4F07" w:rsidRPr="005C7B24" w:rsidRDefault="00ED4F07" w:rsidP="00ED4F07">
      <w:pPr>
        <w:rPr>
          <w:rFonts w:ascii="Garamond" w:hAnsi="Garamond"/>
          <w:szCs w:val="20"/>
        </w:rPr>
      </w:pPr>
    </w:p>
    <w:p w14:paraId="67DF4EC6" w14:textId="77777777" w:rsidR="00ED4F07" w:rsidRPr="005C7B24" w:rsidRDefault="00ED4F07" w:rsidP="00ED4F07">
      <w:pPr>
        <w:rPr>
          <w:rFonts w:ascii="Garamond" w:hAnsi="Garamond"/>
          <w:szCs w:val="20"/>
        </w:rPr>
      </w:pPr>
      <w:r w:rsidRPr="005C7B24">
        <w:rPr>
          <w:rFonts w:ascii="Garamond" w:hAnsi="Garamond"/>
          <w:szCs w:val="20"/>
        </w:rPr>
        <w:t xml:space="preserve">In addition to the different types of configurable scoring, the Mi-Case platform can produce an external custody and internal classification designation. </w:t>
      </w:r>
    </w:p>
    <w:p w14:paraId="30DCCCAD" w14:textId="77777777" w:rsidR="00ED4F07" w:rsidRPr="005C7B24" w:rsidRDefault="00ED4F07" w:rsidP="00ED4F07">
      <w:pPr>
        <w:rPr>
          <w:rFonts w:ascii="Garamond" w:hAnsi="Garamond"/>
          <w:szCs w:val="20"/>
        </w:rPr>
      </w:pPr>
    </w:p>
    <w:p w14:paraId="289566F4" w14:textId="77777777" w:rsidR="00ED4F07" w:rsidRPr="005C7B24" w:rsidRDefault="00ED4F07" w:rsidP="00ED4F07">
      <w:pPr>
        <w:rPr>
          <w:rFonts w:ascii="Garamond" w:hAnsi="Garamond"/>
          <w:szCs w:val="20"/>
        </w:rPr>
      </w:pPr>
      <w:r w:rsidRPr="005C7B24">
        <w:rPr>
          <w:rFonts w:ascii="Garamond" w:hAnsi="Garamond"/>
          <w:szCs w:val="20"/>
        </w:rPr>
        <w:t xml:space="preserve">Users can approve or override the output of the scoring instrument. IDOC can define their approval process to be incorporated into the classification module. </w:t>
      </w:r>
    </w:p>
    <w:p w14:paraId="36AF6883" w14:textId="77777777" w:rsidR="00ED4F07" w:rsidRPr="005C7B24" w:rsidRDefault="00ED4F07" w:rsidP="00ED4F07">
      <w:pPr>
        <w:rPr>
          <w:rFonts w:ascii="Garamond" w:hAnsi="Garamond"/>
          <w:szCs w:val="20"/>
        </w:rPr>
      </w:pPr>
    </w:p>
    <w:p w14:paraId="54C529ED" w14:textId="77777777" w:rsidR="00ED4F07" w:rsidRPr="005C7B24" w:rsidRDefault="108318CD" w:rsidP="00ED4F07">
      <w:pPr>
        <w:rPr>
          <w:rFonts w:ascii="Garamond" w:hAnsi="Garamond"/>
          <w:szCs w:val="20"/>
        </w:rPr>
      </w:pPr>
      <w:r>
        <w:rPr>
          <w:noProof/>
        </w:rPr>
        <w:drawing>
          <wp:inline distT="0" distB="0" distL="0" distR="0" wp14:anchorId="1FD769B7" wp14:editId="48153A92">
            <wp:extent cx="5943600" cy="1998980"/>
            <wp:effectExtent l="0" t="0" r="0" b="1270"/>
            <wp:docPr id="1693553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1998980"/>
                    </a:xfrm>
                    <a:prstGeom prst="rect">
                      <a:avLst/>
                    </a:prstGeom>
                  </pic:spPr>
                </pic:pic>
              </a:graphicData>
            </a:graphic>
          </wp:inline>
        </w:drawing>
      </w:r>
    </w:p>
    <w:p w14:paraId="1C0157D6"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2B503743" wp14:editId="07777777">
            <wp:extent cx="5943600" cy="1513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1513840"/>
                    </a:xfrm>
                    <a:prstGeom prst="rect">
                      <a:avLst/>
                    </a:prstGeom>
                  </pic:spPr>
                </pic:pic>
              </a:graphicData>
            </a:graphic>
          </wp:inline>
        </w:drawing>
      </w:r>
      <w:r w:rsidRPr="005C7B24">
        <w:rPr>
          <w:rFonts w:ascii="Garamond" w:hAnsi="Garamond"/>
          <w:szCs w:val="20"/>
        </w:rPr>
        <w:softHyphen/>
      </w:r>
    </w:p>
    <w:p w14:paraId="3691E7B2" w14:textId="77777777" w:rsidR="00ED4F07" w:rsidRPr="005C7B24" w:rsidRDefault="00ED4F07" w:rsidP="00ED4F07">
      <w:pPr>
        <w:rPr>
          <w:rFonts w:ascii="Garamond" w:hAnsi="Garamond"/>
          <w:szCs w:val="20"/>
        </w:rPr>
      </w:pPr>
    </w:p>
    <w:p w14:paraId="63CC0270" w14:textId="77777777" w:rsidR="00ED4F07" w:rsidRPr="005C7B24" w:rsidRDefault="00ED4F07" w:rsidP="006132A4">
      <w:pPr>
        <w:pStyle w:val="Heading4"/>
        <w:numPr>
          <w:ilvl w:val="0"/>
          <w:numId w:val="34"/>
        </w:numPr>
        <w:ind w:left="360"/>
        <w:rPr>
          <w:rFonts w:ascii="Garamond" w:hAnsi="Garamond"/>
          <w:szCs w:val="20"/>
        </w:rPr>
      </w:pPr>
      <w:r w:rsidRPr="005C7B24">
        <w:rPr>
          <w:rFonts w:ascii="Garamond" w:hAnsi="Garamond"/>
          <w:szCs w:val="20"/>
        </w:rPr>
        <w:t>How our solution meets the requirements out of the box or through configuration</w:t>
      </w:r>
    </w:p>
    <w:p w14:paraId="526770CE" w14:textId="77777777" w:rsidR="00ED4F07" w:rsidRPr="005C7B24" w:rsidRDefault="00ED4F07" w:rsidP="00ED4F07">
      <w:pPr>
        <w:rPr>
          <w:rFonts w:ascii="Garamond" w:hAnsi="Garamond"/>
          <w:szCs w:val="20"/>
        </w:rPr>
      </w:pPr>
    </w:p>
    <w:p w14:paraId="459ED0C3" w14:textId="77777777" w:rsidR="00ED4F07" w:rsidRPr="005C7B24" w:rsidRDefault="00ED4F07" w:rsidP="00ED4F07">
      <w:pPr>
        <w:ind w:firstLine="360"/>
        <w:rPr>
          <w:rFonts w:ascii="Garamond" w:hAnsi="Garamond" w:cs="Segoe UI"/>
          <w:szCs w:val="20"/>
        </w:rPr>
      </w:pPr>
      <w:r w:rsidRPr="005C7B24">
        <w:rPr>
          <w:rFonts w:ascii="Garamond" w:hAnsi="Garamond"/>
          <w:szCs w:val="20"/>
        </w:rPr>
        <w:t xml:space="preserve">The Classification module in the Mi-Case Offender Management Solution focuses around utilizing data captured during the Intake process and other modules including, Discipline, Detainers, Programs, in addition to past historical offender data to score the </w:t>
      </w:r>
      <w:r w:rsidRPr="005C7B24">
        <w:rPr>
          <w:rFonts w:ascii="Garamond" w:eastAsia="Times New Roman" w:hAnsi="Garamond" w:cs="Calibri"/>
          <w:szCs w:val="20"/>
        </w:rPr>
        <w:t>offender</w:t>
      </w:r>
      <w:r w:rsidRPr="005C7B24">
        <w:rPr>
          <w:rFonts w:ascii="Garamond" w:hAnsi="Garamond"/>
          <w:szCs w:val="20"/>
        </w:rPr>
        <w:t>.  </w:t>
      </w:r>
    </w:p>
    <w:p w14:paraId="5E6F60B5" w14:textId="77777777" w:rsidR="00ED4F07" w:rsidRPr="005C7B24" w:rsidRDefault="00ED4F07" w:rsidP="00ED4F07">
      <w:pPr>
        <w:rPr>
          <w:rFonts w:ascii="Garamond" w:hAnsi="Garamond" w:cs="Segoe UI"/>
          <w:szCs w:val="20"/>
        </w:rPr>
      </w:pPr>
      <w:r w:rsidRPr="005C7B24">
        <w:rPr>
          <w:rFonts w:ascii="Garamond" w:hAnsi="Garamond"/>
          <w:szCs w:val="20"/>
        </w:rPr>
        <w:t> </w:t>
      </w:r>
    </w:p>
    <w:p w14:paraId="4A57734A" w14:textId="77777777" w:rsidR="00ED4F07" w:rsidRPr="005C7B24" w:rsidRDefault="00ED4F07" w:rsidP="00ED4F07">
      <w:pPr>
        <w:ind w:firstLine="360"/>
        <w:rPr>
          <w:rFonts w:ascii="Garamond" w:hAnsi="Garamond" w:cs="Segoe UI"/>
          <w:szCs w:val="20"/>
        </w:rPr>
      </w:pPr>
      <w:r w:rsidRPr="005C7B24">
        <w:rPr>
          <w:rFonts w:ascii="Garamond" w:hAnsi="Garamond"/>
          <w:szCs w:val="20"/>
        </w:rPr>
        <w:t xml:space="preserve">The system will produce a recommended Custody assignment based on business rules provided by Indiana Department of Corrections. The resulting Custody score then drives the Population Management module as to the recommended placement of the offender to ensure their location matches both the agencies security requirements and the </w:t>
      </w:r>
      <w:r w:rsidRPr="005C7B24">
        <w:rPr>
          <w:rFonts w:ascii="Garamond" w:eastAsia="Times New Roman" w:hAnsi="Garamond" w:cs="Calibri"/>
          <w:szCs w:val="20"/>
        </w:rPr>
        <w:t>offender</w:t>
      </w:r>
      <w:r w:rsidRPr="005C7B24">
        <w:rPr>
          <w:rFonts w:ascii="Garamond" w:hAnsi="Garamond"/>
          <w:szCs w:val="20"/>
        </w:rPr>
        <w:t>’s treatment and rehabilitation needs.  </w:t>
      </w:r>
    </w:p>
    <w:p w14:paraId="7CBEED82" w14:textId="77777777" w:rsidR="00ED4F07" w:rsidRPr="005C7B24" w:rsidRDefault="00ED4F07" w:rsidP="00ED4F07">
      <w:pPr>
        <w:rPr>
          <w:rFonts w:ascii="Garamond" w:hAnsi="Garamond"/>
          <w:szCs w:val="20"/>
        </w:rPr>
      </w:pPr>
    </w:p>
    <w:p w14:paraId="698A9601" w14:textId="77777777" w:rsidR="00ED4F07" w:rsidRPr="005C7B24" w:rsidRDefault="00ED4F07" w:rsidP="00ED4F07">
      <w:pPr>
        <w:ind w:firstLine="360"/>
        <w:rPr>
          <w:rFonts w:ascii="Garamond" w:hAnsi="Garamond"/>
          <w:szCs w:val="20"/>
        </w:rPr>
      </w:pPr>
      <w:r w:rsidRPr="005C7B24">
        <w:rPr>
          <w:rFonts w:ascii="Garamond" w:hAnsi="Garamond"/>
          <w:szCs w:val="20"/>
        </w:rPr>
        <w:t xml:space="preserve">Key information that can be used to drive the </w:t>
      </w:r>
      <w:r w:rsidRPr="005C7B24">
        <w:rPr>
          <w:rFonts w:ascii="Garamond" w:eastAsia="Times New Roman" w:hAnsi="Garamond" w:cs="Calibri"/>
          <w:szCs w:val="20"/>
        </w:rPr>
        <w:t>offender</w:t>
      </w:r>
      <w:r w:rsidRPr="005C7B24">
        <w:rPr>
          <w:rFonts w:ascii="Garamond" w:hAnsi="Garamond"/>
          <w:szCs w:val="20"/>
        </w:rPr>
        <w:t>s Custody score include age, offense severity, escape history, sex offense history, gang &amp; STG affiliations, discipline tickets, and program completions. An approval process can be configured to the user roles that make appropriate custody decisions, including overrides to complete the classification process.  </w:t>
      </w:r>
    </w:p>
    <w:p w14:paraId="6E36661F" w14:textId="77777777" w:rsidR="00ED4F07" w:rsidRPr="005C7B24" w:rsidRDefault="00ED4F07" w:rsidP="00ED4F07">
      <w:pPr>
        <w:ind w:firstLine="360"/>
        <w:rPr>
          <w:rFonts w:ascii="Garamond" w:hAnsi="Garamond"/>
          <w:szCs w:val="20"/>
        </w:rPr>
      </w:pPr>
    </w:p>
    <w:p w14:paraId="1F6B9831" w14:textId="77777777" w:rsidR="00ED4F07" w:rsidRPr="005C7B24" w:rsidRDefault="00ED4F07" w:rsidP="00ED4F07">
      <w:pPr>
        <w:ind w:firstLine="360"/>
        <w:rPr>
          <w:rFonts w:ascii="Garamond" w:hAnsi="Garamond" w:cs="Segoe UI"/>
          <w:szCs w:val="20"/>
        </w:rPr>
      </w:pPr>
      <w:r w:rsidRPr="005C7B24">
        <w:rPr>
          <w:rFonts w:ascii="Garamond" w:hAnsi="Garamond"/>
          <w:szCs w:val="20"/>
        </w:rPr>
        <w:t xml:space="preserve">The classification scoring business rules can be configured and modified to meet the changing IDOC or federal needs as they arise. </w:t>
      </w:r>
    </w:p>
    <w:p w14:paraId="38645DC7" w14:textId="77777777" w:rsidR="00ED4F07" w:rsidRPr="005C7B24" w:rsidRDefault="00ED4F07" w:rsidP="00ED4F07">
      <w:pPr>
        <w:rPr>
          <w:rFonts w:ascii="Garamond" w:hAnsi="Garamond"/>
          <w:szCs w:val="20"/>
        </w:rPr>
      </w:pPr>
    </w:p>
    <w:p w14:paraId="28A49AB9" w14:textId="77777777" w:rsidR="00ED4F07" w:rsidRPr="005C7B24" w:rsidRDefault="00ED4F07" w:rsidP="006132A4">
      <w:pPr>
        <w:pStyle w:val="Heading4"/>
        <w:numPr>
          <w:ilvl w:val="0"/>
          <w:numId w:val="34"/>
        </w:numPr>
        <w:ind w:left="360"/>
        <w:rPr>
          <w:rFonts w:ascii="Garamond" w:hAnsi="Garamond"/>
          <w:szCs w:val="20"/>
        </w:rPr>
      </w:pPr>
      <w:r w:rsidRPr="005C7B24">
        <w:rPr>
          <w:rFonts w:ascii="Garamond" w:hAnsi="Garamond"/>
          <w:szCs w:val="20"/>
        </w:rPr>
        <w:t>Our experience implementing this functionality in a similar sized project, including our role on that project</w:t>
      </w:r>
    </w:p>
    <w:p w14:paraId="135E58C4" w14:textId="77777777" w:rsidR="00ED4F07" w:rsidRPr="005C7B24" w:rsidRDefault="00ED4F07" w:rsidP="00ED4F07">
      <w:pPr>
        <w:rPr>
          <w:rFonts w:ascii="Garamond" w:hAnsi="Garamond"/>
          <w:szCs w:val="20"/>
        </w:rPr>
      </w:pPr>
    </w:p>
    <w:p w14:paraId="4461B702" w14:textId="77777777" w:rsidR="00ED4F07" w:rsidRPr="005C7B24" w:rsidRDefault="00ED4F07" w:rsidP="00ED4F07">
      <w:pPr>
        <w:ind w:firstLine="360"/>
        <w:rPr>
          <w:rFonts w:ascii="Garamond" w:hAnsi="Garamond"/>
          <w:szCs w:val="20"/>
        </w:rPr>
      </w:pPr>
      <w:r w:rsidRPr="005C7B24">
        <w:rPr>
          <w:rFonts w:ascii="Garamond" w:hAnsi="Garamond"/>
          <w:szCs w:val="20"/>
        </w:rPr>
        <w:t xml:space="preserve">Within Arizona, the Mi-Case Classification module has been successfully implemented and configured to meet the needs of the state of Arizona Department of Corrections since November 2019. </w:t>
      </w:r>
    </w:p>
    <w:p w14:paraId="62EBF9A1" w14:textId="77777777" w:rsidR="00ED4F07" w:rsidRPr="005C7B24" w:rsidRDefault="00ED4F07" w:rsidP="00ED4F07">
      <w:pPr>
        <w:ind w:firstLine="360"/>
        <w:rPr>
          <w:rFonts w:ascii="Garamond" w:hAnsi="Garamond"/>
          <w:szCs w:val="20"/>
        </w:rPr>
      </w:pPr>
    </w:p>
    <w:p w14:paraId="4C18F12E" w14:textId="77777777" w:rsidR="00ED4F07" w:rsidRPr="005C7B24" w:rsidRDefault="00ED4F07" w:rsidP="00ED4F07">
      <w:pPr>
        <w:ind w:firstLine="360"/>
        <w:rPr>
          <w:rFonts w:ascii="Garamond" w:hAnsi="Garamond"/>
          <w:szCs w:val="20"/>
        </w:rPr>
      </w:pPr>
      <w:r w:rsidRPr="005C7B24">
        <w:rPr>
          <w:rFonts w:ascii="Garamond" w:hAnsi="Garamond"/>
          <w:szCs w:val="20"/>
        </w:rPr>
        <w:t>ADC has one of the most automated and complex classification processes we have worked with. The emphasis on automation resulted in minimal user input other than the classification review &amp; override decisions by designated users to create an extremely efficient and objective classification process.</w:t>
      </w:r>
    </w:p>
    <w:p w14:paraId="0C6C2CD5" w14:textId="77777777" w:rsidR="00ED4F07" w:rsidRPr="005C7B24" w:rsidRDefault="00ED4F07" w:rsidP="00ED4F07">
      <w:pPr>
        <w:ind w:firstLine="360"/>
        <w:rPr>
          <w:rFonts w:ascii="Garamond" w:hAnsi="Garamond"/>
          <w:szCs w:val="20"/>
        </w:rPr>
      </w:pPr>
    </w:p>
    <w:p w14:paraId="1BBBBCBC" w14:textId="77777777" w:rsidR="00ED4F07" w:rsidRPr="005C7B24" w:rsidRDefault="00ED4F07" w:rsidP="00ED4F07">
      <w:pPr>
        <w:ind w:firstLine="360"/>
        <w:rPr>
          <w:rFonts w:ascii="Garamond" w:hAnsi="Garamond"/>
          <w:szCs w:val="20"/>
        </w:rPr>
      </w:pPr>
      <w:r w:rsidRPr="005C7B24">
        <w:rPr>
          <w:rFonts w:ascii="Garamond" w:hAnsi="Garamond"/>
          <w:szCs w:val="20"/>
        </w:rPr>
        <w:t>The Mi-Case team were solely responsible for the analysis, design and configuration of this Classification module which classifies and reclassifies all 42,000 offenders incarcerated.</w:t>
      </w:r>
    </w:p>
    <w:p w14:paraId="709E88E4" w14:textId="77777777" w:rsidR="00ED4F07" w:rsidRPr="005C7B24" w:rsidRDefault="00ED4F07" w:rsidP="00ED4F07">
      <w:pPr>
        <w:rPr>
          <w:rFonts w:ascii="Garamond" w:eastAsiaTheme="majorEastAsia" w:hAnsi="Garamond" w:cstheme="majorBidi"/>
          <w:b/>
          <w:noProof/>
          <w:color w:val="0070C0"/>
          <w:szCs w:val="20"/>
        </w:rPr>
      </w:pPr>
      <w:r w:rsidRPr="005C7B24">
        <w:rPr>
          <w:rFonts w:ascii="Garamond" w:hAnsi="Garamond"/>
          <w:szCs w:val="20"/>
        </w:rPr>
        <w:br w:type="page"/>
      </w:r>
    </w:p>
    <w:p w14:paraId="6CCD9E3B" w14:textId="77777777" w:rsidR="00ED4F07" w:rsidRPr="005C7B24" w:rsidRDefault="00ED4F07" w:rsidP="003900EC">
      <w:pPr>
        <w:pStyle w:val="Heading3"/>
      </w:pPr>
      <w:r w:rsidRPr="005C7B24">
        <w:t>PAROLE</w:t>
      </w:r>
    </w:p>
    <w:p w14:paraId="508C98E9" w14:textId="77777777" w:rsidR="00ED4F07" w:rsidRPr="005C7B24" w:rsidRDefault="00ED4F07" w:rsidP="00ED4F07">
      <w:pPr>
        <w:rPr>
          <w:rFonts w:ascii="Garamond" w:hAnsi="Garamond"/>
          <w:szCs w:val="20"/>
        </w:rPr>
      </w:pPr>
    </w:p>
    <w:p w14:paraId="319DCD47"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77CB8745" w14:textId="77777777" w:rsidR="00ED4F07" w:rsidRPr="005C7B24" w:rsidRDefault="00ED4F07" w:rsidP="00ED4F07">
      <w:pPr>
        <w:pStyle w:val="Subtitle"/>
        <w:rPr>
          <w:rFonts w:ascii="Garamond" w:hAnsi="Garamond"/>
          <w:szCs w:val="20"/>
        </w:rPr>
      </w:pPr>
      <w:r w:rsidRPr="005C7B24">
        <w:rPr>
          <w:rFonts w:ascii="Garamond" w:hAnsi="Garamond"/>
          <w:szCs w:val="20"/>
        </w:rPr>
        <w:t>The IDOC parole process includes case management of community based supervision and services for adult offenders as they transition from a Correctional Facility to Community Supervision.  This process also includes the ability to track parole status, including parole violations, revocation and Parole Board discretionary decisions regarding the reinstatement of parole for offenders whose parole has been revoked. The Respondent’s proposed parole module should also allow for updates or configuration changes in accordance with Indiana law changes, IDOC procedure/policy changes or any federal legislation impacting parole procedures.</w:t>
      </w:r>
    </w:p>
    <w:p w14:paraId="779F8E76" w14:textId="77777777" w:rsidR="00ED4F07" w:rsidRPr="005C7B24" w:rsidRDefault="00ED4F07" w:rsidP="00ED4F07">
      <w:pPr>
        <w:rPr>
          <w:rFonts w:ascii="Garamond" w:hAnsi="Garamond"/>
          <w:szCs w:val="20"/>
        </w:rPr>
      </w:pPr>
    </w:p>
    <w:p w14:paraId="43D25359" w14:textId="77777777" w:rsidR="00ED4F07" w:rsidRPr="005C7B24" w:rsidRDefault="00ED4F07" w:rsidP="006132A4">
      <w:pPr>
        <w:pStyle w:val="Heading4"/>
        <w:numPr>
          <w:ilvl w:val="0"/>
          <w:numId w:val="33"/>
        </w:numPr>
        <w:rPr>
          <w:rFonts w:ascii="Garamond" w:hAnsi="Garamond"/>
          <w:szCs w:val="20"/>
        </w:rPr>
      </w:pPr>
      <w:r w:rsidRPr="005C7B24">
        <w:rPr>
          <w:rFonts w:ascii="Garamond" w:hAnsi="Garamond"/>
          <w:szCs w:val="20"/>
        </w:rPr>
        <w:t xml:space="preserve">How our solution provides this functionality </w:t>
      </w:r>
    </w:p>
    <w:p w14:paraId="7818863E" w14:textId="77777777" w:rsidR="00E77DBE" w:rsidRPr="005C7B24" w:rsidRDefault="00E77DBE" w:rsidP="00E77DBE">
      <w:pPr>
        <w:rPr>
          <w:rFonts w:ascii="Garamond" w:hAnsi="Garamond"/>
          <w:szCs w:val="20"/>
        </w:rPr>
      </w:pPr>
    </w:p>
    <w:p w14:paraId="5721F41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Mi-Case parole module includes the following functionality out of the box. </w:t>
      </w:r>
    </w:p>
    <w:p w14:paraId="44F69B9A" w14:textId="77777777" w:rsidR="00E77DBE" w:rsidRPr="005C7B24" w:rsidRDefault="00E77DBE" w:rsidP="00ED4F07">
      <w:pPr>
        <w:rPr>
          <w:rFonts w:ascii="Garamond" w:eastAsia="Times New Roman" w:hAnsi="Garamond" w:cs="Calibri"/>
          <w:szCs w:val="20"/>
        </w:rPr>
      </w:pPr>
    </w:p>
    <w:p w14:paraId="321BA4C4" w14:textId="77777777" w:rsidR="00ED4F07" w:rsidRPr="005C7B24" w:rsidRDefault="00ED4F07" w:rsidP="00ED4F07">
      <w:pPr>
        <w:pStyle w:val="Heading5"/>
        <w:rPr>
          <w:rFonts w:ascii="Garamond" w:hAnsi="Garamond"/>
          <w:szCs w:val="20"/>
        </w:rPr>
      </w:pPr>
      <w:r w:rsidRPr="005C7B24">
        <w:rPr>
          <w:rFonts w:ascii="Garamond" w:hAnsi="Garamond"/>
          <w:szCs w:val="20"/>
        </w:rPr>
        <w:t>Schedule Hearing:</w:t>
      </w:r>
    </w:p>
    <w:p w14:paraId="000C9BD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Mi-Case Parole Module includes functionality to schedule and track parole, revocation, and commutation hearings for offenders. The hearings can be configured with different sub types and phases. Once a hearing is scheduled, the record is displayed on the Parole Hearing Dashboard. </w:t>
      </w:r>
    </w:p>
    <w:p w14:paraId="1DF8BA61"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5F07D11E" w14:textId="77777777" w:rsidR="00ED4F07" w:rsidRPr="005C7B24" w:rsidRDefault="108318CD" w:rsidP="00ED4F07">
      <w:pPr>
        <w:rPr>
          <w:rFonts w:ascii="Garamond" w:eastAsia="Times New Roman" w:hAnsi="Garamond" w:cs="Calibri"/>
          <w:szCs w:val="20"/>
        </w:rPr>
      </w:pPr>
      <w:r>
        <w:rPr>
          <w:noProof/>
        </w:rPr>
        <w:drawing>
          <wp:inline distT="0" distB="0" distL="0" distR="0" wp14:anchorId="0C1F4EAD" wp14:editId="55881C54">
            <wp:extent cx="5943600" cy="1116965"/>
            <wp:effectExtent l="0" t="0" r="0" b="6985"/>
            <wp:docPr id="1585182517" name="Picture 6" descr="Machine generated alternative text:&#10;Schedule Inmate Hearirw Secüon &#10;Manual Schedule &#10;Hearing Sub Type &#10;Hearing Date &#10;Start Time &#10;Comments &#10;04/21/2020 &#10;11:00 &#10;Hearing Type &#10;Phase &#10;Hearing Location &#10;End Time &#10;Parole &#10;N/A &#10;Nothing selected &#10;12: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3600" cy="1116965"/>
                    </a:xfrm>
                    <a:prstGeom prst="rect">
                      <a:avLst/>
                    </a:prstGeom>
                  </pic:spPr>
                </pic:pic>
              </a:graphicData>
            </a:graphic>
          </wp:inline>
        </w:drawing>
      </w:r>
    </w:p>
    <w:p w14:paraId="365DB198"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706199E9" w14:textId="77777777" w:rsidR="00ED4F07" w:rsidRPr="005C7B24" w:rsidRDefault="00ED4F07" w:rsidP="00ED4F07">
      <w:pPr>
        <w:pStyle w:val="Heading5"/>
        <w:rPr>
          <w:rFonts w:ascii="Garamond" w:eastAsia="Times New Roman" w:hAnsi="Garamond" w:cs="Calibri Light"/>
          <w:color w:val="2F5496"/>
          <w:szCs w:val="20"/>
        </w:rPr>
      </w:pPr>
      <w:r w:rsidRPr="005C7B24">
        <w:rPr>
          <w:rFonts w:ascii="Garamond" w:hAnsi="Garamond"/>
          <w:szCs w:val="20"/>
        </w:rPr>
        <w:t>Parole Dashboard:</w:t>
      </w:r>
    </w:p>
    <w:p w14:paraId="00BB2627"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Mi-Case Parole dashboard maintains a list of all the active scheduled hearing statuses. Users can monitor the up to date information and pre-hearing checklists can be configured for each hearing type. </w:t>
      </w:r>
    </w:p>
    <w:p w14:paraId="41508A3C" w14:textId="77777777" w:rsidR="00ED4F07" w:rsidRPr="005C7B24" w:rsidRDefault="108318CD" w:rsidP="00ED4F07">
      <w:pPr>
        <w:rPr>
          <w:rFonts w:ascii="Garamond" w:eastAsia="Times New Roman" w:hAnsi="Garamond" w:cs="Calibri"/>
          <w:szCs w:val="20"/>
        </w:rPr>
      </w:pPr>
      <w:r>
        <w:rPr>
          <w:noProof/>
        </w:rPr>
        <w:drawing>
          <wp:inline distT="0" distB="0" distL="0" distR="0" wp14:anchorId="5E8EA319" wp14:editId="6DB89355">
            <wp:extent cx="5943600" cy="1432560"/>
            <wp:effectExtent l="0" t="0" r="0" b="0"/>
            <wp:docPr id="1423038126" name="Picture 1928068096" descr="Machine generated alternative text:&#10;4/21/2020 &#10;000011 &#10;OWAS &#10;BENSON &#10;01/01/0001 &#10;07/01/1975 &#10;Region &#10;Parole &#10;Revocation &#10;Route &#10;(Community &#10;Supervision) &#10;Rou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09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1432560"/>
                    </a:xfrm>
                    <a:prstGeom prst="rect">
                      <a:avLst/>
                    </a:prstGeom>
                  </pic:spPr>
                </pic:pic>
              </a:graphicData>
            </a:graphic>
          </wp:inline>
        </w:drawing>
      </w:r>
    </w:p>
    <w:p w14:paraId="5873C1BA" w14:textId="77777777" w:rsidR="00ED4F07" w:rsidRPr="005C7B24" w:rsidRDefault="00ED4F07" w:rsidP="00ED4F07">
      <w:pPr>
        <w:pStyle w:val="Heading5"/>
        <w:rPr>
          <w:rFonts w:ascii="Garamond" w:hAnsi="Garamond"/>
          <w:szCs w:val="20"/>
        </w:rPr>
      </w:pPr>
      <w:r w:rsidRPr="005C7B24">
        <w:rPr>
          <w:rFonts w:ascii="Garamond" w:hAnsi="Garamond"/>
          <w:szCs w:val="20"/>
        </w:rPr>
        <w:t>Parole Check List:</w:t>
      </w:r>
    </w:p>
    <w:p w14:paraId="53AFB4AC"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checklists help ensure all required tasks are completed prior to the hearing.  A parole hearing schedule report can be generated listing all the scheduled hearings for the upcoming month. </w:t>
      </w:r>
    </w:p>
    <w:p w14:paraId="43D6B1D6" w14:textId="77777777" w:rsidR="00ED4F07" w:rsidRPr="005C7B24" w:rsidRDefault="00ED4F07" w:rsidP="00ED4F07">
      <w:pPr>
        <w:rPr>
          <w:rFonts w:ascii="Garamond" w:eastAsia="Times New Roman" w:hAnsi="Garamond" w:cs="Calibri"/>
          <w:szCs w:val="20"/>
        </w:rPr>
      </w:pPr>
    </w:p>
    <w:p w14:paraId="17DBC151" w14:textId="77777777" w:rsidR="00ED4F07" w:rsidRPr="005C7B24" w:rsidRDefault="00ED4F07" w:rsidP="00ED4F07">
      <w:pPr>
        <w:rPr>
          <w:rFonts w:ascii="Garamond" w:eastAsia="Times New Roman" w:hAnsi="Garamond" w:cs="Calibri"/>
          <w:szCs w:val="20"/>
        </w:rPr>
      </w:pPr>
      <w:r>
        <w:rPr>
          <w:noProof/>
        </w:rPr>
        <w:drawing>
          <wp:inline distT="0" distB="0" distL="0" distR="0" wp14:anchorId="6EC77628" wp14:editId="68DDE49B">
            <wp:extent cx="5943600" cy="1340485"/>
            <wp:effectExtent l="0" t="0" r="0" b="0"/>
            <wp:docPr id="2783091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5">
                      <a:extLst>
                        <a:ext uri="{28A0092B-C50C-407E-A947-70E740481C1C}">
                          <a14:useLocalDpi xmlns:a14="http://schemas.microsoft.com/office/drawing/2010/main" val="0"/>
                        </a:ext>
                      </a:extLst>
                    </a:blip>
                    <a:stretch>
                      <a:fillRect/>
                    </a:stretch>
                  </pic:blipFill>
                  <pic:spPr>
                    <a:xfrm>
                      <a:off x="0" y="0"/>
                      <a:ext cx="5943600" cy="1340485"/>
                    </a:xfrm>
                    <a:prstGeom prst="rect">
                      <a:avLst/>
                    </a:prstGeom>
                  </pic:spPr>
                </pic:pic>
              </a:graphicData>
            </a:graphic>
          </wp:inline>
        </w:drawing>
      </w:r>
    </w:p>
    <w:p w14:paraId="1D5BCD6B" w14:textId="77777777" w:rsidR="00ED4F07" w:rsidRPr="005C7B24" w:rsidRDefault="00ED4F07" w:rsidP="00ED4F07">
      <w:pPr>
        <w:rPr>
          <w:rFonts w:ascii="Garamond" w:hAnsi="Garamond"/>
          <w:szCs w:val="20"/>
        </w:rPr>
      </w:pPr>
      <w:r w:rsidRPr="005C7B24">
        <w:rPr>
          <w:rFonts w:ascii="Garamond" w:hAnsi="Garamond"/>
          <w:szCs w:val="20"/>
        </w:rPr>
        <w:t> </w:t>
      </w:r>
    </w:p>
    <w:p w14:paraId="6D7ED87A" w14:textId="77777777" w:rsidR="00ED4F07" w:rsidRPr="005C7B24" w:rsidRDefault="00ED4F07" w:rsidP="00ED4F07">
      <w:pPr>
        <w:pStyle w:val="Heading5"/>
        <w:rPr>
          <w:rFonts w:ascii="Garamond" w:hAnsi="Garamond"/>
          <w:szCs w:val="20"/>
        </w:rPr>
      </w:pPr>
      <w:r w:rsidRPr="005C7B24">
        <w:rPr>
          <w:rFonts w:ascii="Garamond" w:hAnsi="Garamond"/>
          <w:szCs w:val="20"/>
        </w:rPr>
        <w:t>Hearing Results:</w:t>
      </w:r>
    </w:p>
    <w:p w14:paraId="2CC47CA9"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Once the hearing is completed, the Mi-Case parole module provides a hearing results screen to record the outcome. Depending on the hearing type, different options are configurable. Users document the outcome of the parole decision. Completing this action can be configured to trigger the next event to take place, including returning to custody, returning to parole, or immediate release. </w:t>
      </w:r>
    </w:p>
    <w:p w14:paraId="6F8BD81B" w14:textId="77777777" w:rsidR="00ED4F07" w:rsidRPr="005C7B24" w:rsidRDefault="00ED4F07" w:rsidP="00ED4F07">
      <w:pPr>
        <w:rPr>
          <w:rFonts w:ascii="Garamond" w:eastAsia="Times New Roman" w:hAnsi="Garamond" w:cs="Calibri"/>
          <w:szCs w:val="20"/>
        </w:rPr>
      </w:pPr>
    </w:p>
    <w:p w14:paraId="2613E9C1" w14:textId="77777777" w:rsidR="00ED4F07" w:rsidRPr="005C7B24" w:rsidRDefault="00ED4F07" w:rsidP="00ED4F07">
      <w:pPr>
        <w:rPr>
          <w:rFonts w:ascii="Garamond" w:eastAsia="Times New Roman" w:hAnsi="Garamond" w:cs="Calibri"/>
          <w:szCs w:val="20"/>
        </w:rPr>
      </w:pPr>
      <w:r>
        <w:rPr>
          <w:noProof/>
        </w:rPr>
        <w:drawing>
          <wp:inline distT="0" distB="0" distL="0" distR="0" wp14:anchorId="6DEC9BBE" wp14:editId="5EA7D37F">
            <wp:extent cx="5943600" cy="2036445"/>
            <wp:effectExtent l="0" t="0" r="0" b="1905"/>
            <wp:docPr id="18745015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46">
                      <a:extLst>
                        <a:ext uri="{28A0092B-C50C-407E-A947-70E740481C1C}">
                          <a14:useLocalDpi xmlns:a14="http://schemas.microsoft.com/office/drawing/2010/main" val="0"/>
                        </a:ext>
                      </a:extLst>
                    </a:blip>
                    <a:stretch>
                      <a:fillRect/>
                    </a:stretch>
                  </pic:blipFill>
                  <pic:spPr>
                    <a:xfrm>
                      <a:off x="0" y="0"/>
                      <a:ext cx="5943600" cy="2036445"/>
                    </a:xfrm>
                    <a:prstGeom prst="rect">
                      <a:avLst/>
                    </a:prstGeom>
                  </pic:spPr>
                </pic:pic>
              </a:graphicData>
            </a:graphic>
          </wp:inline>
        </w:drawing>
      </w:r>
    </w:p>
    <w:p w14:paraId="1037B8A3" w14:textId="77777777" w:rsidR="00ED4F07" w:rsidRPr="005C7B24" w:rsidRDefault="00ED4F07" w:rsidP="00ED4F07">
      <w:pPr>
        <w:rPr>
          <w:rFonts w:ascii="Garamond" w:eastAsia="Times New Roman" w:hAnsi="Garamond" w:cs="Calibri"/>
          <w:szCs w:val="20"/>
        </w:rPr>
      </w:pPr>
    </w:p>
    <w:p w14:paraId="687C6DE0" w14:textId="77777777" w:rsidR="00ED4F07" w:rsidRPr="005C7B24" w:rsidRDefault="00ED4F07" w:rsidP="00ED4F07">
      <w:pPr>
        <w:rPr>
          <w:rFonts w:ascii="Garamond" w:eastAsia="Times New Roman" w:hAnsi="Garamond" w:cs="Calibri"/>
          <w:szCs w:val="20"/>
        </w:rPr>
      </w:pPr>
    </w:p>
    <w:p w14:paraId="2C706107" w14:textId="77777777" w:rsidR="00ED4F07" w:rsidRPr="005C7B24" w:rsidRDefault="00ED4F07" w:rsidP="00ED4F07">
      <w:pPr>
        <w:pStyle w:val="Heading5"/>
        <w:rPr>
          <w:rFonts w:ascii="Garamond" w:hAnsi="Garamond"/>
          <w:szCs w:val="20"/>
        </w:rPr>
      </w:pPr>
      <w:r w:rsidRPr="005C7B24">
        <w:rPr>
          <w:rFonts w:ascii="Garamond" w:hAnsi="Garamond"/>
          <w:szCs w:val="20"/>
        </w:rPr>
        <w:t>Supervision Dashboard:</w:t>
      </w:r>
    </w:p>
    <w:p w14:paraId="5B2F9378" w14:textId="77777777" w:rsidR="00ED4F07" w:rsidRPr="005C7B24" w:rsidRDefault="00ED4F07" w:rsidP="00ED4F07">
      <w:pPr>
        <w:rPr>
          <w:rFonts w:ascii="Garamond" w:hAnsi="Garamond"/>
          <w:szCs w:val="20"/>
        </w:rPr>
      </w:pPr>
    </w:p>
    <w:p w14:paraId="341C06AA" w14:textId="77777777" w:rsidR="00ED4F07" w:rsidRPr="005C7B24" w:rsidRDefault="00ED4F07" w:rsidP="00ED4F07">
      <w:pPr>
        <w:rPr>
          <w:rFonts w:ascii="Garamond" w:hAnsi="Garamond"/>
          <w:szCs w:val="20"/>
        </w:rPr>
      </w:pPr>
      <w:r w:rsidRPr="005C7B24">
        <w:rPr>
          <w:rFonts w:ascii="Garamond" w:hAnsi="Garamond"/>
          <w:szCs w:val="20"/>
        </w:rPr>
        <w:t>The Mi-Case Supervision dashboard tracks all offenders who have been released from their incarceration and are expected to report to a parole officer and office. The Dashboard can be configured to display key information about the offender and view the status of all offenders currently in the parole intake process.</w:t>
      </w:r>
    </w:p>
    <w:p w14:paraId="58E6DD4E" w14:textId="77777777" w:rsidR="00ED4F07" w:rsidRPr="005C7B24" w:rsidRDefault="00ED4F07" w:rsidP="00ED4F07">
      <w:pPr>
        <w:rPr>
          <w:rFonts w:ascii="Garamond" w:hAnsi="Garamond"/>
          <w:noProof/>
          <w:szCs w:val="20"/>
        </w:rPr>
      </w:pPr>
    </w:p>
    <w:p w14:paraId="7D3BEE8F"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11547736" wp14:editId="07777777">
            <wp:extent cx="5153025" cy="1618083"/>
            <wp:effectExtent l="0" t="0" r="0" b="1270"/>
            <wp:docPr id="1313314945" name="Picture 131331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r="50801"/>
                    <a:stretch/>
                  </pic:blipFill>
                  <pic:spPr bwMode="auto">
                    <a:xfrm>
                      <a:off x="0" y="0"/>
                      <a:ext cx="5174004" cy="1624670"/>
                    </a:xfrm>
                    <a:prstGeom prst="rect">
                      <a:avLst/>
                    </a:prstGeom>
                    <a:ln>
                      <a:noFill/>
                    </a:ln>
                    <a:extLst>
                      <a:ext uri="{53640926-AAD7-44D8-BBD7-CCE9431645EC}">
                        <a14:shadowObscured xmlns:a14="http://schemas.microsoft.com/office/drawing/2010/main"/>
                      </a:ext>
                    </a:extLst>
                  </pic:spPr>
                </pic:pic>
              </a:graphicData>
            </a:graphic>
          </wp:inline>
        </w:drawing>
      </w:r>
    </w:p>
    <w:p w14:paraId="3B88899E" w14:textId="77777777" w:rsidR="00ED4F07" w:rsidRPr="005C7B24" w:rsidRDefault="00ED4F07" w:rsidP="00ED4F07">
      <w:pPr>
        <w:rPr>
          <w:rFonts w:ascii="Garamond" w:hAnsi="Garamond"/>
          <w:szCs w:val="20"/>
        </w:rPr>
      </w:pPr>
    </w:p>
    <w:p w14:paraId="69E2BB2B"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7F6C3E39" wp14:editId="07777777">
            <wp:extent cx="5153025" cy="1576989"/>
            <wp:effectExtent l="0" t="0" r="0" b="4445"/>
            <wp:docPr id="1313314946" name="Picture 131331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49519"/>
                    <a:stretch/>
                  </pic:blipFill>
                  <pic:spPr bwMode="auto">
                    <a:xfrm>
                      <a:off x="0" y="0"/>
                      <a:ext cx="5176759" cy="1584252"/>
                    </a:xfrm>
                    <a:prstGeom prst="rect">
                      <a:avLst/>
                    </a:prstGeom>
                    <a:ln>
                      <a:noFill/>
                    </a:ln>
                    <a:extLst>
                      <a:ext uri="{53640926-AAD7-44D8-BBD7-CCE9431645EC}">
                        <a14:shadowObscured xmlns:a14="http://schemas.microsoft.com/office/drawing/2010/main"/>
                      </a:ext>
                    </a:extLst>
                  </pic:spPr>
                </pic:pic>
              </a:graphicData>
            </a:graphic>
          </wp:inline>
        </w:drawing>
      </w:r>
    </w:p>
    <w:p w14:paraId="57C0D796" w14:textId="77777777" w:rsidR="00ED4F07" w:rsidRPr="005C7B24" w:rsidRDefault="00ED4F07" w:rsidP="00ED4F07">
      <w:pPr>
        <w:rPr>
          <w:rFonts w:ascii="Garamond" w:hAnsi="Garamond"/>
          <w:szCs w:val="20"/>
        </w:rPr>
      </w:pPr>
    </w:p>
    <w:p w14:paraId="0D142F6F" w14:textId="77777777" w:rsidR="00ED4F07" w:rsidRPr="005C7B24" w:rsidRDefault="00ED4F07" w:rsidP="00ED4F07">
      <w:pPr>
        <w:rPr>
          <w:rFonts w:ascii="Garamond" w:hAnsi="Garamond"/>
          <w:szCs w:val="20"/>
        </w:rPr>
      </w:pPr>
    </w:p>
    <w:p w14:paraId="5EA56BD9" w14:textId="77777777" w:rsidR="00ED4F07" w:rsidRPr="005C7B24" w:rsidRDefault="00ED4F07" w:rsidP="00ED4F07">
      <w:pPr>
        <w:pStyle w:val="Heading5"/>
        <w:rPr>
          <w:rFonts w:ascii="Garamond" w:hAnsi="Garamond"/>
          <w:szCs w:val="20"/>
        </w:rPr>
      </w:pPr>
      <w:r w:rsidRPr="005C7B24">
        <w:rPr>
          <w:rFonts w:ascii="Garamond" w:hAnsi="Garamond"/>
          <w:szCs w:val="20"/>
        </w:rPr>
        <w:t>Offender Check List:</w:t>
      </w:r>
    </w:p>
    <w:p w14:paraId="4475AD14" w14:textId="77777777" w:rsidR="00ED4F07" w:rsidRPr="005C7B24" w:rsidRDefault="00ED4F07" w:rsidP="00ED4F07">
      <w:pPr>
        <w:rPr>
          <w:rFonts w:ascii="Garamond" w:hAnsi="Garamond"/>
          <w:szCs w:val="20"/>
        </w:rPr>
      </w:pPr>
    </w:p>
    <w:p w14:paraId="655419F7" w14:textId="77777777" w:rsidR="00ED4F07" w:rsidRPr="005C7B24" w:rsidRDefault="00ED4F07" w:rsidP="00ED4F07">
      <w:pPr>
        <w:rPr>
          <w:rFonts w:ascii="Garamond" w:hAnsi="Garamond"/>
          <w:szCs w:val="20"/>
        </w:rPr>
      </w:pPr>
      <w:r w:rsidRPr="005C7B24">
        <w:rPr>
          <w:rFonts w:ascii="Garamond" w:hAnsi="Garamond"/>
          <w:szCs w:val="20"/>
        </w:rPr>
        <w:t xml:space="preserve">The offender checklist is an offender list view of the activities that can be completed and tracked for a parole intake process. The check list shows the activity status, the date of completion, and the user who completed the action.  </w:t>
      </w:r>
    </w:p>
    <w:p w14:paraId="120C4E94" w14:textId="77777777" w:rsidR="00ED4F07" w:rsidRPr="005C7B24" w:rsidRDefault="00ED4F07" w:rsidP="00ED4F07">
      <w:pPr>
        <w:rPr>
          <w:rFonts w:ascii="Garamond" w:hAnsi="Garamond"/>
          <w:szCs w:val="20"/>
        </w:rPr>
      </w:pPr>
    </w:p>
    <w:p w14:paraId="42AFC42D" w14:textId="77777777" w:rsidR="00ED4F07" w:rsidRPr="005C7B24" w:rsidRDefault="00ED4F07" w:rsidP="00ED4F07">
      <w:pPr>
        <w:rPr>
          <w:rFonts w:ascii="Garamond" w:hAnsi="Garamond"/>
          <w:szCs w:val="20"/>
        </w:rPr>
      </w:pPr>
      <w:r>
        <w:rPr>
          <w:noProof/>
        </w:rPr>
        <w:drawing>
          <wp:inline distT="0" distB="0" distL="0" distR="0" wp14:anchorId="6CE0C26D" wp14:editId="08077579">
            <wp:extent cx="5943600" cy="2936875"/>
            <wp:effectExtent l="0" t="0" r="0" b="0"/>
            <wp:docPr id="284376406" name="Picture 131331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47"/>
                    <pic:cNvPicPr/>
                  </pic:nvPicPr>
                  <pic:blipFill>
                    <a:blip r:embed="rId48">
                      <a:extLst>
                        <a:ext uri="{28A0092B-C50C-407E-A947-70E740481C1C}">
                          <a14:useLocalDpi xmlns:a14="http://schemas.microsoft.com/office/drawing/2010/main" val="0"/>
                        </a:ext>
                      </a:extLst>
                    </a:blip>
                    <a:stretch>
                      <a:fillRect/>
                    </a:stretch>
                  </pic:blipFill>
                  <pic:spPr>
                    <a:xfrm>
                      <a:off x="0" y="0"/>
                      <a:ext cx="5943600" cy="2936875"/>
                    </a:xfrm>
                    <a:prstGeom prst="rect">
                      <a:avLst/>
                    </a:prstGeom>
                  </pic:spPr>
                </pic:pic>
              </a:graphicData>
            </a:graphic>
          </wp:inline>
        </w:drawing>
      </w:r>
    </w:p>
    <w:p w14:paraId="271CA723" w14:textId="77777777" w:rsidR="00ED4F07" w:rsidRPr="005C7B24" w:rsidRDefault="00ED4F07" w:rsidP="00ED4F07">
      <w:pPr>
        <w:rPr>
          <w:rFonts w:ascii="Garamond" w:hAnsi="Garamond"/>
          <w:szCs w:val="20"/>
        </w:rPr>
      </w:pPr>
      <w:r>
        <w:rPr>
          <w:noProof/>
        </w:rPr>
        <w:drawing>
          <wp:inline distT="0" distB="0" distL="0" distR="0" wp14:anchorId="13677383" wp14:editId="0CEA112A">
            <wp:extent cx="5943600" cy="680720"/>
            <wp:effectExtent l="0" t="0" r="0" b="5080"/>
            <wp:docPr id="1543667489" name="Picture 131331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48"/>
                    <pic:cNvPicPr/>
                  </pic:nvPicPr>
                  <pic:blipFill>
                    <a:blip r:embed="rId49">
                      <a:extLst>
                        <a:ext uri="{28A0092B-C50C-407E-A947-70E740481C1C}">
                          <a14:useLocalDpi xmlns:a14="http://schemas.microsoft.com/office/drawing/2010/main" val="0"/>
                        </a:ext>
                      </a:extLst>
                    </a:blip>
                    <a:stretch>
                      <a:fillRect/>
                    </a:stretch>
                  </pic:blipFill>
                  <pic:spPr>
                    <a:xfrm>
                      <a:off x="0" y="0"/>
                      <a:ext cx="5943600" cy="680720"/>
                    </a:xfrm>
                    <a:prstGeom prst="rect">
                      <a:avLst/>
                    </a:prstGeom>
                  </pic:spPr>
                </pic:pic>
              </a:graphicData>
            </a:graphic>
          </wp:inline>
        </w:drawing>
      </w:r>
    </w:p>
    <w:p w14:paraId="75FBE423" w14:textId="77777777" w:rsidR="00ED4F07" w:rsidRPr="005C7B24" w:rsidRDefault="00ED4F07" w:rsidP="00ED4F07">
      <w:pPr>
        <w:rPr>
          <w:rFonts w:ascii="Garamond" w:hAnsi="Garamond"/>
          <w:szCs w:val="20"/>
        </w:rPr>
      </w:pPr>
    </w:p>
    <w:p w14:paraId="2D3F0BEC" w14:textId="77777777" w:rsidR="00ED4F07" w:rsidRPr="005C7B24" w:rsidRDefault="00ED4F07" w:rsidP="00ED4F07">
      <w:pPr>
        <w:rPr>
          <w:rFonts w:ascii="Garamond" w:hAnsi="Garamond"/>
          <w:szCs w:val="20"/>
        </w:rPr>
      </w:pPr>
    </w:p>
    <w:p w14:paraId="700E6F96" w14:textId="77777777" w:rsidR="00ED4F07" w:rsidRPr="005C7B24" w:rsidRDefault="00ED4F07" w:rsidP="00ED4F07">
      <w:pPr>
        <w:pStyle w:val="Heading5"/>
        <w:rPr>
          <w:rFonts w:ascii="Garamond" w:hAnsi="Garamond"/>
          <w:szCs w:val="20"/>
        </w:rPr>
      </w:pPr>
      <w:r w:rsidRPr="005C7B24">
        <w:rPr>
          <w:rFonts w:ascii="Garamond" w:hAnsi="Garamond"/>
          <w:szCs w:val="20"/>
        </w:rPr>
        <w:t>Scheduling Offender Appointments:</w:t>
      </w:r>
    </w:p>
    <w:p w14:paraId="75CF4315" w14:textId="77777777" w:rsidR="00ED4F07" w:rsidRPr="005C7B24" w:rsidRDefault="00ED4F07" w:rsidP="00ED4F07">
      <w:pPr>
        <w:rPr>
          <w:rFonts w:ascii="Garamond" w:hAnsi="Garamond"/>
          <w:szCs w:val="20"/>
        </w:rPr>
      </w:pPr>
    </w:p>
    <w:p w14:paraId="141C3338" w14:textId="77777777" w:rsidR="00ED4F07" w:rsidRPr="005C7B24" w:rsidRDefault="00ED4F07" w:rsidP="00ED4F07">
      <w:pPr>
        <w:rPr>
          <w:rFonts w:ascii="Garamond" w:hAnsi="Garamond"/>
          <w:szCs w:val="20"/>
        </w:rPr>
      </w:pPr>
      <w:r w:rsidRPr="005C7B24">
        <w:rPr>
          <w:rFonts w:ascii="Garamond" w:hAnsi="Garamond"/>
          <w:szCs w:val="20"/>
        </w:rPr>
        <w:t xml:space="preserve">Case mangers within the parole module can schedule and track their offender appointments. IDOC users can configure appointment types and the “My Schedule” screen displays the start date/time, end date/time, office and offender name. </w:t>
      </w:r>
    </w:p>
    <w:p w14:paraId="3CB648E9" w14:textId="77777777" w:rsidR="00ED4F07" w:rsidRPr="005C7B24" w:rsidRDefault="00ED4F07" w:rsidP="00ED4F07">
      <w:pPr>
        <w:rPr>
          <w:rFonts w:ascii="Garamond" w:hAnsi="Garamond"/>
          <w:szCs w:val="20"/>
        </w:rPr>
      </w:pPr>
    </w:p>
    <w:p w14:paraId="0C178E9E" w14:textId="77777777" w:rsidR="00ED4F07" w:rsidRPr="005C7B24" w:rsidRDefault="00ED4F07" w:rsidP="00ED4F07">
      <w:pPr>
        <w:rPr>
          <w:rFonts w:ascii="Garamond" w:hAnsi="Garamond"/>
          <w:szCs w:val="20"/>
        </w:rPr>
      </w:pPr>
      <w:r>
        <w:rPr>
          <w:noProof/>
        </w:rPr>
        <w:drawing>
          <wp:inline distT="0" distB="0" distL="0" distR="0" wp14:anchorId="0DF58988" wp14:editId="7239366E">
            <wp:extent cx="5943600" cy="1869440"/>
            <wp:effectExtent l="0" t="0" r="0" b="0"/>
            <wp:docPr id="1266209590" name="Picture 131331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44"/>
                    <pic:cNvPicPr/>
                  </pic:nvPicPr>
                  <pic:blipFill>
                    <a:blip r:embed="rId50">
                      <a:extLst>
                        <a:ext uri="{28A0092B-C50C-407E-A947-70E740481C1C}">
                          <a14:useLocalDpi xmlns:a14="http://schemas.microsoft.com/office/drawing/2010/main" val="0"/>
                        </a:ext>
                      </a:extLst>
                    </a:blip>
                    <a:stretch>
                      <a:fillRect/>
                    </a:stretch>
                  </pic:blipFill>
                  <pic:spPr>
                    <a:xfrm>
                      <a:off x="0" y="0"/>
                      <a:ext cx="5943600" cy="1869440"/>
                    </a:xfrm>
                    <a:prstGeom prst="rect">
                      <a:avLst/>
                    </a:prstGeom>
                  </pic:spPr>
                </pic:pic>
              </a:graphicData>
            </a:graphic>
          </wp:inline>
        </w:drawing>
      </w:r>
    </w:p>
    <w:p w14:paraId="3C0395D3" w14:textId="77777777" w:rsidR="00ED4F07" w:rsidRPr="005C7B24" w:rsidRDefault="00ED4F07" w:rsidP="00ED4F07">
      <w:pPr>
        <w:rPr>
          <w:rFonts w:ascii="Garamond" w:hAnsi="Garamond"/>
          <w:szCs w:val="20"/>
        </w:rPr>
      </w:pPr>
    </w:p>
    <w:p w14:paraId="0C3BD0D8" w14:textId="77777777" w:rsidR="00ED4F07" w:rsidRPr="005C7B24" w:rsidRDefault="00ED4F07" w:rsidP="00ED4F07">
      <w:pPr>
        <w:pStyle w:val="Heading5"/>
        <w:rPr>
          <w:rFonts w:ascii="Garamond" w:hAnsi="Garamond"/>
          <w:szCs w:val="20"/>
        </w:rPr>
      </w:pPr>
      <w:r w:rsidRPr="005C7B24">
        <w:rPr>
          <w:rFonts w:ascii="Garamond" w:hAnsi="Garamond"/>
          <w:szCs w:val="20"/>
        </w:rPr>
        <w:t>Fee Tracking:</w:t>
      </w:r>
    </w:p>
    <w:p w14:paraId="3254BC2F" w14:textId="77777777" w:rsidR="00ED4F07" w:rsidRPr="005C7B24" w:rsidRDefault="00ED4F07" w:rsidP="00ED4F07">
      <w:pPr>
        <w:rPr>
          <w:rFonts w:ascii="Garamond" w:hAnsi="Garamond"/>
          <w:szCs w:val="20"/>
        </w:rPr>
      </w:pPr>
    </w:p>
    <w:p w14:paraId="56AAB111" w14:textId="77777777" w:rsidR="00ED4F07" w:rsidRPr="005C7B24" w:rsidRDefault="00ED4F07" w:rsidP="00ED4F07">
      <w:pPr>
        <w:rPr>
          <w:rFonts w:ascii="Garamond" w:hAnsi="Garamond"/>
          <w:szCs w:val="20"/>
        </w:rPr>
      </w:pPr>
      <w:r w:rsidRPr="005C7B24">
        <w:rPr>
          <w:rFonts w:ascii="Garamond" w:hAnsi="Garamond"/>
          <w:szCs w:val="20"/>
        </w:rPr>
        <w:t xml:space="preserve">The Mi-Case parole module can track configurable cost of supervision fees by month, week, day, or one-time fee. This functionality will feed real time data to the accounting system. </w:t>
      </w:r>
    </w:p>
    <w:p w14:paraId="651E9592" w14:textId="77777777" w:rsidR="00ED4F07" w:rsidRPr="005C7B24" w:rsidRDefault="108318CD" w:rsidP="00ED4F07">
      <w:pPr>
        <w:rPr>
          <w:rFonts w:ascii="Garamond" w:hAnsi="Garamond"/>
          <w:szCs w:val="20"/>
        </w:rPr>
      </w:pPr>
      <w:r>
        <w:rPr>
          <w:noProof/>
        </w:rPr>
        <w:drawing>
          <wp:inline distT="0" distB="0" distL="0" distR="0" wp14:anchorId="210A01DC" wp14:editId="3E95F935">
            <wp:extent cx="5943600" cy="1463675"/>
            <wp:effectExtent l="0" t="0" r="0" b="3175"/>
            <wp:docPr id="1647748969" name="Picture 131331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4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1463675"/>
                    </a:xfrm>
                    <a:prstGeom prst="rect">
                      <a:avLst/>
                    </a:prstGeom>
                  </pic:spPr>
                </pic:pic>
              </a:graphicData>
            </a:graphic>
          </wp:inline>
        </w:drawing>
      </w:r>
    </w:p>
    <w:p w14:paraId="269E314A" w14:textId="77777777" w:rsidR="00ED4F07" w:rsidRPr="005C7B24" w:rsidRDefault="00ED4F07" w:rsidP="00ED4F07">
      <w:pPr>
        <w:rPr>
          <w:rFonts w:ascii="Garamond" w:hAnsi="Garamond"/>
          <w:szCs w:val="20"/>
        </w:rPr>
      </w:pPr>
    </w:p>
    <w:p w14:paraId="3A4434B7" w14:textId="77777777" w:rsidR="00ED4F07" w:rsidRPr="005C7B24" w:rsidRDefault="00ED4F07" w:rsidP="00ED4F07">
      <w:pPr>
        <w:pStyle w:val="Heading5"/>
        <w:rPr>
          <w:rFonts w:ascii="Garamond" w:hAnsi="Garamond"/>
          <w:szCs w:val="20"/>
        </w:rPr>
      </w:pPr>
      <w:r w:rsidRPr="005C7B24">
        <w:rPr>
          <w:rFonts w:ascii="Garamond" w:hAnsi="Garamond"/>
          <w:szCs w:val="20"/>
        </w:rPr>
        <w:t>Assessments:</w:t>
      </w:r>
    </w:p>
    <w:p w14:paraId="35AC1182" w14:textId="77777777" w:rsidR="00ED4F07" w:rsidRPr="005C7B24" w:rsidRDefault="00ED4F07" w:rsidP="00ED4F07">
      <w:pPr>
        <w:rPr>
          <w:rFonts w:ascii="Garamond" w:hAnsi="Garamond"/>
          <w:szCs w:val="20"/>
        </w:rPr>
      </w:pPr>
      <w:r w:rsidRPr="005C7B24">
        <w:rPr>
          <w:rFonts w:ascii="Garamond" w:hAnsi="Garamond"/>
          <w:szCs w:val="20"/>
        </w:rPr>
        <w:t>Mi-Case can incorporate and configure risk assessments to produce an offender supervision level or status.</w:t>
      </w:r>
    </w:p>
    <w:p w14:paraId="47341341" w14:textId="77777777" w:rsidR="00ED4F07" w:rsidRPr="005C7B24" w:rsidRDefault="00ED4F07" w:rsidP="00ED4F07">
      <w:pPr>
        <w:rPr>
          <w:rFonts w:ascii="Garamond" w:hAnsi="Garamond"/>
          <w:szCs w:val="20"/>
        </w:rPr>
      </w:pPr>
      <w:r>
        <w:rPr>
          <w:noProof/>
        </w:rPr>
        <w:drawing>
          <wp:inline distT="0" distB="0" distL="0" distR="0" wp14:anchorId="1DC74FF4" wp14:editId="5AF27818">
            <wp:extent cx="5943600" cy="989965"/>
            <wp:effectExtent l="0" t="0" r="0" b="635"/>
            <wp:docPr id="549554776" name="Picture 131331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1"/>
                    <pic:cNvPicPr/>
                  </pic:nvPicPr>
                  <pic:blipFill>
                    <a:blip r:embed="rId52">
                      <a:extLst>
                        <a:ext uri="{28A0092B-C50C-407E-A947-70E740481C1C}">
                          <a14:useLocalDpi xmlns:a14="http://schemas.microsoft.com/office/drawing/2010/main" val="0"/>
                        </a:ext>
                      </a:extLst>
                    </a:blip>
                    <a:stretch>
                      <a:fillRect/>
                    </a:stretch>
                  </pic:blipFill>
                  <pic:spPr>
                    <a:xfrm>
                      <a:off x="0" y="0"/>
                      <a:ext cx="5943600" cy="989965"/>
                    </a:xfrm>
                    <a:prstGeom prst="rect">
                      <a:avLst/>
                    </a:prstGeom>
                  </pic:spPr>
                </pic:pic>
              </a:graphicData>
            </a:graphic>
          </wp:inline>
        </w:drawing>
      </w:r>
    </w:p>
    <w:p w14:paraId="42EF2083" w14:textId="77777777" w:rsidR="00ED4F07" w:rsidRPr="005C7B24" w:rsidRDefault="00ED4F07" w:rsidP="00ED4F07">
      <w:pPr>
        <w:rPr>
          <w:rFonts w:ascii="Garamond" w:hAnsi="Garamond"/>
          <w:szCs w:val="20"/>
        </w:rPr>
      </w:pPr>
    </w:p>
    <w:p w14:paraId="2355C8F6" w14:textId="77777777" w:rsidR="00ED4F07" w:rsidRPr="005C7B24" w:rsidRDefault="00ED4F07" w:rsidP="00ED4F07">
      <w:pPr>
        <w:pStyle w:val="Heading5"/>
        <w:rPr>
          <w:rFonts w:ascii="Garamond" w:hAnsi="Garamond"/>
          <w:szCs w:val="20"/>
        </w:rPr>
      </w:pPr>
      <w:r w:rsidRPr="005C7B24">
        <w:rPr>
          <w:rFonts w:ascii="Garamond" w:hAnsi="Garamond"/>
          <w:szCs w:val="20"/>
        </w:rPr>
        <w:t>Conditions:</w:t>
      </w:r>
    </w:p>
    <w:p w14:paraId="5612FCAE" w14:textId="77777777" w:rsidR="00ED4F07" w:rsidRPr="005C7B24" w:rsidRDefault="00ED4F07" w:rsidP="00ED4F07">
      <w:pPr>
        <w:rPr>
          <w:rFonts w:ascii="Garamond" w:hAnsi="Garamond"/>
          <w:szCs w:val="20"/>
        </w:rPr>
      </w:pPr>
      <w:r w:rsidRPr="005C7B24">
        <w:rPr>
          <w:rFonts w:ascii="Garamond" w:hAnsi="Garamond"/>
          <w:szCs w:val="20"/>
        </w:rPr>
        <w:t xml:space="preserve">Offenders can sign configurable conditions within the Mi-Case application. Each signed version of condition forms is stored in a table by date. Conditions can be pre-defined in a configurable list or entered as free form text. </w:t>
      </w:r>
    </w:p>
    <w:p w14:paraId="7B40C951" w14:textId="77777777" w:rsidR="00ED4F07" w:rsidRPr="005C7B24" w:rsidRDefault="00ED4F07" w:rsidP="00ED4F07">
      <w:pPr>
        <w:rPr>
          <w:rFonts w:ascii="Garamond" w:hAnsi="Garamond"/>
          <w:szCs w:val="20"/>
        </w:rPr>
      </w:pPr>
    </w:p>
    <w:p w14:paraId="4B4D7232" w14:textId="77777777" w:rsidR="00ED4F07" w:rsidRPr="005C7B24" w:rsidRDefault="00ED4F07" w:rsidP="00ED4F07">
      <w:pPr>
        <w:rPr>
          <w:rFonts w:ascii="Garamond" w:hAnsi="Garamond"/>
          <w:szCs w:val="20"/>
        </w:rPr>
      </w:pPr>
      <w:r>
        <w:rPr>
          <w:noProof/>
        </w:rPr>
        <w:drawing>
          <wp:inline distT="0" distB="0" distL="0" distR="0" wp14:anchorId="688A32FB" wp14:editId="7A9E3DE4">
            <wp:extent cx="5943600" cy="1123315"/>
            <wp:effectExtent l="0" t="0" r="0" b="635"/>
            <wp:docPr id="2016650236" name="Picture 131331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3"/>
                    <pic:cNvPicPr/>
                  </pic:nvPicPr>
                  <pic:blipFill>
                    <a:blip r:embed="rId53">
                      <a:extLst>
                        <a:ext uri="{28A0092B-C50C-407E-A947-70E740481C1C}">
                          <a14:useLocalDpi xmlns:a14="http://schemas.microsoft.com/office/drawing/2010/main" val="0"/>
                        </a:ext>
                      </a:extLst>
                    </a:blip>
                    <a:stretch>
                      <a:fillRect/>
                    </a:stretch>
                  </pic:blipFill>
                  <pic:spPr>
                    <a:xfrm>
                      <a:off x="0" y="0"/>
                      <a:ext cx="5943600" cy="1123315"/>
                    </a:xfrm>
                    <a:prstGeom prst="rect">
                      <a:avLst/>
                    </a:prstGeom>
                  </pic:spPr>
                </pic:pic>
              </a:graphicData>
            </a:graphic>
          </wp:inline>
        </w:drawing>
      </w:r>
    </w:p>
    <w:p w14:paraId="18124BB8" w14:textId="77777777" w:rsidR="00ED4F07" w:rsidRPr="005C7B24" w:rsidRDefault="00ED4F07" w:rsidP="00ED4F07">
      <w:pPr>
        <w:pStyle w:val="Heading5"/>
        <w:rPr>
          <w:rFonts w:ascii="Garamond" w:hAnsi="Garamond"/>
          <w:szCs w:val="20"/>
        </w:rPr>
      </w:pPr>
      <w:r w:rsidRPr="005C7B24">
        <w:rPr>
          <w:rFonts w:ascii="Garamond" w:hAnsi="Garamond"/>
          <w:szCs w:val="20"/>
        </w:rPr>
        <w:t>Parole Case Management:</w:t>
      </w:r>
    </w:p>
    <w:p w14:paraId="2093CA67" w14:textId="77777777" w:rsidR="00ED4F07" w:rsidRPr="005C7B24" w:rsidRDefault="00ED4F07" w:rsidP="00ED4F07">
      <w:pPr>
        <w:rPr>
          <w:rFonts w:ascii="Garamond" w:hAnsi="Garamond"/>
          <w:szCs w:val="20"/>
        </w:rPr>
      </w:pPr>
    </w:p>
    <w:p w14:paraId="104E23C0" w14:textId="77777777" w:rsidR="00ED4F07" w:rsidRPr="005C7B24" w:rsidRDefault="00ED4F07" w:rsidP="00ED4F07">
      <w:pPr>
        <w:rPr>
          <w:rFonts w:ascii="Garamond" w:hAnsi="Garamond"/>
          <w:szCs w:val="20"/>
        </w:rPr>
      </w:pPr>
      <w:r w:rsidRPr="005C7B24">
        <w:rPr>
          <w:rFonts w:ascii="Garamond" w:hAnsi="Garamond"/>
          <w:szCs w:val="20"/>
        </w:rPr>
        <w:t xml:space="preserve">In the Mi-Case parole module, each offender can be assigned a parole officer. Once assigned to a parole officer, the offender is associated with a parole office. </w:t>
      </w:r>
    </w:p>
    <w:p w14:paraId="2503B197" w14:textId="77777777" w:rsidR="00ED4F07" w:rsidRPr="005C7B24" w:rsidRDefault="00ED4F07" w:rsidP="00ED4F07">
      <w:pPr>
        <w:rPr>
          <w:rFonts w:ascii="Garamond" w:hAnsi="Garamond"/>
          <w:szCs w:val="20"/>
        </w:rPr>
      </w:pPr>
    </w:p>
    <w:p w14:paraId="7A20AD7D" w14:textId="77777777" w:rsidR="00ED4F07" w:rsidRPr="005C7B24" w:rsidRDefault="00ED4F07" w:rsidP="00ED4F07">
      <w:pPr>
        <w:rPr>
          <w:rFonts w:ascii="Garamond" w:hAnsi="Garamond"/>
          <w:szCs w:val="20"/>
        </w:rPr>
      </w:pPr>
      <w:r w:rsidRPr="005C7B24">
        <w:rPr>
          <w:rFonts w:ascii="Garamond" w:hAnsi="Garamond"/>
          <w:szCs w:val="20"/>
        </w:rPr>
        <w:t>The parole module provides the functionality to easily transfer cases between case managers.</w:t>
      </w:r>
    </w:p>
    <w:p w14:paraId="38288749" w14:textId="77777777" w:rsidR="00ED4F07" w:rsidRPr="005C7B24" w:rsidRDefault="108318CD" w:rsidP="00ED4F07">
      <w:pPr>
        <w:rPr>
          <w:rFonts w:ascii="Garamond" w:hAnsi="Garamond"/>
          <w:szCs w:val="20"/>
        </w:rPr>
      </w:pPr>
      <w:r>
        <w:rPr>
          <w:noProof/>
        </w:rPr>
        <w:drawing>
          <wp:inline distT="0" distB="0" distL="0" distR="0" wp14:anchorId="271DFBE5" wp14:editId="7440FD40">
            <wp:extent cx="5943600" cy="1908175"/>
            <wp:effectExtent l="0" t="0" r="0" b="0"/>
            <wp:docPr id="2116140324" name="Picture 131331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1908175"/>
                    </a:xfrm>
                    <a:prstGeom prst="rect">
                      <a:avLst/>
                    </a:prstGeom>
                  </pic:spPr>
                </pic:pic>
              </a:graphicData>
            </a:graphic>
          </wp:inline>
        </w:drawing>
      </w:r>
    </w:p>
    <w:p w14:paraId="20BD9A1A" w14:textId="77777777" w:rsidR="00ED4F07" w:rsidRPr="005C7B24" w:rsidRDefault="00ED4F07" w:rsidP="00ED4F07">
      <w:pPr>
        <w:rPr>
          <w:rFonts w:ascii="Garamond" w:hAnsi="Garamond"/>
          <w:szCs w:val="20"/>
        </w:rPr>
      </w:pPr>
    </w:p>
    <w:p w14:paraId="0C136CF1" w14:textId="77777777" w:rsidR="00ED4F07" w:rsidRPr="005C7B24" w:rsidRDefault="00ED4F07" w:rsidP="00ED4F07">
      <w:pPr>
        <w:rPr>
          <w:rFonts w:ascii="Garamond" w:hAnsi="Garamond"/>
          <w:szCs w:val="20"/>
        </w:rPr>
      </w:pPr>
      <w:r w:rsidRPr="005C7B24">
        <w:rPr>
          <w:rFonts w:ascii="Garamond" w:hAnsi="Garamond"/>
          <w:szCs w:val="20"/>
        </w:rPr>
        <w:tab/>
      </w:r>
    </w:p>
    <w:p w14:paraId="0A392C6A" w14:textId="77777777" w:rsidR="00ED4F07" w:rsidRPr="005C7B24" w:rsidRDefault="00ED4F07" w:rsidP="00D711B2">
      <w:pPr>
        <w:jc w:val="center"/>
        <w:rPr>
          <w:rFonts w:ascii="Garamond" w:hAnsi="Garamond"/>
          <w:szCs w:val="20"/>
        </w:rPr>
      </w:pPr>
      <w:r>
        <w:rPr>
          <w:noProof/>
        </w:rPr>
        <w:drawing>
          <wp:inline distT="0" distB="0" distL="0" distR="0" wp14:anchorId="02694D46" wp14:editId="60F4C27C">
            <wp:extent cx="5353048" cy="1051737"/>
            <wp:effectExtent l="0" t="0" r="0" b="0"/>
            <wp:docPr id="686046282" name="Picture 131331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8"/>
                    <pic:cNvPicPr/>
                  </pic:nvPicPr>
                  <pic:blipFill>
                    <a:blip r:embed="rId55">
                      <a:extLst>
                        <a:ext uri="{28A0092B-C50C-407E-A947-70E740481C1C}">
                          <a14:useLocalDpi xmlns:a14="http://schemas.microsoft.com/office/drawing/2010/main" val="0"/>
                        </a:ext>
                      </a:extLst>
                    </a:blip>
                    <a:stretch>
                      <a:fillRect/>
                    </a:stretch>
                  </pic:blipFill>
                  <pic:spPr>
                    <a:xfrm>
                      <a:off x="0" y="0"/>
                      <a:ext cx="5353048" cy="1051737"/>
                    </a:xfrm>
                    <a:prstGeom prst="rect">
                      <a:avLst/>
                    </a:prstGeom>
                  </pic:spPr>
                </pic:pic>
              </a:graphicData>
            </a:graphic>
          </wp:inline>
        </w:drawing>
      </w:r>
    </w:p>
    <w:p w14:paraId="41DAB3AF" w14:textId="77777777" w:rsidR="00ED4F07" w:rsidRPr="005C7B24" w:rsidRDefault="00ED4F07" w:rsidP="00ED4F07">
      <w:pPr>
        <w:rPr>
          <w:rFonts w:ascii="Garamond" w:hAnsi="Garamond"/>
          <w:szCs w:val="20"/>
        </w:rPr>
      </w:pPr>
      <w:r w:rsidRPr="005C7B24">
        <w:rPr>
          <w:rFonts w:ascii="Garamond" w:hAnsi="Garamond"/>
          <w:szCs w:val="20"/>
        </w:rPr>
        <w:t xml:space="preserve">System users can view their case summary that lists all offenders assigned to their </w:t>
      </w:r>
      <w:commentRangeStart w:id="3"/>
      <w:commentRangeStart w:id="4"/>
      <w:r w:rsidRPr="005C7B24">
        <w:rPr>
          <w:rFonts w:ascii="Garamond" w:hAnsi="Garamond"/>
          <w:szCs w:val="20"/>
        </w:rPr>
        <w:t>queue</w:t>
      </w:r>
      <w:commentRangeEnd w:id="3"/>
      <w:r w:rsidRPr="005C7B24">
        <w:rPr>
          <w:rStyle w:val="CommentReference"/>
          <w:rFonts w:ascii="Garamond" w:hAnsi="Garamond"/>
          <w:sz w:val="20"/>
          <w:szCs w:val="20"/>
        </w:rPr>
        <w:commentReference w:id="3"/>
      </w:r>
      <w:commentRangeEnd w:id="4"/>
      <w:r w:rsidR="006F7F8E" w:rsidRPr="005C7B24">
        <w:rPr>
          <w:rStyle w:val="CommentReference"/>
          <w:rFonts w:ascii="Garamond" w:hAnsi="Garamond"/>
          <w:sz w:val="20"/>
          <w:szCs w:val="20"/>
        </w:rPr>
        <w:commentReference w:id="4"/>
      </w:r>
      <w:r w:rsidRPr="005C7B24">
        <w:rPr>
          <w:rFonts w:ascii="Garamond" w:hAnsi="Garamond"/>
          <w:szCs w:val="20"/>
        </w:rPr>
        <w:t xml:space="preserve">. </w:t>
      </w:r>
    </w:p>
    <w:p w14:paraId="290583F9" w14:textId="77777777" w:rsidR="008200FA" w:rsidRPr="005C7B24" w:rsidRDefault="008200FA" w:rsidP="00ED4F07">
      <w:pPr>
        <w:rPr>
          <w:rFonts w:ascii="Garamond" w:hAnsi="Garamond"/>
          <w:szCs w:val="20"/>
        </w:rPr>
      </w:pPr>
      <w:r>
        <w:rPr>
          <w:noProof/>
        </w:rPr>
        <w:drawing>
          <wp:inline distT="0" distB="0" distL="0" distR="0" wp14:anchorId="10FF00A6" wp14:editId="52F6F022">
            <wp:extent cx="5505452" cy="2395106"/>
            <wp:effectExtent l="0" t="0" r="0" b="5715"/>
            <wp:docPr id="16142177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59">
                      <a:extLst>
                        <a:ext uri="{28A0092B-C50C-407E-A947-70E740481C1C}">
                          <a14:useLocalDpi xmlns:a14="http://schemas.microsoft.com/office/drawing/2010/main" val="0"/>
                        </a:ext>
                      </a:extLst>
                    </a:blip>
                    <a:stretch>
                      <a:fillRect/>
                    </a:stretch>
                  </pic:blipFill>
                  <pic:spPr>
                    <a:xfrm>
                      <a:off x="0" y="0"/>
                      <a:ext cx="5505452" cy="2395106"/>
                    </a:xfrm>
                    <a:prstGeom prst="rect">
                      <a:avLst/>
                    </a:prstGeom>
                  </pic:spPr>
                </pic:pic>
              </a:graphicData>
            </a:graphic>
          </wp:inline>
        </w:drawing>
      </w:r>
    </w:p>
    <w:p w14:paraId="68F21D90" w14:textId="77777777" w:rsidR="00ED4F07" w:rsidRPr="005C7B24" w:rsidRDefault="00ED4F07" w:rsidP="00ED4F07">
      <w:pPr>
        <w:rPr>
          <w:rFonts w:ascii="Garamond" w:hAnsi="Garamond"/>
          <w:szCs w:val="20"/>
        </w:rPr>
      </w:pPr>
    </w:p>
    <w:p w14:paraId="13C326F3" w14:textId="77777777" w:rsidR="00ED4F07" w:rsidRPr="005C7B24" w:rsidRDefault="00ED4F07" w:rsidP="00ED4F07">
      <w:pPr>
        <w:rPr>
          <w:rFonts w:ascii="Garamond" w:hAnsi="Garamond"/>
          <w:szCs w:val="20"/>
        </w:rPr>
      </w:pPr>
    </w:p>
    <w:p w14:paraId="4853B841" w14:textId="77777777" w:rsidR="00ED4F07" w:rsidRPr="005C7B24" w:rsidRDefault="00ED4F07" w:rsidP="00ED4F07">
      <w:pPr>
        <w:jc w:val="center"/>
        <w:rPr>
          <w:rFonts w:ascii="Garamond" w:hAnsi="Garamond"/>
          <w:szCs w:val="20"/>
        </w:rPr>
      </w:pPr>
    </w:p>
    <w:p w14:paraId="29F97723" w14:textId="77777777" w:rsidR="00ED4F07" w:rsidRPr="005C7B24" w:rsidRDefault="00ED4F07" w:rsidP="00ED4F07">
      <w:pPr>
        <w:rPr>
          <w:rFonts w:ascii="Garamond" w:hAnsi="Garamond"/>
          <w:szCs w:val="20"/>
        </w:rPr>
      </w:pPr>
      <w:r w:rsidRPr="005C7B24">
        <w:rPr>
          <w:rFonts w:ascii="Garamond" w:hAnsi="Garamond"/>
          <w:szCs w:val="20"/>
        </w:rPr>
        <w:t>Parole Officers and Parole supervisors can be set up and saved in the application.</w:t>
      </w:r>
    </w:p>
    <w:p w14:paraId="50125231" w14:textId="77777777" w:rsidR="00ED4F07" w:rsidRPr="005C7B24" w:rsidRDefault="108318CD" w:rsidP="00ED4F07">
      <w:pPr>
        <w:rPr>
          <w:rFonts w:ascii="Garamond" w:hAnsi="Garamond"/>
          <w:szCs w:val="20"/>
        </w:rPr>
      </w:pPr>
      <w:r>
        <w:rPr>
          <w:noProof/>
        </w:rPr>
        <w:drawing>
          <wp:inline distT="0" distB="0" distL="0" distR="0" wp14:anchorId="5A2390A2" wp14:editId="088290B6">
            <wp:extent cx="5943600" cy="1046480"/>
            <wp:effectExtent l="0" t="0" r="0" b="1270"/>
            <wp:docPr id="55409933" name="Picture 131331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1046480"/>
                    </a:xfrm>
                    <a:prstGeom prst="rect">
                      <a:avLst/>
                    </a:prstGeom>
                  </pic:spPr>
                </pic:pic>
              </a:graphicData>
            </a:graphic>
          </wp:inline>
        </w:drawing>
      </w:r>
    </w:p>
    <w:p w14:paraId="5A25747A" w14:textId="77777777" w:rsidR="00ED4F07" w:rsidRPr="005C7B24" w:rsidRDefault="00ED4F07" w:rsidP="00ED4F07">
      <w:pPr>
        <w:rPr>
          <w:rFonts w:ascii="Garamond" w:hAnsi="Garamond"/>
          <w:szCs w:val="20"/>
        </w:rPr>
      </w:pPr>
    </w:p>
    <w:p w14:paraId="09B8D95D" w14:textId="77777777" w:rsidR="00ED4F07" w:rsidRPr="005C7B24" w:rsidRDefault="00ED4F07" w:rsidP="00ED4F07">
      <w:pPr>
        <w:rPr>
          <w:rFonts w:ascii="Garamond" w:hAnsi="Garamond"/>
          <w:szCs w:val="20"/>
        </w:rPr>
      </w:pPr>
    </w:p>
    <w:p w14:paraId="6B061B1E" w14:textId="77777777" w:rsidR="00ED4F07" w:rsidRPr="005C7B24" w:rsidRDefault="00ED4F07" w:rsidP="00ED4F07">
      <w:pPr>
        <w:pStyle w:val="Heading5"/>
        <w:rPr>
          <w:rFonts w:ascii="Garamond" w:hAnsi="Garamond"/>
          <w:szCs w:val="20"/>
        </w:rPr>
      </w:pPr>
      <w:r w:rsidRPr="005C7B24">
        <w:rPr>
          <w:rFonts w:ascii="Garamond" w:hAnsi="Garamond"/>
          <w:szCs w:val="20"/>
        </w:rPr>
        <w:t>Closeout Dashboard:</w:t>
      </w:r>
    </w:p>
    <w:p w14:paraId="76146EDD" w14:textId="77777777" w:rsidR="00ED4F07" w:rsidRPr="005C7B24" w:rsidRDefault="00ED4F07" w:rsidP="00ED4F07">
      <w:pPr>
        <w:rPr>
          <w:rFonts w:ascii="Garamond" w:hAnsi="Garamond"/>
          <w:szCs w:val="20"/>
        </w:rPr>
      </w:pPr>
      <w:r w:rsidRPr="005C7B24">
        <w:rPr>
          <w:rFonts w:ascii="Garamond" w:hAnsi="Garamond"/>
          <w:szCs w:val="20"/>
        </w:rPr>
        <w:t xml:space="preserve">When offenders are near the end of their parole, a close out dashboard can be used show offenders that are within a month of their parole end date. The dashboard can be configured to display key information and status of activities needed to complete the end of parole process.  </w:t>
      </w:r>
    </w:p>
    <w:p w14:paraId="78BEFD2A" w14:textId="77777777" w:rsidR="008150A8" w:rsidRPr="005C7B24" w:rsidRDefault="008150A8" w:rsidP="00ED4F07">
      <w:pPr>
        <w:rPr>
          <w:rFonts w:ascii="Garamond" w:hAnsi="Garamond"/>
          <w:szCs w:val="20"/>
        </w:rPr>
      </w:pPr>
    </w:p>
    <w:p w14:paraId="27A76422" w14:textId="77777777" w:rsidR="006345BF" w:rsidRPr="005C7B24" w:rsidRDefault="6B4BE3C0" w:rsidP="00ED4F07">
      <w:pPr>
        <w:rPr>
          <w:rFonts w:ascii="Garamond" w:hAnsi="Garamond"/>
          <w:szCs w:val="20"/>
        </w:rPr>
      </w:pPr>
      <w:r>
        <w:rPr>
          <w:noProof/>
        </w:rPr>
        <w:drawing>
          <wp:inline distT="0" distB="0" distL="0" distR="0" wp14:anchorId="1EA47084" wp14:editId="1B6DAA21">
            <wp:extent cx="5943600" cy="1179830"/>
            <wp:effectExtent l="0" t="0" r="0" b="1270"/>
            <wp:docPr id="122687525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1179830"/>
                    </a:xfrm>
                    <a:prstGeom prst="rect">
                      <a:avLst/>
                    </a:prstGeom>
                  </pic:spPr>
                </pic:pic>
              </a:graphicData>
            </a:graphic>
          </wp:inline>
        </w:drawing>
      </w:r>
    </w:p>
    <w:p w14:paraId="49206A88" w14:textId="77777777" w:rsidR="00ED4F07" w:rsidRPr="005C7B24" w:rsidRDefault="00ED4F07" w:rsidP="00ED4F07">
      <w:pPr>
        <w:rPr>
          <w:rFonts w:ascii="Garamond" w:hAnsi="Garamond"/>
          <w:szCs w:val="20"/>
        </w:rPr>
      </w:pPr>
    </w:p>
    <w:p w14:paraId="67B7A70C" w14:textId="77777777" w:rsidR="00ED4F07" w:rsidRPr="005C7B24" w:rsidRDefault="00ED4F07" w:rsidP="00ED4F07">
      <w:pPr>
        <w:rPr>
          <w:rFonts w:ascii="Garamond" w:hAnsi="Garamond"/>
          <w:szCs w:val="20"/>
        </w:rPr>
      </w:pPr>
    </w:p>
    <w:p w14:paraId="43027296" w14:textId="77777777" w:rsidR="00ED4F07" w:rsidRPr="005C7B24" w:rsidRDefault="00ED4F07" w:rsidP="00ED4F07">
      <w:pPr>
        <w:pStyle w:val="Heading5"/>
        <w:rPr>
          <w:rFonts w:ascii="Garamond" w:hAnsi="Garamond"/>
          <w:szCs w:val="20"/>
        </w:rPr>
      </w:pPr>
      <w:r w:rsidRPr="005C7B24">
        <w:rPr>
          <w:rFonts w:ascii="Garamond" w:hAnsi="Garamond"/>
          <w:szCs w:val="20"/>
        </w:rPr>
        <w:t>Closeout Check List:</w:t>
      </w:r>
    </w:p>
    <w:p w14:paraId="71887C79" w14:textId="77777777" w:rsidR="00ED4F07" w:rsidRPr="005C7B24" w:rsidRDefault="00ED4F07" w:rsidP="00ED4F07">
      <w:pPr>
        <w:rPr>
          <w:rFonts w:ascii="Garamond" w:hAnsi="Garamond"/>
          <w:szCs w:val="20"/>
        </w:rPr>
      </w:pPr>
    </w:p>
    <w:p w14:paraId="7864E9C6" w14:textId="77777777" w:rsidR="00ED4F07" w:rsidRPr="005C7B24" w:rsidRDefault="00ED4F07" w:rsidP="00ED4F07">
      <w:pPr>
        <w:rPr>
          <w:rFonts w:ascii="Garamond" w:hAnsi="Garamond"/>
          <w:szCs w:val="20"/>
        </w:rPr>
      </w:pPr>
      <w:r w:rsidRPr="005C7B24">
        <w:rPr>
          <w:rFonts w:ascii="Garamond" w:hAnsi="Garamond"/>
          <w:szCs w:val="20"/>
        </w:rPr>
        <w:t xml:space="preserve">The parole closeout offender checked list will allow IDOC to configure and track activities to end the offenders parole. Once activities completed the user, date, and time are recorded.  </w:t>
      </w:r>
    </w:p>
    <w:p w14:paraId="3B7FD67C" w14:textId="77777777" w:rsidR="00ED4F07" w:rsidRPr="005C7B24" w:rsidRDefault="00ED4F07" w:rsidP="00ED4F07">
      <w:pPr>
        <w:rPr>
          <w:rFonts w:ascii="Garamond" w:hAnsi="Garamond"/>
          <w:szCs w:val="20"/>
        </w:rPr>
      </w:pPr>
    </w:p>
    <w:p w14:paraId="38D6B9B6" w14:textId="77777777" w:rsidR="00ED4F07" w:rsidRPr="005C7B24" w:rsidRDefault="00ED4F07" w:rsidP="00ED4F07">
      <w:pPr>
        <w:rPr>
          <w:rFonts w:ascii="Garamond" w:hAnsi="Garamond"/>
          <w:szCs w:val="20"/>
        </w:rPr>
      </w:pPr>
      <w:r>
        <w:rPr>
          <w:noProof/>
        </w:rPr>
        <w:drawing>
          <wp:inline distT="0" distB="0" distL="0" distR="0" wp14:anchorId="1A1A2EDD" wp14:editId="7CD83057">
            <wp:extent cx="5943600" cy="1405255"/>
            <wp:effectExtent l="0" t="0" r="0" b="4445"/>
            <wp:docPr id="215725091" name="Picture 131331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0"/>
                    <pic:cNvPicPr/>
                  </pic:nvPicPr>
                  <pic:blipFill>
                    <a:blip r:embed="rId62">
                      <a:extLst>
                        <a:ext uri="{28A0092B-C50C-407E-A947-70E740481C1C}">
                          <a14:useLocalDpi xmlns:a14="http://schemas.microsoft.com/office/drawing/2010/main" val="0"/>
                        </a:ext>
                      </a:extLst>
                    </a:blip>
                    <a:stretch>
                      <a:fillRect/>
                    </a:stretch>
                  </pic:blipFill>
                  <pic:spPr>
                    <a:xfrm>
                      <a:off x="0" y="0"/>
                      <a:ext cx="5943600" cy="1405255"/>
                    </a:xfrm>
                    <a:prstGeom prst="rect">
                      <a:avLst/>
                    </a:prstGeom>
                  </pic:spPr>
                </pic:pic>
              </a:graphicData>
            </a:graphic>
          </wp:inline>
        </w:drawing>
      </w:r>
    </w:p>
    <w:p w14:paraId="22F860BB" w14:textId="77777777" w:rsidR="00ED4F07" w:rsidRPr="005C7B24" w:rsidRDefault="00ED4F07" w:rsidP="00ED4F07">
      <w:pPr>
        <w:rPr>
          <w:rFonts w:ascii="Garamond" w:eastAsia="Times New Roman" w:hAnsi="Garamond" w:cs="Calibri"/>
          <w:szCs w:val="20"/>
        </w:rPr>
      </w:pPr>
    </w:p>
    <w:p w14:paraId="698536F5" w14:textId="77777777" w:rsidR="00ED4F07" w:rsidRPr="005C7B24" w:rsidRDefault="00ED4F07" w:rsidP="00ED4F07">
      <w:pPr>
        <w:rPr>
          <w:rFonts w:ascii="Garamond" w:hAnsi="Garamond"/>
          <w:szCs w:val="20"/>
        </w:rPr>
      </w:pPr>
    </w:p>
    <w:p w14:paraId="1C919ADD" w14:textId="77777777" w:rsidR="00ED4F07" w:rsidRPr="005C7B24" w:rsidRDefault="00ED4F07" w:rsidP="006132A4">
      <w:pPr>
        <w:pStyle w:val="Heading4"/>
        <w:numPr>
          <w:ilvl w:val="0"/>
          <w:numId w:val="33"/>
        </w:numPr>
        <w:rPr>
          <w:rFonts w:ascii="Garamond" w:hAnsi="Garamond"/>
          <w:szCs w:val="20"/>
        </w:rPr>
      </w:pPr>
      <w:r w:rsidRPr="005C7B24">
        <w:rPr>
          <w:rFonts w:ascii="Garamond" w:hAnsi="Garamond"/>
          <w:szCs w:val="20"/>
        </w:rPr>
        <w:t>How our solution meets the requirements out of the box or through configuration</w:t>
      </w:r>
    </w:p>
    <w:p w14:paraId="7BC1BAF2" w14:textId="77777777" w:rsidR="00ED4F07" w:rsidRPr="005C7B24" w:rsidRDefault="00ED4F07" w:rsidP="00ED4F07">
      <w:pPr>
        <w:ind w:left="360"/>
        <w:rPr>
          <w:rFonts w:ascii="Garamond" w:hAnsi="Garamond"/>
          <w:szCs w:val="20"/>
        </w:rPr>
      </w:pPr>
    </w:p>
    <w:p w14:paraId="45508D7B" w14:textId="77777777" w:rsidR="00ED4F07" w:rsidRPr="005C7B24" w:rsidRDefault="00ED4F07" w:rsidP="00ED4F07">
      <w:pPr>
        <w:ind w:firstLine="360"/>
        <w:rPr>
          <w:rFonts w:ascii="Garamond" w:hAnsi="Garamond"/>
          <w:szCs w:val="20"/>
        </w:rPr>
      </w:pPr>
      <w:r w:rsidRPr="005C7B24">
        <w:rPr>
          <w:rFonts w:ascii="Garamond" w:hAnsi="Garamond"/>
          <w:szCs w:val="20"/>
        </w:rPr>
        <w:t>The</w:t>
      </w:r>
      <w:r w:rsidRPr="005C7B24">
        <w:rPr>
          <w:rFonts w:ascii="Times New Roman" w:hAnsi="Times New Roman" w:cs="Times New Roman"/>
          <w:szCs w:val="20"/>
        </w:rPr>
        <w:t> </w:t>
      </w:r>
      <w:r w:rsidRPr="005C7B24">
        <w:rPr>
          <w:rFonts w:ascii="Garamond" w:hAnsi="Garamond"/>
          <w:szCs w:val="20"/>
        </w:rPr>
        <w:t xml:space="preserve">Mi-Case team will work with IDOC to ensure their parole processes are incorporated into the Mi-Case Parole module. Each hearing type can be configured to a different path with different outcomes. The parole checklists within the modules can be configured by IDOC to track activities to complete for each offender. The system can trigger actions to ensure offenders granted parole are released and offenders who violate parole are revoked or re-instated. </w:t>
      </w:r>
    </w:p>
    <w:p w14:paraId="61C988F9" w14:textId="77777777" w:rsidR="00ED4F07" w:rsidRPr="005C7B24" w:rsidRDefault="00ED4F07" w:rsidP="00ED4F07">
      <w:pPr>
        <w:ind w:firstLine="360"/>
        <w:rPr>
          <w:rFonts w:ascii="Garamond" w:hAnsi="Garamond"/>
          <w:szCs w:val="20"/>
        </w:rPr>
      </w:pPr>
    </w:p>
    <w:p w14:paraId="13E23E0B" w14:textId="77777777" w:rsidR="00ED4F07" w:rsidRPr="005C7B24" w:rsidRDefault="00ED4F07" w:rsidP="00ED4F07">
      <w:pPr>
        <w:ind w:firstLine="360"/>
        <w:rPr>
          <w:rFonts w:ascii="Garamond" w:hAnsi="Garamond"/>
          <w:szCs w:val="20"/>
        </w:rPr>
      </w:pPr>
      <w:r w:rsidRPr="005C7B24">
        <w:rPr>
          <w:rFonts w:ascii="Garamond" w:hAnsi="Garamond"/>
          <w:szCs w:val="20"/>
        </w:rPr>
        <w:t xml:space="preserve">The Parole Module also can be configured to interface with the Mi-Case Warrants module and a hearing record can be generated directly from the warrant. This will create link between the Parole Hearing and the Warrant that users can easily navigate between. The Warrant module is detailed in section 8 additional module proposed.  </w:t>
      </w:r>
    </w:p>
    <w:p w14:paraId="3B22BB7D" w14:textId="77777777" w:rsidR="00ED4F07" w:rsidRPr="005C7B24" w:rsidRDefault="00ED4F07" w:rsidP="00ED4F07">
      <w:pPr>
        <w:rPr>
          <w:rFonts w:ascii="Garamond" w:hAnsi="Garamond"/>
          <w:szCs w:val="20"/>
        </w:rPr>
      </w:pPr>
    </w:p>
    <w:p w14:paraId="17B246DD" w14:textId="77777777" w:rsidR="00ED4F07" w:rsidRPr="005C7B24" w:rsidRDefault="00ED4F07" w:rsidP="00ED4F07">
      <w:pPr>
        <w:rPr>
          <w:rFonts w:ascii="Garamond" w:hAnsi="Garamond"/>
          <w:szCs w:val="20"/>
        </w:rPr>
      </w:pPr>
    </w:p>
    <w:p w14:paraId="6593654F" w14:textId="77777777" w:rsidR="00ED4F07" w:rsidRPr="005C7B24" w:rsidRDefault="00ED4F07" w:rsidP="006132A4">
      <w:pPr>
        <w:pStyle w:val="Heading4"/>
        <w:numPr>
          <w:ilvl w:val="0"/>
          <w:numId w:val="33"/>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6BF89DA3" w14:textId="77777777" w:rsidR="00ED4F07" w:rsidRPr="005C7B24" w:rsidRDefault="00ED4F07" w:rsidP="00ED4F07">
      <w:pPr>
        <w:rPr>
          <w:rFonts w:ascii="Garamond" w:hAnsi="Garamond"/>
          <w:szCs w:val="20"/>
        </w:rPr>
      </w:pPr>
    </w:p>
    <w:p w14:paraId="67752849" w14:textId="77777777" w:rsidR="00ED4F07" w:rsidRPr="005C7B24" w:rsidRDefault="00ED4F07" w:rsidP="00ED4F07">
      <w:pPr>
        <w:ind w:firstLine="360"/>
        <w:rPr>
          <w:rFonts w:ascii="Garamond" w:hAnsi="Garamond"/>
          <w:szCs w:val="20"/>
        </w:rPr>
      </w:pPr>
      <w:r w:rsidRPr="005C7B24">
        <w:rPr>
          <w:rFonts w:ascii="Garamond" w:hAnsi="Garamond"/>
          <w:szCs w:val="20"/>
        </w:rPr>
        <w:t xml:space="preserve">The Mi-Case Parole (and Probation) module has been successfully implemented and configured within Maryland DOC since 2011, and within Arizona DOC since 2019. </w:t>
      </w:r>
    </w:p>
    <w:p w14:paraId="5C3E0E74" w14:textId="77777777" w:rsidR="00ED4F07" w:rsidRPr="005C7B24" w:rsidRDefault="00ED4F07" w:rsidP="00ED4F07">
      <w:pPr>
        <w:ind w:firstLine="360"/>
        <w:rPr>
          <w:rFonts w:ascii="Garamond" w:hAnsi="Garamond"/>
          <w:szCs w:val="20"/>
        </w:rPr>
      </w:pPr>
    </w:p>
    <w:p w14:paraId="784E9DDF" w14:textId="77777777" w:rsidR="00ED4F07" w:rsidRPr="005C7B24" w:rsidRDefault="00ED4F07" w:rsidP="00ED4F07">
      <w:pPr>
        <w:ind w:firstLine="360"/>
        <w:rPr>
          <w:rFonts w:ascii="Garamond" w:hAnsi="Garamond"/>
          <w:szCs w:val="20"/>
        </w:rPr>
      </w:pPr>
      <w:r w:rsidRPr="005C7B24">
        <w:rPr>
          <w:rFonts w:ascii="Garamond" w:hAnsi="Garamond"/>
          <w:szCs w:val="20"/>
        </w:rPr>
        <w:t>Within Maryland, the Department of Parole &amp; Probation utilizes the Supervision Module to actively monitor more than 50,000 offenders under its supervision. The separate Maryland Parole Commission is responsible for all Parole Grants, Revocations and other such release hearings, and has its own dedicated portion of the Mi-Case solution to schedule, conduct and vote on hearings.</w:t>
      </w:r>
    </w:p>
    <w:p w14:paraId="66A1FAB9" w14:textId="77777777" w:rsidR="00ED4F07" w:rsidRPr="005C7B24" w:rsidRDefault="00ED4F07" w:rsidP="00ED4F07">
      <w:pPr>
        <w:ind w:firstLine="360"/>
        <w:rPr>
          <w:rFonts w:ascii="Garamond" w:hAnsi="Garamond"/>
          <w:szCs w:val="20"/>
        </w:rPr>
      </w:pPr>
    </w:p>
    <w:p w14:paraId="7E89E00E" w14:textId="77777777" w:rsidR="00ED4F07" w:rsidRPr="005C7B24" w:rsidRDefault="00ED4F07" w:rsidP="00ED4F07">
      <w:pPr>
        <w:ind w:firstLine="360"/>
        <w:rPr>
          <w:rFonts w:ascii="Garamond" w:hAnsi="Garamond"/>
          <w:szCs w:val="20"/>
        </w:rPr>
      </w:pPr>
      <w:r w:rsidRPr="005C7B24">
        <w:rPr>
          <w:rFonts w:ascii="Garamond" w:hAnsi="Garamond"/>
          <w:szCs w:val="20"/>
        </w:rPr>
        <w:t>In Arizona, the Mi-Case Supervision module enables the agency to supervise upwards of 8,000 offenders on active community based supervision programs. Much like Maryland, the Arizona Board of Executive Clemency is a separate entity from DOC but is responsible for all Parole and Supervision related hearings within Arizona.</w:t>
      </w:r>
    </w:p>
    <w:p w14:paraId="76BB753C" w14:textId="77777777" w:rsidR="00ED4F07" w:rsidRPr="005C7B24" w:rsidRDefault="00ED4F07" w:rsidP="00ED4F07">
      <w:pPr>
        <w:rPr>
          <w:rFonts w:ascii="Garamond" w:hAnsi="Garamond"/>
          <w:szCs w:val="20"/>
        </w:rPr>
      </w:pPr>
    </w:p>
    <w:p w14:paraId="59640FE4" w14:textId="77777777" w:rsidR="00ED4F07" w:rsidRPr="005C7B24" w:rsidRDefault="00ED4F07" w:rsidP="00ED4F07">
      <w:pPr>
        <w:ind w:firstLine="360"/>
        <w:rPr>
          <w:rFonts w:ascii="Garamond" w:hAnsi="Garamond"/>
          <w:szCs w:val="20"/>
        </w:rPr>
      </w:pPr>
      <w:r w:rsidRPr="005C7B24">
        <w:rPr>
          <w:rFonts w:ascii="Garamond" w:hAnsi="Garamond"/>
          <w:szCs w:val="20"/>
        </w:rPr>
        <w:t>The Mi-Case team were solely responsible for the analysis, design and configuration of this module which provides Board Hearings, Supervision Intake, Supervision Tracking, Assessments and Case Management.</w:t>
      </w:r>
    </w:p>
    <w:p w14:paraId="57FC609E" w14:textId="77777777" w:rsidR="00ED4F07" w:rsidRPr="005C7B24" w:rsidRDefault="00ED4F07" w:rsidP="003900EC">
      <w:pPr>
        <w:pStyle w:val="Heading3"/>
      </w:pPr>
      <w:r w:rsidRPr="005C7B24">
        <w:t>CONDUCT</w:t>
      </w:r>
    </w:p>
    <w:p w14:paraId="513DA1E0" w14:textId="77777777" w:rsidR="00ED4F07" w:rsidRPr="005C7B24" w:rsidRDefault="00ED4F07" w:rsidP="00ED4F07">
      <w:pPr>
        <w:rPr>
          <w:rFonts w:ascii="Garamond" w:hAnsi="Garamond"/>
          <w:szCs w:val="20"/>
        </w:rPr>
      </w:pPr>
    </w:p>
    <w:p w14:paraId="4F2DEA8A"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75CAC6F5" w14:textId="77777777" w:rsidR="00ED4F07" w:rsidRPr="005C7B24" w:rsidRDefault="00ED4F07" w:rsidP="00ED4F07">
      <w:pPr>
        <w:rPr>
          <w:rFonts w:ascii="Garamond" w:hAnsi="Garamond"/>
          <w:szCs w:val="20"/>
        </w:rPr>
      </w:pPr>
    </w:p>
    <w:p w14:paraId="0E886F93" w14:textId="77777777" w:rsidR="00ED4F07" w:rsidRPr="005C7B24" w:rsidRDefault="00ED4F07" w:rsidP="00ED4F07">
      <w:pPr>
        <w:pStyle w:val="Subtitle"/>
        <w:rPr>
          <w:rFonts w:ascii="Garamond" w:hAnsi="Garamond"/>
          <w:szCs w:val="20"/>
        </w:rPr>
      </w:pPr>
      <w:r w:rsidRPr="005C7B24">
        <w:rPr>
          <w:rFonts w:ascii="Garamond" w:hAnsi="Garamond"/>
          <w:szCs w:val="20"/>
        </w:rPr>
        <w:t>For the conduct process, IDOC monitors and manages behavior of offenders as part of the conduct process. Incident details are documented and stored as part of the offender’s official record. Depending on the classification of the offender and incident reported, different actions may be taken. The Respondent’s proposed conduct module should also allow for updates or configuration changes in accordance with Indiana law changes, IDOC procedure/policy changes or any federal legislation impacting conduct processes.</w:t>
      </w:r>
    </w:p>
    <w:p w14:paraId="66060428" w14:textId="77777777" w:rsidR="00ED4F07" w:rsidRPr="005C7B24" w:rsidRDefault="00ED4F07" w:rsidP="00ED4F07">
      <w:pPr>
        <w:rPr>
          <w:rFonts w:ascii="Garamond" w:hAnsi="Garamond"/>
          <w:szCs w:val="20"/>
        </w:rPr>
      </w:pPr>
    </w:p>
    <w:p w14:paraId="20D9D2FD" w14:textId="77777777" w:rsidR="00ED4F07" w:rsidRPr="005C7B24" w:rsidRDefault="00ED4F07" w:rsidP="006132A4">
      <w:pPr>
        <w:pStyle w:val="Heading4"/>
        <w:numPr>
          <w:ilvl w:val="0"/>
          <w:numId w:val="28"/>
        </w:numPr>
        <w:rPr>
          <w:rFonts w:ascii="Garamond" w:hAnsi="Garamond"/>
          <w:szCs w:val="20"/>
        </w:rPr>
      </w:pPr>
      <w:r w:rsidRPr="005C7B24">
        <w:rPr>
          <w:rFonts w:ascii="Garamond" w:hAnsi="Garamond"/>
          <w:szCs w:val="20"/>
        </w:rPr>
        <w:t xml:space="preserve">How our solution provides this functionality </w:t>
      </w:r>
    </w:p>
    <w:p w14:paraId="28C5E18E"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Mi-Case Discipline and Events module includes the following functionality out of the box. </w:t>
      </w:r>
    </w:p>
    <w:p w14:paraId="1D0656FE" w14:textId="77777777" w:rsidR="00ED4F07" w:rsidRPr="005C7B24" w:rsidRDefault="00ED4F07" w:rsidP="00ED4F07">
      <w:pPr>
        <w:rPr>
          <w:rFonts w:ascii="Garamond" w:eastAsia="Times New Roman" w:hAnsi="Garamond" w:cs="Calibri"/>
          <w:szCs w:val="20"/>
        </w:rPr>
      </w:pPr>
    </w:p>
    <w:p w14:paraId="504C0257" w14:textId="77777777" w:rsidR="00ED4F07" w:rsidRPr="005C7B24" w:rsidRDefault="00ED4F07" w:rsidP="00ED4F07">
      <w:pPr>
        <w:pStyle w:val="ListParagraph"/>
        <w:ind w:left="0"/>
        <w:rPr>
          <w:rFonts w:ascii="Garamond" w:eastAsia="Times New Roman" w:hAnsi="Garamond" w:cs="Calibri"/>
          <w:szCs w:val="20"/>
        </w:rPr>
      </w:pPr>
      <w:r w:rsidRPr="005C7B24">
        <w:rPr>
          <w:rFonts w:ascii="Garamond" w:eastAsia="Times New Roman" w:hAnsi="Garamond" w:cs="Calibri"/>
          <w:szCs w:val="20"/>
        </w:rPr>
        <w:t xml:space="preserve">The Mi-Case events module is the entry point for all incidents within the institution. The event module is set up for users to log any event that occurs within the confines of a location or at an offsite facility. The discipline module can be accessed through a recorded event. Events track various incidents types and outcomes of events can be one or many discipline violations. The module will be configured to include all possible locations offenders could be while in custody by the IDOC. </w:t>
      </w:r>
    </w:p>
    <w:p w14:paraId="7B37605A" w14:textId="77777777" w:rsidR="00ED4F07" w:rsidRPr="005C7B24" w:rsidRDefault="00ED4F07" w:rsidP="00ED4F07">
      <w:pPr>
        <w:rPr>
          <w:rFonts w:ascii="Garamond" w:eastAsia="Times New Roman" w:hAnsi="Garamond" w:cs="Calibri"/>
          <w:szCs w:val="20"/>
        </w:rPr>
      </w:pPr>
    </w:p>
    <w:p w14:paraId="2B0B0575" w14:textId="77777777" w:rsidR="00ED4F07" w:rsidRPr="005C7B24" w:rsidRDefault="00ED4F07" w:rsidP="00ED4F07">
      <w:pPr>
        <w:pStyle w:val="Heading5"/>
        <w:rPr>
          <w:rFonts w:ascii="Garamond" w:hAnsi="Garamond"/>
          <w:szCs w:val="20"/>
        </w:rPr>
      </w:pPr>
      <w:r w:rsidRPr="005C7B24">
        <w:rPr>
          <w:rFonts w:ascii="Garamond" w:hAnsi="Garamond"/>
          <w:szCs w:val="20"/>
        </w:rPr>
        <w:t>Event Dashboard:</w:t>
      </w:r>
    </w:p>
    <w:p w14:paraId="6CC6B3A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event dashboard tracks all the recorded events that require actions and updates that can be monitored by prison and unit supervisors. </w:t>
      </w:r>
    </w:p>
    <w:p w14:paraId="3BC5EC03"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94798F2" w14:textId="77777777" w:rsidR="00ED4F07" w:rsidRPr="005C7B24" w:rsidRDefault="108318CD" w:rsidP="00ED4F07">
      <w:pPr>
        <w:rPr>
          <w:rFonts w:ascii="Garamond" w:eastAsia="Times New Roman" w:hAnsi="Garamond" w:cs="Calibri"/>
          <w:szCs w:val="20"/>
        </w:rPr>
      </w:pPr>
      <w:r>
        <w:rPr>
          <w:noProof/>
        </w:rPr>
        <w:drawing>
          <wp:inline distT="0" distB="0" distL="0" distR="0" wp14:anchorId="1CD739E8" wp14:editId="772CBD5F">
            <wp:extent cx="5943600" cy="2785745"/>
            <wp:effectExtent l="0" t="0" r="0" b="0"/>
            <wp:docPr id="753519736" name="Picture 12" descr="Machine generated alternative text:&#10;Events Dashboard &#10;Search Criteria &#10;Event Location &#10;Prison &#10;Region I &#10;Date From &#10;03/16/2020 &#10;DW Decision &#10;All &#10;Prison &#10;Close and Forward &#10;Close and No Further Action &#10;Not Reviewed &#10;Open and Forward &#10;Reopen and Foward &#10;Dashboard Results &#10;unit &#10;(ALL) &#10;Date To &#10;04/15/2020 &#10;IRS Requiring Review &#10;Locator Code &#10;ALL &#10;DW Review of Event &#10;Q &#10;Search &#10;Action &#10;Event Date &#10;04/06/2020 &#10;Event Number &#10;2020-00000001 &#10;Event Type &#10;Disturbance — Minor &#10;Open Days &#10;009 &#10;Shift Review of Event &#10;DW Decision t &#10;Close and No Further A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785745"/>
                    </a:xfrm>
                    <a:prstGeom prst="rect">
                      <a:avLst/>
                    </a:prstGeom>
                  </pic:spPr>
                </pic:pic>
              </a:graphicData>
            </a:graphic>
          </wp:inline>
        </w:drawing>
      </w:r>
    </w:p>
    <w:p w14:paraId="3751300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0968959C" w14:textId="77777777" w:rsidR="00ED4F07" w:rsidRPr="005C7B24" w:rsidRDefault="00ED4F07" w:rsidP="00ED4F07">
      <w:pPr>
        <w:pStyle w:val="Heading5"/>
        <w:rPr>
          <w:rFonts w:ascii="Garamond" w:hAnsi="Garamond"/>
          <w:szCs w:val="20"/>
        </w:rPr>
      </w:pPr>
      <w:r w:rsidRPr="005C7B24">
        <w:rPr>
          <w:rFonts w:ascii="Garamond" w:hAnsi="Garamond"/>
          <w:szCs w:val="20"/>
        </w:rPr>
        <w:t>Event Search:</w:t>
      </w:r>
    </w:p>
    <w:p w14:paraId="31EE369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Event Search screen allows users to search for all logged events within the prison application and view the details of that event. Events can be defined and configured by IDOC for any activity that occurs within the prison that needs to be documented. </w:t>
      </w:r>
    </w:p>
    <w:p w14:paraId="3889A505" w14:textId="77777777" w:rsidR="00ED4F07" w:rsidRPr="005C7B24" w:rsidRDefault="00ED4F07" w:rsidP="00ED4F07">
      <w:pPr>
        <w:rPr>
          <w:rFonts w:ascii="Garamond" w:eastAsia="Times New Roman" w:hAnsi="Garamond" w:cs="Calibri"/>
          <w:szCs w:val="20"/>
        </w:rPr>
      </w:pPr>
    </w:p>
    <w:p w14:paraId="1E2E337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Users can also create new events from this screen to document the details of what happened. </w:t>
      </w:r>
    </w:p>
    <w:p w14:paraId="29079D35" w14:textId="77777777" w:rsidR="00ED4F07" w:rsidRPr="005C7B24" w:rsidRDefault="00ED4F07" w:rsidP="00ED4F07">
      <w:pPr>
        <w:rPr>
          <w:rFonts w:ascii="Garamond" w:eastAsia="Times New Roman" w:hAnsi="Garamond" w:cs="Calibri"/>
          <w:szCs w:val="20"/>
        </w:rPr>
      </w:pPr>
    </w:p>
    <w:p w14:paraId="17686DC7" w14:textId="77777777" w:rsidR="00ED4F07" w:rsidRPr="005C7B24" w:rsidRDefault="108318CD" w:rsidP="00ED4F07">
      <w:pPr>
        <w:rPr>
          <w:rFonts w:ascii="Garamond" w:eastAsia="Times New Roman" w:hAnsi="Garamond" w:cs="Calibri"/>
          <w:szCs w:val="20"/>
        </w:rPr>
      </w:pPr>
      <w:r>
        <w:rPr>
          <w:noProof/>
        </w:rPr>
        <w:drawing>
          <wp:inline distT="0" distB="0" distL="0" distR="0" wp14:anchorId="59375723" wp14:editId="7C9068A2">
            <wp:extent cx="5943600" cy="2167890"/>
            <wp:effectExtent l="0" t="0" r="0" b="3810"/>
            <wp:docPr id="778909997" name="Picture 11" descr="Machine generated alternative text:&#10;Event Search &#10;Q Search Criteria &#10;Event Number &#10;Event Location &#10;Prison &#10;Prison &#10;Region I &#10;Event Type &#10;(All) &#10;ADC # &#10;Unit &#10;(ALL) &#10;Date From &#10;Locator Code &#10;ALL &#10;Date To &#10;Q &#10;Se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3600" cy="2167890"/>
                    </a:xfrm>
                    <a:prstGeom prst="rect">
                      <a:avLst/>
                    </a:prstGeom>
                  </pic:spPr>
                </pic:pic>
              </a:graphicData>
            </a:graphic>
          </wp:inline>
        </w:drawing>
      </w:r>
    </w:p>
    <w:p w14:paraId="35F0889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53BD644D" w14:textId="77777777" w:rsidR="00ED4F07" w:rsidRPr="005C7B24" w:rsidRDefault="108318CD" w:rsidP="00ED4F07">
      <w:pPr>
        <w:rPr>
          <w:rFonts w:ascii="Garamond" w:eastAsia="Times New Roman" w:hAnsi="Garamond" w:cs="Calibri"/>
          <w:szCs w:val="20"/>
        </w:rPr>
      </w:pPr>
      <w:r>
        <w:rPr>
          <w:noProof/>
        </w:rPr>
        <w:drawing>
          <wp:inline distT="0" distB="0" distL="0" distR="0" wp14:anchorId="0108111C" wp14:editId="7C454FCB">
            <wp:extent cx="5943600" cy="852805"/>
            <wp:effectExtent l="0" t="0" r="0" b="4445"/>
            <wp:docPr id="2096942340" name="Picture 10" descr="Machine generated alternative text:&#10;Event Search Results &#10;Event Number &#10;2020-00000002 &#10;Event Location &#10;Prison &#10;Prison I CC Office &#10;Region Il &#10;Unit &#10;Barry Telford unit &#10;Locator Code t &#10;BTI &#10;Event Type &#10;Discipline Event &#10;Event Date &#10;04/06/2020 &#10;Add Ev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852805"/>
                    </a:xfrm>
                    <a:prstGeom prst="rect">
                      <a:avLst/>
                    </a:prstGeom>
                  </pic:spPr>
                </pic:pic>
              </a:graphicData>
            </a:graphic>
          </wp:inline>
        </w:drawing>
      </w:r>
    </w:p>
    <w:p w14:paraId="1A3FAC43" w14:textId="77777777" w:rsidR="00ED4F07" w:rsidRPr="005C7B24" w:rsidRDefault="00ED4F07" w:rsidP="00ED4F07">
      <w:pPr>
        <w:rPr>
          <w:rFonts w:ascii="Garamond" w:eastAsia="Times New Roman" w:hAnsi="Garamond" w:cs="Calibri"/>
          <w:szCs w:val="20"/>
        </w:rPr>
      </w:pPr>
    </w:p>
    <w:p w14:paraId="4204D57A" w14:textId="77777777" w:rsidR="00ED4F07" w:rsidRPr="005C7B24" w:rsidRDefault="00ED4F07" w:rsidP="00ED4F07">
      <w:pPr>
        <w:pStyle w:val="Heading5"/>
        <w:rPr>
          <w:rFonts w:ascii="Garamond" w:hAnsi="Garamond"/>
          <w:szCs w:val="20"/>
        </w:rPr>
      </w:pPr>
      <w:r w:rsidRPr="005C7B24">
        <w:rPr>
          <w:rFonts w:ascii="Garamond" w:hAnsi="Garamond"/>
          <w:szCs w:val="20"/>
        </w:rPr>
        <w:t>Event Details:</w:t>
      </w:r>
    </w:p>
    <w:p w14:paraId="6A718792"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Event Details screen allows users to input what happened during the event including, who, what, where, why, and how. offenders and staff are added to the event and their roles performed can be input into the record. Once all the details are entered and saved, different types of action can be taken including the start of discipline ticket or a protective custody review. </w:t>
      </w:r>
    </w:p>
    <w:p w14:paraId="6B515302"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2BBD94B2" w14:textId="77777777" w:rsidR="00ED4F07" w:rsidRPr="005C7B24" w:rsidRDefault="108318CD" w:rsidP="00ED4F07">
      <w:pPr>
        <w:rPr>
          <w:rFonts w:ascii="Garamond" w:eastAsia="Times New Roman" w:hAnsi="Garamond" w:cs="Calibri"/>
          <w:szCs w:val="20"/>
        </w:rPr>
      </w:pPr>
      <w:r>
        <w:rPr>
          <w:noProof/>
        </w:rPr>
        <w:drawing>
          <wp:inline distT="0" distB="0" distL="0" distR="0" wp14:anchorId="65DD7FFE" wp14:editId="7213BA86">
            <wp:extent cx="5943600" cy="2404110"/>
            <wp:effectExtent l="0" t="0" r="0" b="0"/>
            <wp:docPr id="14785816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2404110"/>
                    </a:xfrm>
                    <a:prstGeom prst="rect">
                      <a:avLst/>
                    </a:prstGeom>
                  </pic:spPr>
                </pic:pic>
              </a:graphicData>
            </a:graphic>
          </wp:inline>
        </w:drawing>
      </w:r>
    </w:p>
    <w:p w14:paraId="5854DE7F" w14:textId="77777777" w:rsidR="00ED4F07" w:rsidRPr="005C7B24" w:rsidRDefault="00ED4F07" w:rsidP="00ED4F07">
      <w:pPr>
        <w:rPr>
          <w:rFonts w:ascii="Garamond" w:eastAsia="Times New Roman" w:hAnsi="Garamond" w:cs="Calibri"/>
          <w:szCs w:val="20"/>
        </w:rPr>
      </w:pPr>
    </w:p>
    <w:p w14:paraId="2CA7ADD4" w14:textId="77777777" w:rsidR="00ED4F07" w:rsidRPr="005C7B24" w:rsidRDefault="108318CD" w:rsidP="00ED4F07">
      <w:pPr>
        <w:rPr>
          <w:rFonts w:ascii="Garamond" w:eastAsia="Times New Roman" w:hAnsi="Garamond" w:cs="Calibri"/>
          <w:szCs w:val="20"/>
        </w:rPr>
      </w:pPr>
      <w:r>
        <w:rPr>
          <w:noProof/>
        </w:rPr>
        <w:drawing>
          <wp:inline distT="0" distB="0" distL="0" distR="0" wp14:anchorId="00C21E44" wp14:editId="5BFB003A">
            <wp:extent cx="5943600" cy="2993390"/>
            <wp:effectExtent l="0" t="0" r="0" b="0"/>
            <wp:docPr id="216712134" name="Picture 9" descr="Machine generated alternative text:&#10;Involved Inmate(s) &#10;Involved Inmate(s) &#10;(ADC &#10;Involved Inmate(s) &#10;Q &#10;Search &#10;ADC # &#10;11 &#10;6 &#10;Last Name &#10;BENSON &#10;LYONS &#10;First Name &#10;OWAIS &#10;NORAH &#10;DOB &#10;07/01/1975 &#10;07/01/1975 &#10;First Name &#10;Connor &#10;Race &#10;Violation &#10;Add &#10;Add &#10;Title &#10;Contractor &#10;Protective Custody &#10;Gender &#10;Male &#10;Type of Involvement &#10;Perpetrator &#10;Witness &#10;Involved Non-Inmate(s) &#10;Involved Non-Inmate(s) &#10;(SID) &#10;Involved Non-Inmate(s) &#10;Q &#10;Search &#10;Remove &#10;Remove &#10;Save Involved Inmate(s) &#10;Add New Involved Non-Inmate(s) &#10;SID &#10;Last Name &#10;James &#10;Race &#10;Select &#10;Type of Involvement &#10;First on scene &#10;Remo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2993390"/>
                    </a:xfrm>
                    <a:prstGeom prst="rect">
                      <a:avLst/>
                    </a:prstGeom>
                  </pic:spPr>
                </pic:pic>
              </a:graphicData>
            </a:graphic>
          </wp:inline>
        </w:drawing>
      </w:r>
    </w:p>
    <w:p w14:paraId="4253EF7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6CB1A825" w14:textId="77777777" w:rsidR="00ED4F07" w:rsidRPr="005C7B24" w:rsidRDefault="00ED4F07" w:rsidP="00ED4F07">
      <w:pPr>
        <w:pStyle w:val="Heading5"/>
        <w:rPr>
          <w:rFonts w:ascii="Garamond" w:hAnsi="Garamond"/>
          <w:szCs w:val="20"/>
        </w:rPr>
      </w:pPr>
      <w:r w:rsidRPr="005C7B24">
        <w:rPr>
          <w:rFonts w:ascii="Garamond" w:hAnsi="Garamond"/>
          <w:szCs w:val="20"/>
        </w:rPr>
        <w:t>Discipline Ticket Entry:</w:t>
      </w:r>
    </w:p>
    <w:p w14:paraId="7D416F2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If a one or more discipline violations is a result of the event, users can select the +add violation button to start the discipline process. Information that has already been captured in the event is prefilled on the on the discipline entry screen. Users add additional information including the charged violation, witness &amp; investigation statements. </w:t>
      </w:r>
    </w:p>
    <w:p w14:paraId="2D6473E8"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14EE24A" w14:textId="77777777" w:rsidR="00ED4F07" w:rsidRPr="005C7B24" w:rsidRDefault="00ED4F07" w:rsidP="00ED4F07">
      <w:pPr>
        <w:rPr>
          <w:rFonts w:ascii="Garamond" w:eastAsia="Times New Roman" w:hAnsi="Garamond" w:cs="Calibri"/>
          <w:szCs w:val="20"/>
        </w:rPr>
      </w:pPr>
      <w:r>
        <w:rPr>
          <w:noProof/>
        </w:rPr>
        <w:drawing>
          <wp:inline distT="0" distB="0" distL="0" distR="0" wp14:anchorId="5CA9E902" wp14:editId="3912F601">
            <wp:extent cx="5629700" cy="2838308"/>
            <wp:effectExtent l="0" t="0" r="0" b="635"/>
            <wp:docPr id="5339077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68">
                      <a:extLst>
                        <a:ext uri="{28A0092B-C50C-407E-A947-70E740481C1C}">
                          <a14:useLocalDpi xmlns:a14="http://schemas.microsoft.com/office/drawing/2010/main" val="0"/>
                        </a:ext>
                      </a:extLst>
                    </a:blip>
                    <a:stretch>
                      <a:fillRect/>
                    </a:stretch>
                  </pic:blipFill>
                  <pic:spPr>
                    <a:xfrm>
                      <a:off x="0" y="0"/>
                      <a:ext cx="5629700" cy="2838308"/>
                    </a:xfrm>
                    <a:prstGeom prst="rect">
                      <a:avLst/>
                    </a:prstGeom>
                  </pic:spPr>
                </pic:pic>
              </a:graphicData>
            </a:graphic>
          </wp:inline>
        </w:drawing>
      </w:r>
    </w:p>
    <w:p w14:paraId="054D6CFE" w14:textId="77777777" w:rsidR="00ED4F07" w:rsidRPr="005C7B24" w:rsidRDefault="00ED4F07" w:rsidP="00ED4F07">
      <w:pPr>
        <w:pStyle w:val="Heading5"/>
        <w:rPr>
          <w:rFonts w:ascii="Garamond" w:hAnsi="Garamond"/>
          <w:szCs w:val="20"/>
        </w:rPr>
      </w:pPr>
      <w:r w:rsidRPr="005C7B24">
        <w:rPr>
          <w:rFonts w:ascii="Garamond" w:hAnsi="Garamond"/>
          <w:szCs w:val="20"/>
        </w:rPr>
        <w:t>Documents:</w:t>
      </w:r>
    </w:p>
    <w:p w14:paraId="14AE1B8D" w14:textId="77777777" w:rsidR="00ED4F07" w:rsidRPr="005C7B24" w:rsidRDefault="00ED4F07" w:rsidP="00ED4F07">
      <w:pPr>
        <w:rPr>
          <w:rFonts w:ascii="Garamond" w:hAnsi="Garamond"/>
          <w:szCs w:val="20"/>
        </w:rPr>
      </w:pPr>
      <w:r w:rsidRPr="005C7B24">
        <w:rPr>
          <w:rFonts w:ascii="Garamond" w:hAnsi="Garamond"/>
          <w:szCs w:val="20"/>
        </w:rPr>
        <w:t xml:space="preserve">Any additional documentation that needs to be associated with the ticket can be uploaded and saved right to the ticket number id for easy access and viewing by users who review the case. </w:t>
      </w:r>
    </w:p>
    <w:p w14:paraId="76614669" w14:textId="77777777" w:rsidR="00ED4F07" w:rsidRPr="005C7B24" w:rsidRDefault="00ED4F07" w:rsidP="00ED4F07">
      <w:pPr>
        <w:rPr>
          <w:rFonts w:ascii="Garamond" w:hAnsi="Garamond"/>
          <w:szCs w:val="20"/>
        </w:rPr>
      </w:pPr>
      <w:r>
        <w:rPr>
          <w:noProof/>
        </w:rPr>
        <w:drawing>
          <wp:inline distT="0" distB="0" distL="0" distR="0" wp14:anchorId="037F362B" wp14:editId="680F010B">
            <wp:extent cx="5943600" cy="1002030"/>
            <wp:effectExtent l="0" t="0" r="0" b="7620"/>
            <wp:docPr id="25114177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9">
                      <a:extLst>
                        <a:ext uri="{28A0092B-C50C-407E-A947-70E740481C1C}">
                          <a14:useLocalDpi xmlns:a14="http://schemas.microsoft.com/office/drawing/2010/main" val="0"/>
                        </a:ext>
                      </a:extLst>
                    </a:blip>
                    <a:stretch>
                      <a:fillRect/>
                    </a:stretch>
                  </pic:blipFill>
                  <pic:spPr>
                    <a:xfrm>
                      <a:off x="0" y="0"/>
                      <a:ext cx="5943600" cy="1002030"/>
                    </a:xfrm>
                    <a:prstGeom prst="rect">
                      <a:avLst/>
                    </a:prstGeom>
                  </pic:spPr>
                </pic:pic>
              </a:graphicData>
            </a:graphic>
          </wp:inline>
        </w:drawing>
      </w:r>
    </w:p>
    <w:p w14:paraId="57590049" w14:textId="77777777" w:rsidR="00ED4F07" w:rsidRPr="005C7B24" w:rsidRDefault="00ED4F07" w:rsidP="00ED4F07">
      <w:pPr>
        <w:rPr>
          <w:rFonts w:ascii="Garamond" w:eastAsia="Times New Roman" w:hAnsi="Garamond" w:cs="Calibri"/>
          <w:szCs w:val="20"/>
        </w:rPr>
      </w:pPr>
    </w:p>
    <w:p w14:paraId="5F9E172F" w14:textId="77777777" w:rsidR="00ED4F07" w:rsidRPr="005C7B24" w:rsidRDefault="00ED4F07" w:rsidP="00ED4F07">
      <w:pPr>
        <w:pStyle w:val="Heading5"/>
        <w:rPr>
          <w:rFonts w:ascii="Garamond" w:hAnsi="Garamond"/>
          <w:szCs w:val="20"/>
        </w:rPr>
      </w:pPr>
      <w:r w:rsidRPr="005C7B24">
        <w:rPr>
          <w:rFonts w:ascii="Garamond" w:hAnsi="Garamond"/>
          <w:szCs w:val="20"/>
        </w:rPr>
        <w:t>Hearing:</w:t>
      </w:r>
    </w:p>
    <w:p w14:paraId="616A16DB"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A Hearing can be scheduled for the offender that will appear on their schedule with the date and time.</w:t>
      </w:r>
    </w:p>
    <w:p w14:paraId="4C44125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Hearings can be re-scheduled if needed and business rules can be incorporated for due process.  </w:t>
      </w:r>
    </w:p>
    <w:p w14:paraId="0C5B615A" w14:textId="77777777" w:rsidR="00ED4F07" w:rsidRPr="005C7B24" w:rsidRDefault="00ED4F07" w:rsidP="00ED4F07">
      <w:pPr>
        <w:rPr>
          <w:rFonts w:ascii="Garamond" w:eastAsia="Times New Roman" w:hAnsi="Garamond" w:cs="Calibri"/>
          <w:szCs w:val="20"/>
        </w:rPr>
      </w:pPr>
    </w:p>
    <w:p w14:paraId="792F1AA2" w14:textId="77777777" w:rsidR="00ED4F07" w:rsidRPr="005C7B24" w:rsidRDefault="108318CD" w:rsidP="00ED4F07">
      <w:pPr>
        <w:rPr>
          <w:rFonts w:ascii="Garamond" w:eastAsia="Times New Roman" w:hAnsi="Garamond" w:cs="Calibri"/>
          <w:szCs w:val="20"/>
        </w:rPr>
      </w:pPr>
      <w:r>
        <w:rPr>
          <w:noProof/>
        </w:rPr>
        <w:drawing>
          <wp:inline distT="0" distB="0" distL="0" distR="0" wp14:anchorId="27225D9D" wp14:editId="04DBDB58">
            <wp:extent cx="5943600" cy="1423035"/>
            <wp:effectExtent l="0" t="0" r="0" b="5715"/>
            <wp:docPr id="1642552127" name="Picture 8" descr="Machine generated alternative text:&#10;Discipline Hearing &#10;Hearing Date &#10;04/20/2020 &#10;Hearing Date &#10;Tine t &#10;09:00 &#10;Status &#10;Pending &#10;User i &#10;tbaker &#10;Comment &#10;Warden Approval &#10;N/A &#10;Comments &#10;0/1000 &#10;Approval Date &#10;N/A &#10;Warden User &#10;N/A &#10;Warden Comment &#10;N/A &#10;Approval &#10;View Schedule &#10;Upload Waiver &#10;Select &#10;No File Selected &#10;Remove &#10;Schedu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1423035"/>
                    </a:xfrm>
                    <a:prstGeom prst="rect">
                      <a:avLst/>
                    </a:prstGeom>
                  </pic:spPr>
                </pic:pic>
              </a:graphicData>
            </a:graphic>
          </wp:inline>
        </w:drawing>
      </w:r>
    </w:p>
    <w:p w14:paraId="696D69FC"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30AC263" w14:textId="77777777" w:rsidR="00ED4F07" w:rsidRPr="005C7B24" w:rsidRDefault="00ED4F07" w:rsidP="00ED4F07">
      <w:pPr>
        <w:pStyle w:val="Heading5"/>
        <w:rPr>
          <w:rFonts w:ascii="Garamond" w:hAnsi="Garamond"/>
          <w:szCs w:val="20"/>
        </w:rPr>
      </w:pPr>
      <w:r w:rsidRPr="005C7B24">
        <w:rPr>
          <w:rFonts w:ascii="Garamond" w:hAnsi="Garamond"/>
          <w:szCs w:val="20"/>
        </w:rPr>
        <w:t>Outcome:</w:t>
      </w:r>
    </w:p>
    <w:p w14:paraId="320FF8D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If found guilty, various penalties can be imposed that are integrated with other modules within Mi-Case including removal of credits, loss of privilege, loss of visitation, and restitution. If applicable to the case, an appeal can be recorded on the ticket as well as the outcome of the appeal to dismiss or uphold the original finding. </w:t>
      </w:r>
    </w:p>
    <w:p w14:paraId="72302A59"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1A499DFC" w14:textId="77777777" w:rsidR="00ED4F07" w:rsidRPr="005C7B24" w:rsidRDefault="108318CD" w:rsidP="00ED4F07">
      <w:pPr>
        <w:rPr>
          <w:rFonts w:ascii="Garamond" w:eastAsia="Times New Roman" w:hAnsi="Garamond" w:cs="Calibri"/>
          <w:szCs w:val="20"/>
        </w:rPr>
      </w:pPr>
      <w:r>
        <w:rPr>
          <w:noProof/>
        </w:rPr>
        <w:drawing>
          <wp:inline distT="0" distB="0" distL="0" distR="0" wp14:anchorId="65D7D04A" wp14:editId="6513AE29">
            <wp:extent cx="5943600" cy="1226185"/>
            <wp:effectExtent l="0" t="0" r="0" b="0"/>
            <wp:docPr id="1899103989" name="Picture 7" descr="Machine generated alternative text:&#10;Disciplinary Sanction &#10;Loss of Privilege &#10;Loss of Visits &#10;Non-Contact &#10;Restitution &#10;days &#10;days &#10;days &#10;Penalty to run &#10;Penalty to run &#10;Penalty to run &#10;Suspension Days &#10;Select &#10;Suspension Days &#10;Suspension Days &#10;Suspension D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1226185"/>
                    </a:xfrm>
                    <a:prstGeom prst="rect">
                      <a:avLst/>
                    </a:prstGeom>
                  </pic:spPr>
                </pic:pic>
              </a:graphicData>
            </a:graphic>
          </wp:inline>
        </w:drawing>
      </w:r>
    </w:p>
    <w:p w14:paraId="31CBAF0D" w14:textId="77777777" w:rsidR="00ED4F07" w:rsidRPr="005C7B24" w:rsidRDefault="00ED4F07" w:rsidP="00ED4F07">
      <w:pPr>
        <w:spacing w:before="40"/>
        <w:rPr>
          <w:rFonts w:ascii="Garamond" w:eastAsia="Times New Roman" w:hAnsi="Garamond" w:cs="Calibri"/>
          <w:color w:val="2F5496"/>
          <w:szCs w:val="20"/>
        </w:rPr>
      </w:pPr>
      <w:r w:rsidRPr="005C7B24">
        <w:rPr>
          <w:rFonts w:ascii="Garamond" w:eastAsia="Times New Roman" w:hAnsi="Garamond" w:cs="Calibri"/>
          <w:color w:val="2F5496"/>
          <w:szCs w:val="20"/>
        </w:rPr>
        <w:t> </w:t>
      </w:r>
    </w:p>
    <w:p w14:paraId="4034D702" w14:textId="77777777" w:rsidR="00ED4F07" w:rsidRPr="005C7B24" w:rsidRDefault="00ED4F07" w:rsidP="00ED4F07">
      <w:pPr>
        <w:pStyle w:val="Heading5"/>
        <w:rPr>
          <w:rFonts w:ascii="Garamond" w:hAnsi="Garamond"/>
          <w:szCs w:val="20"/>
        </w:rPr>
      </w:pPr>
      <w:r w:rsidRPr="005C7B24">
        <w:rPr>
          <w:rFonts w:ascii="Garamond" w:hAnsi="Garamond"/>
          <w:szCs w:val="20"/>
        </w:rPr>
        <w:t>Violation Summary:</w:t>
      </w:r>
    </w:p>
    <w:p w14:paraId="70A915A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violation provides the user with up to date information on all current penalties imposed, historical penalties, and complete discipline violation history of the offender record. Each ticket is linked to the original event that provides the additional documented information related to the discipline. </w:t>
      </w:r>
    </w:p>
    <w:p w14:paraId="4A7717C8"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5E7E3C41" w14:textId="77777777" w:rsidR="00ED4F07" w:rsidRPr="005C7B24" w:rsidRDefault="108318CD" w:rsidP="00ED4F07">
      <w:pPr>
        <w:rPr>
          <w:rFonts w:ascii="Garamond" w:eastAsia="Times New Roman" w:hAnsi="Garamond" w:cs="Calibri"/>
          <w:szCs w:val="20"/>
        </w:rPr>
      </w:pPr>
      <w:r>
        <w:rPr>
          <w:noProof/>
        </w:rPr>
        <w:drawing>
          <wp:inline distT="0" distB="0" distL="0" distR="0" wp14:anchorId="1D821794" wp14:editId="191605EE">
            <wp:extent cx="5943600" cy="1958340"/>
            <wp:effectExtent l="0" t="0" r="0" b="3810"/>
            <wp:docPr id="2124222598" name="Picture 6" descr="Machine generated alternative text:&#10;Rule Violation Summary &#10;Select Penalties to Impose &#10;Status &#10;Imposed Active &#10;Imposed Active &#10;Available Credits &#10;PenalW &#10;Loss of Visits &#10;Loss of Privilege &#10;42 &#10;Case # &#10;20-FL4-000001 &#10;20-FL4-000001 &#10;Pending Credits &#10;Start Date &#10;4/15/2020 6: &#10;4/15/2020 6: &#10;Decision &#10;Guilty &#10;19:18 PM &#10;19:18 PM &#10;Forfeitures &#10;WAI WAI N/A &#10;End Date &#10;5/15/2020 PM &#10;5/15/2020 PM &#10;View &#10;View Case &#10;Case Number &#10;20-FL4-000001 &#10;Date of Violation &#10;04/04/2020 01 &#10;Date of Conviction &#10;04/16/2020 &#10;Violation &#10;08C &#10;Charge &#10;Minor &#10;Parole Class Ill &#10;WAI WAI N/A &#10;Restoration &#10;0 &#10;Rescission &#1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3600" cy="1958340"/>
                    </a:xfrm>
                    <a:prstGeom prst="rect">
                      <a:avLst/>
                    </a:prstGeom>
                  </pic:spPr>
                </pic:pic>
              </a:graphicData>
            </a:graphic>
          </wp:inline>
        </w:drawing>
      </w:r>
    </w:p>
    <w:p w14:paraId="419A23A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74536B0D"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09348902" w14:textId="77777777" w:rsidR="00ED4F07" w:rsidRPr="005C7B24" w:rsidRDefault="00ED4F07" w:rsidP="00ED4F07">
      <w:pPr>
        <w:pStyle w:val="Heading5"/>
        <w:rPr>
          <w:rFonts w:ascii="Garamond" w:hAnsi="Garamond"/>
          <w:szCs w:val="20"/>
        </w:rPr>
      </w:pPr>
      <w:r w:rsidRPr="005C7B24">
        <w:rPr>
          <w:rFonts w:ascii="Garamond" w:hAnsi="Garamond"/>
          <w:szCs w:val="20"/>
        </w:rPr>
        <w:t>Dashboard:</w:t>
      </w:r>
    </w:p>
    <w:p w14:paraId="4A27201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Discipline Dashboard provides an up to date view of all active cases within system. The tickets can be filtered down to a prison, unit, date range, DOC#, or ticket number level. The dashboard allows users to track all the ticket statuses as well as hearing dates and times. </w:t>
      </w:r>
    </w:p>
    <w:p w14:paraId="03F828E4" w14:textId="77777777" w:rsidR="00ED4F07" w:rsidRPr="005C7B24" w:rsidRDefault="108318CD" w:rsidP="00ED4F07">
      <w:pPr>
        <w:rPr>
          <w:rFonts w:ascii="Garamond" w:eastAsia="Times New Roman" w:hAnsi="Garamond" w:cs="Calibri"/>
          <w:szCs w:val="20"/>
        </w:rPr>
      </w:pPr>
      <w:r>
        <w:rPr>
          <w:noProof/>
        </w:rPr>
        <w:drawing>
          <wp:inline distT="0" distB="0" distL="0" distR="0" wp14:anchorId="35BBA27C" wp14:editId="216893AA">
            <wp:extent cx="5943600" cy="2844165"/>
            <wp:effectExtent l="0" t="0" r="0" b="0"/>
            <wp:docPr id="18258669" name="Picture 5" descr="Machine generated alternative text:&#10;Q Search - Discipline Dashboard &#10;ADC # &#10;ADC # &#10;Prison &#10;Region Il &#10;Date From &#10;03/15/2020 &#10;Violation &#10;(ALL) &#10;Discipline Records &#10;20-FL4-000001 &#10;20-FL4-000002 &#10;case # &#10;First Name &#10;First Name &#10;Unit &#10;(ALL) &#10;Date To &#10;04/15/2020 &#10;Decision &#10;(ALL) &#10;Date Violation was reported &#10;04/04/2020 &#10;04/04/2020 &#10;User-ID &#10;tbaker &#10;tbaker &#10;Violation &#10;08C &#10;06A &#10;Last Name &#10;Last Name &#10;Case # &#10;Case # &#10;Status &#10;(ALL) &#10;Closed Tickets &#10;Decision &#10;Guilty &#10;Guilty &#10;View Schedule &#10;Q &#10;Search &#10;Name t &#10;OWAS BENSON &#10;NORAH LYONS &#10;ADC # &#10;11 &#10;6 &#10;Status &#10;Hearing Date &amp; Time t &#10;04/16/2020 01 &#10;04/20/2020 09: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3600" cy="2844165"/>
                    </a:xfrm>
                    <a:prstGeom prst="rect">
                      <a:avLst/>
                    </a:prstGeom>
                  </pic:spPr>
                </pic:pic>
              </a:graphicData>
            </a:graphic>
          </wp:inline>
        </w:drawing>
      </w:r>
    </w:p>
    <w:p w14:paraId="2AC57CB0" w14:textId="77777777" w:rsidR="00ED4F07" w:rsidRPr="005C7B24" w:rsidRDefault="00ED4F07" w:rsidP="00ED4F07">
      <w:pPr>
        <w:rPr>
          <w:rFonts w:ascii="Garamond" w:hAnsi="Garamond"/>
          <w:szCs w:val="20"/>
        </w:rPr>
      </w:pPr>
    </w:p>
    <w:p w14:paraId="5186B13D" w14:textId="77777777" w:rsidR="00ED4F07" w:rsidRPr="005C7B24" w:rsidRDefault="00ED4F07" w:rsidP="00ED4F07">
      <w:pPr>
        <w:rPr>
          <w:rFonts w:ascii="Garamond" w:hAnsi="Garamond"/>
          <w:szCs w:val="20"/>
        </w:rPr>
      </w:pPr>
    </w:p>
    <w:p w14:paraId="1BE4D3BF" w14:textId="77777777" w:rsidR="00ED4F07" w:rsidRPr="005C7B24" w:rsidRDefault="00ED4F07" w:rsidP="006132A4">
      <w:pPr>
        <w:pStyle w:val="Heading4"/>
        <w:numPr>
          <w:ilvl w:val="0"/>
          <w:numId w:val="28"/>
        </w:numPr>
        <w:rPr>
          <w:rFonts w:ascii="Garamond" w:hAnsi="Garamond"/>
          <w:szCs w:val="20"/>
        </w:rPr>
      </w:pPr>
      <w:r w:rsidRPr="005C7B24">
        <w:rPr>
          <w:rFonts w:ascii="Garamond" w:hAnsi="Garamond"/>
          <w:szCs w:val="20"/>
        </w:rPr>
        <w:t>How our solution meets the requirements out of the box or through configuration</w:t>
      </w:r>
    </w:p>
    <w:p w14:paraId="6C57C439" w14:textId="77777777" w:rsidR="00ED4F07" w:rsidRPr="005C7B24" w:rsidRDefault="00ED4F07" w:rsidP="00ED4F07">
      <w:pPr>
        <w:ind w:firstLine="360"/>
        <w:rPr>
          <w:rFonts w:ascii="Garamond" w:hAnsi="Garamond" w:cs="Calibri"/>
          <w:szCs w:val="20"/>
        </w:rPr>
      </w:pPr>
    </w:p>
    <w:p w14:paraId="7471C324" w14:textId="77777777" w:rsidR="00ED4F07" w:rsidRPr="005C7B24" w:rsidRDefault="00ED4F07" w:rsidP="00ED4F07">
      <w:pPr>
        <w:rPr>
          <w:rFonts w:ascii="Garamond" w:hAnsi="Garamond" w:cs="Calibri"/>
          <w:szCs w:val="20"/>
        </w:rPr>
      </w:pPr>
      <w:r w:rsidRPr="005C7B24">
        <w:rPr>
          <w:rFonts w:ascii="Garamond" w:hAnsi="Garamond" w:cs="Calibri"/>
          <w:szCs w:val="20"/>
        </w:rPr>
        <w:t xml:space="preserve">The Mi-Case Discipline module is robust and well established through various implementations. The module enables charge entry, dispositions at various levels, document uploads, signatures, hearing scheduling, sanctions, and application of sanctions to other Mi-Case modules. </w:t>
      </w:r>
    </w:p>
    <w:p w14:paraId="3D404BC9" w14:textId="77777777" w:rsidR="00ED4F07" w:rsidRPr="005C7B24" w:rsidRDefault="00ED4F07" w:rsidP="00ED4F07">
      <w:pPr>
        <w:ind w:firstLine="360"/>
        <w:rPr>
          <w:rFonts w:ascii="Garamond" w:hAnsi="Garamond" w:cs="Calibri"/>
          <w:szCs w:val="20"/>
        </w:rPr>
      </w:pPr>
    </w:p>
    <w:p w14:paraId="70B2C536" w14:textId="77777777" w:rsidR="00ED4F07" w:rsidRPr="005C7B24" w:rsidRDefault="00ED4F07" w:rsidP="00ED4F07">
      <w:pPr>
        <w:rPr>
          <w:rFonts w:ascii="Garamond" w:hAnsi="Garamond" w:cs="Calibri"/>
          <w:szCs w:val="20"/>
        </w:rPr>
      </w:pPr>
      <w:r w:rsidRPr="005C7B24">
        <w:rPr>
          <w:rFonts w:ascii="Garamond" w:hAnsi="Garamond" w:cs="Calibri"/>
          <w:szCs w:val="20"/>
        </w:rPr>
        <w:t xml:space="preserve">IDOC will be able to configure all field and list values throughout the module and incorporate a list of codes and descriptions of IDOC violations as well as configure the discipline review process and roles who input, review, approve, and dismiss discipline tickets. </w:t>
      </w:r>
    </w:p>
    <w:p w14:paraId="61319B8A" w14:textId="77777777" w:rsidR="00ED4F07" w:rsidRPr="005C7B24" w:rsidRDefault="00ED4F07" w:rsidP="00ED4F07">
      <w:pPr>
        <w:rPr>
          <w:rFonts w:ascii="Garamond" w:hAnsi="Garamond"/>
          <w:szCs w:val="20"/>
        </w:rPr>
      </w:pPr>
    </w:p>
    <w:p w14:paraId="31A560F4" w14:textId="77777777" w:rsidR="00ED4F07" w:rsidRPr="005C7B24" w:rsidRDefault="00ED4F07" w:rsidP="00ED4F07">
      <w:pPr>
        <w:rPr>
          <w:rFonts w:ascii="Garamond" w:hAnsi="Garamond"/>
          <w:szCs w:val="20"/>
        </w:rPr>
      </w:pPr>
    </w:p>
    <w:p w14:paraId="5D2C55E2" w14:textId="77777777" w:rsidR="00ED4F07" w:rsidRPr="005C7B24" w:rsidRDefault="00ED4F07" w:rsidP="006132A4">
      <w:pPr>
        <w:pStyle w:val="Heading4"/>
        <w:numPr>
          <w:ilvl w:val="0"/>
          <w:numId w:val="28"/>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70DF735C" w14:textId="77777777" w:rsidR="00ED4F07" w:rsidRPr="005C7B24" w:rsidRDefault="00ED4F07" w:rsidP="00ED4F07">
      <w:pPr>
        <w:rPr>
          <w:rFonts w:ascii="Garamond" w:hAnsi="Garamond"/>
          <w:szCs w:val="20"/>
        </w:rPr>
      </w:pPr>
    </w:p>
    <w:p w14:paraId="6B578204"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The Mi-Case platform was implemented for Maryland DOC in 2011 and in Arizona DOC in 2019. The Mi-Case Discipline module has been successfully implemented and configured with varying workflows and impacts to other key modules (Sentencing, Visitation etc.) based on sanctions imposed. Both agencies process tens of thousands of disciplinary tickets using Mi-Case each year.</w:t>
      </w:r>
    </w:p>
    <w:p w14:paraId="3A413BF6" w14:textId="77777777" w:rsidR="00ED4F07" w:rsidRPr="005C7B24" w:rsidRDefault="00ED4F07" w:rsidP="00ED4F07">
      <w:pPr>
        <w:ind w:firstLine="360"/>
        <w:rPr>
          <w:rFonts w:ascii="Garamond" w:eastAsia="Times New Roman" w:hAnsi="Garamond" w:cs="Calibri"/>
          <w:szCs w:val="20"/>
        </w:rPr>
      </w:pPr>
    </w:p>
    <w:p w14:paraId="591F47B4" w14:textId="77777777" w:rsidR="00ED4F07" w:rsidRPr="005C7B24" w:rsidRDefault="00ED4F07" w:rsidP="00ED4F07">
      <w:pPr>
        <w:ind w:firstLine="360"/>
        <w:rPr>
          <w:rFonts w:ascii="Garamond" w:hAnsi="Garamond"/>
          <w:szCs w:val="20"/>
        </w:rPr>
      </w:pPr>
      <w:r w:rsidRPr="005C7B24">
        <w:rPr>
          <w:rFonts w:ascii="Garamond" w:hAnsi="Garamond"/>
          <w:szCs w:val="20"/>
        </w:rPr>
        <w:t xml:space="preserve">The Mi-Case Parole (and Probation) module has been successfully implemented and configured within Maryland DOC since 2011, and within Arizona DOC since 2019. </w:t>
      </w:r>
    </w:p>
    <w:p w14:paraId="33D28B4B" w14:textId="77777777" w:rsidR="00ED4F07" w:rsidRPr="005C7B24" w:rsidRDefault="00ED4F07" w:rsidP="00ED4F07">
      <w:pPr>
        <w:rPr>
          <w:rFonts w:ascii="Garamond" w:hAnsi="Garamond"/>
          <w:szCs w:val="20"/>
        </w:rPr>
      </w:pPr>
    </w:p>
    <w:p w14:paraId="03B60447" w14:textId="77777777" w:rsidR="00ED4F07" w:rsidRPr="005C7B24" w:rsidRDefault="00ED4F07" w:rsidP="00ED4F07">
      <w:pPr>
        <w:ind w:firstLine="360"/>
        <w:rPr>
          <w:rFonts w:ascii="Garamond" w:hAnsi="Garamond"/>
          <w:szCs w:val="20"/>
        </w:rPr>
      </w:pPr>
      <w:r w:rsidRPr="005C7B24">
        <w:rPr>
          <w:rFonts w:ascii="Garamond" w:hAnsi="Garamond"/>
          <w:szCs w:val="20"/>
        </w:rPr>
        <w:t>The Mi-Case team were solely responsible for the analysis, design and configuration of this module which provides Staff Reporting, Charge accusations, recommendations, Hearing Scheduling, Hearing Outcomes, Sanctions and Appeals.</w:t>
      </w:r>
    </w:p>
    <w:p w14:paraId="37EFA3E3" w14:textId="77777777" w:rsidR="00EC7E53" w:rsidRPr="005C7B24" w:rsidRDefault="00EC7E53">
      <w:pPr>
        <w:rPr>
          <w:rFonts w:ascii="Garamond" w:eastAsiaTheme="majorEastAsia" w:hAnsi="Garamond" w:cstheme="majorBidi"/>
          <w:b/>
          <w:noProof/>
          <w:color w:val="0070C0"/>
          <w:szCs w:val="20"/>
        </w:rPr>
      </w:pPr>
      <w:r w:rsidRPr="005C7B24">
        <w:rPr>
          <w:rFonts w:ascii="Garamond" w:hAnsi="Garamond"/>
          <w:szCs w:val="20"/>
        </w:rPr>
        <w:br w:type="page"/>
      </w:r>
    </w:p>
    <w:p w14:paraId="01B643F5" w14:textId="77777777" w:rsidR="00ED4F07" w:rsidRPr="005C7B24" w:rsidRDefault="00ED4F07" w:rsidP="003900EC">
      <w:pPr>
        <w:pStyle w:val="Heading3"/>
      </w:pPr>
      <w:r w:rsidRPr="005C7B24">
        <w:t>TRUST FUND</w:t>
      </w:r>
    </w:p>
    <w:p w14:paraId="41C6AC2A" w14:textId="77777777" w:rsidR="00ED4F07" w:rsidRPr="005C7B24" w:rsidRDefault="00ED4F07" w:rsidP="00ED4F07">
      <w:pPr>
        <w:rPr>
          <w:rFonts w:ascii="Garamond" w:hAnsi="Garamond"/>
          <w:szCs w:val="20"/>
        </w:rPr>
      </w:pPr>
    </w:p>
    <w:p w14:paraId="3071B1EA"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16B38AA9" w14:textId="77777777" w:rsidR="00ED4F07" w:rsidRPr="005C7B24" w:rsidRDefault="00ED4F07" w:rsidP="00ED4F07">
      <w:pPr>
        <w:pStyle w:val="Subtitle"/>
        <w:rPr>
          <w:rFonts w:ascii="Garamond" w:hAnsi="Garamond"/>
          <w:szCs w:val="20"/>
        </w:rPr>
      </w:pPr>
      <w:r w:rsidRPr="005C7B24">
        <w:rPr>
          <w:rFonts w:ascii="Garamond" w:hAnsi="Garamond"/>
          <w:szCs w:val="20"/>
        </w:rPr>
        <w:t xml:space="preserve">The trust fund process allows for offenders </w:t>
      </w:r>
      <w:r w:rsidRPr="005C7B24">
        <w:rPr>
          <w:rStyle w:val="SubtleEmphasis"/>
          <w:rFonts w:ascii="Garamond" w:hAnsi="Garamond"/>
          <w:szCs w:val="20"/>
        </w:rPr>
        <w:t>to</w:t>
      </w:r>
      <w:r w:rsidRPr="005C7B24">
        <w:rPr>
          <w:rFonts w:ascii="Garamond" w:hAnsi="Garamond"/>
          <w:szCs w:val="20"/>
        </w:rPr>
        <w:t xml:space="preserve"> access deposits and complete withdrawals of offender’s accounts, including collection of restitution. IDOC acts as trustee of all monies received on behalf of offenders upon transfer to custody as well as during their supervision period through release from incarceration. The trust fund process must also interface with vendors for purchases and receipts applied to offender accounts. The Respondent’s proposed trust fund module should allow for check writing, deposits, withdrawals, multiple banks and transfer of the trust fund to the offender upon release.</w:t>
      </w:r>
    </w:p>
    <w:p w14:paraId="2DC44586" w14:textId="77777777" w:rsidR="00ED4F07" w:rsidRPr="005C7B24" w:rsidRDefault="00ED4F07" w:rsidP="00ED4F07">
      <w:pPr>
        <w:rPr>
          <w:rFonts w:ascii="Garamond" w:hAnsi="Garamond"/>
          <w:szCs w:val="20"/>
        </w:rPr>
      </w:pPr>
    </w:p>
    <w:p w14:paraId="3D054079" w14:textId="77777777" w:rsidR="00ED4F07" w:rsidRPr="005C7B24" w:rsidRDefault="00ED4F07" w:rsidP="006132A4">
      <w:pPr>
        <w:pStyle w:val="Heading4"/>
        <w:numPr>
          <w:ilvl w:val="0"/>
          <w:numId w:val="29"/>
        </w:numPr>
        <w:rPr>
          <w:rFonts w:ascii="Garamond" w:hAnsi="Garamond"/>
          <w:szCs w:val="20"/>
        </w:rPr>
      </w:pPr>
      <w:r w:rsidRPr="005C7B24">
        <w:rPr>
          <w:rFonts w:ascii="Garamond" w:hAnsi="Garamond"/>
          <w:szCs w:val="20"/>
        </w:rPr>
        <w:t xml:space="preserve">How our solution provides this functionality </w:t>
      </w:r>
    </w:p>
    <w:p w14:paraId="4D9E96F9"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All areas of the CACTAS system are fully integrated and use a common Microsoft SQL Server RDBMS.  The CACTAS database is designed to support large multi-prison corrections organizations from a central database repository.  </w:t>
      </w:r>
    </w:p>
    <w:p w14:paraId="4FFCBC07" w14:textId="77777777" w:rsidR="00ED4F07" w:rsidRPr="005C7B24" w:rsidRDefault="00ED4F07" w:rsidP="00ED4F07">
      <w:pPr>
        <w:rPr>
          <w:rFonts w:ascii="Garamond" w:eastAsia="Times New Roman" w:hAnsi="Garamond" w:cs="Calibri"/>
          <w:szCs w:val="20"/>
        </w:rPr>
      </w:pPr>
    </w:p>
    <w:p w14:paraId="39F25BD8"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CACTAS database utilizes over 350 tables, 1040 stored procedures, and 240 SQL functions to form the core component of the CACTAS three tier design.  The middle application (web services) layer consists of over 100 web pages and multiple .NET click once deployed smart clients based on Microsoft’s Windows Server, Internet Information Services (IIS), and the .NET framework runtime.  </w:t>
      </w:r>
    </w:p>
    <w:p w14:paraId="1728B4D0" w14:textId="77777777" w:rsidR="00ED4F07" w:rsidRPr="005C7B24" w:rsidRDefault="00ED4F07" w:rsidP="00ED4F07">
      <w:pPr>
        <w:rPr>
          <w:rFonts w:ascii="Garamond" w:eastAsia="Times New Roman" w:hAnsi="Garamond" w:cs="Calibri"/>
          <w:szCs w:val="20"/>
        </w:rPr>
      </w:pPr>
    </w:p>
    <w:p w14:paraId="4AE3CB2B"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All CACTAS function is executed from normal web pages with the exception of the point-of-sale application, receipt printing, check printing, custom forms, kiosk applications, and CACTAS reporting.  These features utilize .NET smart client applications that are launched from web pages.  These components offer a robust and secure environment that is capable of handling the intense load of an enterprise wide application. </w:t>
      </w:r>
    </w:p>
    <w:p w14:paraId="34959D4B" w14:textId="77777777" w:rsidR="00ED4F07" w:rsidRPr="005C7B24" w:rsidRDefault="00ED4F07" w:rsidP="00ED4F07">
      <w:pPr>
        <w:rPr>
          <w:rFonts w:ascii="Garamond" w:eastAsia="Times New Roman" w:hAnsi="Garamond" w:cs="Calibri"/>
          <w:szCs w:val="20"/>
        </w:rPr>
      </w:pPr>
    </w:p>
    <w:p w14:paraId="0D35025C"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Finally, the client application utilizes Microsoft’s Internet Explorer and .NET runtime to produce an easy to use browser and smart client application that does not require proprietary </w:t>
      </w:r>
      <w:proofErr w:type="spellStart"/>
      <w:r w:rsidRPr="005C7B24">
        <w:rPr>
          <w:rFonts w:ascii="Garamond" w:eastAsia="Times New Roman" w:hAnsi="Garamond" w:cs="Calibri"/>
          <w:szCs w:val="20"/>
        </w:rPr>
        <w:t>CSi</w:t>
      </w:r>
      <w:proofErr w:type="spellEnd"/>
      <w:r w:rsidRPr="005C7B24">
        <w:rPr>
          <w:rFonts w:ascii="Garamond" w:eastAsia="Times New Roman" w:hAnsi="Garamond" w:cs="Calibri"/>
          <w:szCs w:val="20"/>
        </w:rPr>
        <w:t xml:space="preserve"> software to be present on the client workstation.  </w:t>
      </w:r>
    </w:p>
    <w:p w14:paraId="7BD58BA2" w14:textId="77777777" w:rsidR="00ED4F07" w:rsidRPr="005C7B24" w:rsidRDefault="00ED4F07" w:rsidP="00ED4F07">
      <w:pPr>
        <w:rPr>
          <w:rFonts w:ascii="Garamond" w:eastAsia="Times New Roman" w:hAnsi="Garamond" w:cs="Calibri"/>
          <w:szCs w:val="20"/>
        </w:rPr>
      </w:pPr>
    </w:p>
    <w:p w14:paraId="6422508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system offers full function trust account management, commissary automation, self-service kiosk capability, and back office double entry accounting that features accounts receivable, accounts payable, general ledger, inventory management, and financial reporting for your inmate welfare fund, inmate club, and other organization activity. </w:t>
      </w:r>
    </w:p>
    <w:p w14:paraId="4357A966" w14:textId="77777777" w:rsidR="00ED4F07" w:rsidRPr="005C7B24" w:rsidRDefault="00ED4F07" w:rsidP="00ED4F07">
      <w:pPr>
        <w:rPr>
          <w:rFonts w:ascii="Garamond" w:eastAsia="Times New Roman" w:hAnsi="Garamond" w:cs="Calibri"/>
          <w:szCs w:val="20"/>
        </w:rPr>
      </w:pPr>
    </w:p>
    <w:p w14:paraId="639F9B85"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 CACTAS sales are conducted from a highly automated point-of-sale (POS) application offering advanced features such as support for thermal receipt printers, electronic signature capture, line item voids, pricing overrides, use of shopping cycles, bar code scanning, item restrictions, spending limit management, sale of spending limit exempt items and non-exempt items within the same sale, and indigent inmate sales.  </w:t>
      </w:r>
    </w:p>
    <w:p w14:paraId="44690661" w14:textId="77777777" w:rsidR="00ED4F07" w:rsidRPr="005C7B24" w:rsidRDefault="00ED4F07" w:rsidP="00ED4F07">
      <w:pPr>
        <w:rPr>
          <w:rFonts w:ascii="Garamond" w:eastAsia="Times New Roman" w:hAnsi="Garamond" w:cs="Calibri"/>
          <w:szCs w:val="20"/>
        </w:rPr>
      </w:pPr>
    </w:p>
    <w:p w14:paraId="3603549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CACTAS offers an Inmate operated self-service kiosk, telephone IVR (interactive voice recognition), and OMR (optical mark reader) scanner interface technology to support commissary order entry in addition to POS.  CACTAS offers the ultimate in positive identification of inmates and automation of error corrections upon delivery of bagged orders.  If the jail is suited for commissary delivery from a central point, CACTAS supports electronic signature capture, real time credit for missing items and other corrections, plus receipt printing at the point of delivery.  </w:t>
      </w:r>
    </w:p>
    <w:p w14:paraId="74539910" w14:textId="77777777" w:rsidR="00ED4F07" w:rsidRPr="005C7B24" w:rsidRDefault="00ED4F07" w:rsidP="00ED4F07">
      <w:pPr>
        <w:rPr>
          <w:rFonts w:ascii="Garamond" w:eastAsia="Times New Roman" w:hAnsi="Garamond" w:cs="Calibri"/>
          <w:szCs w:val="20"/>
        </w:rPr>
      </w:pPr>
    </w:p>
    <w:p w14:paraId="3E9C0052"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If the jail is not suited for commissary delivery from a central point, CACTAS supports the use of a handheld remote device (PDA) for delivery of commissary.  This device can assure positive identification by scanning unique transaction number bar codes from commissary receipts or picking lists and matching them with their intended inmate by scanning inmate bar coded wrist bands or identification cards.  CACTAS also supports the use of PDA devices for receiving purchased merchandise, stock transfers, and physical inventory counting procedures.</w:t>
      </w:r>
    </w:p>
    <w:p w14:paraId="5A7E0CF2" w14:textId="77777777" w:rsidR="00ED4F07" w:rsidRPr="005C7B24" w:rsidRDefault="00ED4F07" w:rsidP="00ED4F07">
      <w:pPr>
        <w:rPr>
          <w:rFonts w:ascii="Garamond" w:eastAsia="Times New Roman" w:hAnsi="Garamond" w:cs="Calibri"/>
          <w:szCs w:val="20"/>
        </w:rPr>
      </w:pPr>
    </w:p>
    <w:p w14:paraId="784861B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CACTAS database tables are designed to track inmate activity via an unlimited number of user-defined inmate classifications.  Other system function can be easily associated with inmate classification categories at the user’s discretion.  At intake, this allows the inmate classification to serve as a template for easy assignment of other system parameters such as account types, commissary restrictions, shopping frequency controls, spending limits, withdrawal limits, and deposit limits by quantity and accumulative value.  </w:t>
      </w:r>
    </w:p>
    <w:p w14:paraId="60FA6563" w14:textId="77777777" w:rsidR="00ED4F07" w:rsidRPr="005C7B24" w:rsidRDefault="00ED4F07" w:rsidP="00ED4F07">
      <w:pPr>
        <w:rPr>
          <w:rFonts w:ascii="Garamond" w:eastAsia="Times New Roman" w:hAnsi="Garamond" w:cs="Calibri"/>
          <w:szCs w:val="20"/>
        </w:rPr>
      </w:pPr>
    </w:p>
    <w:p w14:paraId="59BEFC50"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If any of the detail of a given inmate classification needs to be modified for individual inmates this is easily accomplished. For example, if an inmate is assigned to the work release classification and the user has defined work release to include a savings account type that collects 25% of inmate wages, CACTAS allows specific collection limits and collection amounts to be set for individual inmates that are different from the generic definition set for the work release class.  All other parameters of work release would continue to apply to the inmate except the specific modifications made at the individual inmate record level.  </w:t>
      </w:r>
    </w:p>
    <w:p w14:paraId="1AC5CDBE" w14:textId="77777777" w:rsidR="00ED4F07" w:rsidRPr="005C7B24" w:rsidRDefault="00ED4F07" w:rsidP="00ED4F07">
      <w:pPr>
        <w:rPr>
          <w:rFonts w:ascii="Garamond" w:eastAsia="Times New Roman" w:hAnsi="Garamond" w:cs="Calibri"/>
          <w:szCs w:val="20"/>
        </w:rPr>
      </w:pPr>
    </w:p>
    <w:p w14:paraId="7DC4AEE9"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CACTAS inmate banking controls on deposits and debt/restitution collections are set through the use of enterprise level business process tables.  However, individual institutions are always able to override enterprise rules and set facility/institution level rules if required.  Therefore, CACTAS allows the enterprise organization the best of both worlds.  The enterprise may centrally control those things that management does not want individual institutions to alter and conversely implement distribution of controls to the facility/institution levels when central control is not warranted.</w:t>
      </w:r>
    </w:p>
    <w:p w14:paraId="342D4C27" w14:textId="77777777" w:rsidR="00ED4F07" w:rsidRPr="005C7B24" w:rsidRDefault="00ED4F07" w:rsidP="00ED4F07">
      <w:pPr>
        <w:rPr>
          <w:rFonts w:ascii="Garamond" w:eastAsia="Times New Roman" w:hAnsi="Garamond" w:cs="Calibri"/>
          <w:szCs w:val="20"/>
        </w:rPr>
      </w:pPr>
    </w:p>
    <w:p w14:paraId="7875C562"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The following illustration graphically displays the CACTAS 3-tier architecture as implemented in the Ohio Department of Rehabilitation and Corrections (ODRC).</w:t>
      </w:r>
    </w:p>
    <w:p w14:paraId="3572E399" w14:textId="77777777" w:rsidR="00ED4F07" w:rsidRPr="005C7B24" w:rsidRDefault="00ED4F07" w:rsidP="00ED4F07">
      <w:pPr>
        <w:rPr>
          <w:rFonts w:ascii="Garamond" w:hAnsi="Garamond"/>
          <w:szCs w:val="20"/>
        </w:rPr>
      </w:pPr>
    </w:p>
    <w:p w14:paraId="38C94912" w14:textId="77777777" w:rsidR="00ED4F07" w:rsidRPr="005C7B24" w:rsidRDefault="00ED4F07" w:rsidP="006132A4">
      <w:pPr>
        <w:pStyle w:val="Heading4"/>
        <w:numPr>
          <w:ilvl w:val="0"/>
          <w:numId w:val="29"/>
        </w:numPr>
        <w:rPr>
          <w:rFonts w:ascii="Garamond" w:hAnsi="Garamond"/>
          <w:szCs w:val="20"/>
        </w:rPr>
      </w:pPr>
      <w:r w:rsidRPr="005C7B24">
        <w:rPr>
          <w:rFonts w:ascii="Garamond" w:hAnsi="Garamond"/>
          <w:szCs w:val="20"/>
        </w:rPr>
        <w:t>How our solution meets the requirements out of the box or through configuration</w:t>
      </w:r>
    </w:p>
    <w:p w14:paraId="1512D643"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Most all CACTAS function, especially in the trust fund side, is highly configurable. </w:t>
      </w:r>
    </w:p>
    <w:p w14:paraId="6CEB15CE" w14:textId="77777777" w:rsidR="00ED4F07" w:rsidRPr="005C7B24" w:rsidRDefault="00ED4F07" w:rsidP="00ED4F07">
      <w:pPr>
        <w:rPr>
          <w:rFonts w:ascii="Garamond" w:eastAsia="Calibri" w:hAnsi="Garamond" w:cs="Calibri"/>
          <w:szCs w:val="20"/>
        </w:rPr>
      </w:pPr>
    </w:p>
    <w:p w14:paraId="3D7655FB"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Therefore, there is configuration required with all CACTAS implementations from the small and simple to the large and complex. Our goal is to conform our software system to meet your organizations needs and not to require your organization to conform to our software. </w:t>
      </w:r>
    </w:p>
    <w:p w14:paraId="66518E39" w14:textId="77777777" w:rsidR="00ED4F07" w:rsidRPr="005C7B24" w:rsidRDefault="00ED4F07" w:rsidP="00ED4F07">
      <w:pPr>
        <w:rPr>
          <w:rFonts w:ascii="Garamond" w:eastAsia="Calibri" w:hAnsi="Garamond" w:cs="Calibri"/>
          <w:szCs w:val="20"/>
        </w:rPr>
      </w:pPr>
    </w:p>
    <w:p w14:paraId="4A37D074"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However, all the function discussed in this RFP reference trust fund, parole, and commissary is out of the box CACTAS function.</w:t>
      </w:r>
    </w:p>
    <w:p w14:paraId="7E75FCD0" w14:textId="77777777" w:rsidR="00ED4F07" w:rsidRPr="005C7B24" w:rsidRDefault="00ED4F07" w:rsidP="00ED4F07">
      <w:pPr>
        <w:rPr>
          <w:rFonts w:ascii="Garamond" w:hAnsi="Garamond"/>
          <w:szCs w:val="20"/>
        </w:rPr>
      </w:pPr>
    </w:p>
    <w:p w14:paraId="6D34A031" w14:textId="77777777" w:rsidR="00ED4F07" w:rsidRPr="005C7B24" w:rsidRDefault="00ED4F07" w:rsidP="006132A4">
      <w:pPr>
        <w:pStyle w:val="Heading4"/>
        <w:numPr>
          <w:ilvl w:val="0"/>
          <w:numId w:val="29"/>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459FFB8E"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Since your requirements do include the management of active inmate populations and released parole offenders, I will note 2 CACTAS systems that illustrate our experience implementing this functionality. The most complex example of parole offender management in our installed base is the Utah Department of Corrections (UDC). All parole offenders under supervision by the UDC are managed on CACTAS. This includes collection of supervision fees as well as tracking and collection of payments for all court ordered cases that the UDC is responsible for. </w:t>
      </w:r>
    </w:p>
    <w:p w14:paraId="10FDAA0E" w14:textId="77777777" w:rsidR="00ED4F07" w:rsidRPr="005C7B24" w:rsidRDefault="00ED4F07" w:rsidP="00ED4F07">
      <w:pPr>
        <w:rPr>
          <w:rFonts w:ascii="Garamond" w:eastAsia="Calibri" w:hAnsi="Garamond" w:cs="Calibri"/>
          <w:szCs w:val="20"/>
        </w:rPr>
      </w:pPr>
    </w:p>
    <w:p w14:paraId="3643340D"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Our system not only allocated the parolee collections across supervision debts and court ordered debts in appropriate amounts, but all payments to case victims are generated by our system. </w:t>
      </w:r>
    </w:p>
    <w:p w14:paraId="774AF2BF" w14:textId="77777777" w:rsidR="00ED4F07" w:rsidRPr="005C7B24" w:rsidRDefault="00ED4F07" w:rsidP="00ED4F07">
      <w:pPr>
        <w:rPr>
          <w:rFonts w:ascii="Garamond" w:eastAsia="Calibri" w:hAnsi="Garamond" w:cs="Calibri"/>
          <w:szCs w:val="20"/>
        </w:rPr>
      </w:pPr>
    </w:p>
    <w:p w14:paraId="146138DC"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Our UDC court ordered disbursements includes disbursement and tracking of individual victim payments, payments to other agencies where the aggregate check includes detailed stubs indicating which court cases/victims in what amounts are to be applied (Fines), and management of dormant victims where no check can be issued due to there being no known address for the victims. </w:t>
      </w:r>
    </w:p>
    <w:p w14:paraId="7A292896" w14:textId="77777777" w:rsidR="00ED4F07" w:rsidRPr="005C7B24" w:rsidRDefault="00ED4F07" w:rsidP="00ED4F07">
      <w:pPr>
        <w:rPr>
          <w:rFonts w:ascii="Garamond" w:eastAsia="Calibri" w:hAnsi="Garamond" w:cs="Calibri"/>
          <w:szCs w:val="20"/>
        </w:rPr>
      </w:pPr>
    </w:p>
    <w:p w14:paraId="0BFBC531"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Our system interfaces with the Utah state courts system for case updates on a daily basis and ultimately sends any uncollected debt to the Utah Office of State Debt Collection upon the parolee's release from supervision. Our role in this project was prime bidder. </w:t>
      </w:r>
    </w:p>
    <w:p w14:paraId="2191599E" w14:textId="77777777" w:rsidR="00ED4F07" w:rsidRPr="005C7B24" w:rsidRDefault="00ED4F07" w:rsidP="00ED4F07">
      <w:pPr>
        <w:rPr>
          <w:rFonts w:ascii="Garamond" w:eastAsia="Calibri" w:hAnsi="Garamond" w:cs="Calibri"/>
          <w:szCs w:val="20"/>
        </w:rPr>
      </w:pPr>
    </w:p>
    <w:p w14:paraId="5E0F106F"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 xml:space="preserve">The corrections organization we will use to illustrate our experience implementing this functionality for active inmate populations is the Mississippi Department of Corrections. A full function CACTAS system is implemented in the MDOC for trust accounting and commissary automation. Our role in this project is to provide all software, support, and to host the solution on Amazon Web Service cloud servers. In addition to back office function for this system, we also provide online deposit services and online package ordering services at the MDOC. </w:t>
      </w:r>
    </w:p>
    <w:p w14:paraId="7673E5AE" w14:textId="77777777" w:rsidR="00ED4F07" w:rsidRPr="005C7B24" w:rsidRDefault="00ED4F07" w:rsidP="00ED4F07">
      <w:pPr>
        <w:rPr>
          <w:rFonts w:ascii="Garamond" w:eastAsia="Calibri" w:hAnsi="Garamond" w:cs="Calibri"/>
          <w:szCs w:val="20"/>
        </w:rPr>
      </w:pPr>
    </w:p>
    <w:p w14:paraId="12B2193A" w14:textId="77777777" w:rsidR="00ED4F07" w:rsidRPr="005C7B24" w:rsidRDefault="00ED4F07" w:rsidP="00ED4F07">
      <w:pPr>
        <w:rPr>
          <w:rFonts w:ascii="Garamond" w:eastAsia="Calibri" w:hAnsi="Garamond" w:cs="Calibri"/>
          <w:szCs w:val="20"/>
        </w:rPr>
      </w:pPr>
      <w:r w:rsidRPr="005C7B24">
        <w:rPr>
          <w:rFonts w:ascii="Garamond" w:eastAsia="Calibri" w:hAnsi="Garamond" w:cs="Calibri"/>
          <w:szCs w:val="20"/>
        </w:rPr>
        <w:t>Our commissary function includes purchase ordering, receiving, perpetual inventory tracking, cost accounting, physical inventory taking, stock transfer, accounts receivable, accounts payable, and full function general ledger accounting with financial reporting. The commissary and trust fund accounting operations of the MDOC are fully privatized with a single private vendor. We are the technology vendor of choice for this vendor providing software, support, and hosting services.</w:t>
      </w:r>
    </w:p>
    <w:p w14:paraId="041D98D7" w14:textId="77777777" w:rsidR="00ED4F07" w:rsidRPr="005C7B24" w:rsidRDefault="00ED4F07" w:rsidP="00ED4F07">
      <w:pPr>
        <w:rPr>
          <w:rFonts w:ascii="Garamond" w:hAnsi="Garamond"/>
          <w:szCs w:val="20"/>
        </w:rPr>
      </w:pPr>
    </w:p>
    <w:p w14:paraId="5AB7C0C5" w14:textId="77777777" w:rsidR="00ED4F07" w:rsidRPr="005C7B24" w:rsidRDefault="00ED4F07" w:rsidP="00ED4F07">
      <w:pPr>
        <w:rPr>
          <w:rFonts w:ascii="Garamond" w:hAnsi="Garamond"/>
          <w:szCs w:val="20"/>
        </w:rPr>
      </w:pPr>
    </w:p>
    <w:p w14:paraId="55B33694" w14:textId="77777777" w:rsidR="00ED4F07" w:rsidRPr="005C7B24" w:rsidRDefault="00ED4F07" w:rsidP="00ED4F07">
      <w:pPr>
        <w:rPr>
          <w:rFonts w:ascii="Garamond" w:eastAsiaTheme="majorEastAsia" w:hAnsi="Garamond" w:cstheme="majorBidi"/>
          <w:b/>
          <w:noProof/>
          <w:color w:val="0070C0"/>
          <w:szCs w:val="20"/>
        </w:rPr>
      </w:pPr>
      <w:r w:rsidRPr="005C7B24">
        <w:rPr>
          <w:rFonts w:ascii="Garamond" w:hAnsi="Garamond"/>
          <w:szCs w:val="20"/>
        </w:rPr>
        <w:br w:type="page"/>
      </w:r>
    </w:p>
    <w:p w14:paraId="41F5AA3C" w14:textId="77777777" w:rsidR="00ED4F07" w:rsidRPr="005C7B24" w:rsidRDefault="00ED4F07" w:rsidP="003900EC">
      <w:pPr>
        <w:pStyle w:val="Heading3"/>
      </w:pPr>
      <w:r w:rsidRPr="005C7B24">
        <w:t>MOVEMENT PROCESS</w:t>
      </w:r>
    </w:p>
    <w:p w14:paraId="4455F193" w14:textId="77777777" w:rsidR="00ED4F07" w:rsidRPr="005C7B24" w:rsidRDefault="00ED4F07" w:rsidP="00ED4F07">
      <w:pPr>
        <w:rPr>
          <w:rFonts w:ascii="Garamond" w:hAnsi="Garamond"/>
          <w:szCs w:val="20"/>
        </w:rPr>
      </w:pPr>
    </w:p>
    <w:p w14:paraId="3787A30F"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1796CABB" w14:textId="77777777" w:rsidR="00ED4F07" w:rsidRPr="005C7B24" w:rsidRDefault="00ED4F07" w:rsidP="00ED4F07">
      <w:pPr>
        <w:pStyle w:val="Subtitle"/>
        <w:rPr>
          <w:rFonts w:ascii="Garamond" w:hAnsi="Garamond"/>
          <w:szCs w:val="20"/>
        </w:rPr>
      </w:pPr>
      <w:r w:rsidRPr="005C7B24">
        <w:rPr>
          <w:rFonts w:ascii="Garamond" w:hAnsi="Garamond"/>
          <w:szCs w:val="20"/>
        </w:rPr>
        <w:t>The movement process is used to schedule, track and record an offender’s (internal and external) movement from the time of initial intake to the time of complete discharge. The Respondent’s proposed movement process module should also allow for updates or configuration changes in accordance with Indiana law changes, IDOC procedure/policy changes or any federal legislation impacting the movement process.</w:t>
      </w:r>
    </w:p>
    <w:p w14:paraId="1C2776EB" w14:textId="77777777" w:rsidR="00ED4F07" w:rsidRPr="005C7B24" w:rsidRDefault="00ED4F07" w:rsidP="00ED4F07">
      <w:pPr>
        <w:rPr>
          <w:rFonts w:ascii="Garamond" w:hAnsi="Garamond"/>
          <w:szCs w:val="20"/>
        </w:rPr>
      </w:pPr>
    </w:p>
    <w:p w14:paraId="5FB5172D" w14:textId="77777777" w:rsidR="00ED4F07" w:rsidRPr="005C7B24" w:rsidRDefault="00ED4F07" w:rsidP="006132A4">
      <w:pPr>
        <w:pStyle w:val="Heading4"/>
        <w:numPr>
          <w:ilvl w:val="0"/>
          <w:numId w:val="30"/>
        </w:numPr>
        <w:rPr>
          <w:rFonts w:ascii="Garamond" w:hAnsi="Garamond"/>
          <w:szCs w:val="20"/>
        </w:rPr>
      </w:pPr>
      <w:r w:rsidRPr="005C7B24">
        <w:rPr>
          <w:rFonts w:ascii="Garamond" w:hAnsi="Garamond"/>
          <w:szCs w:val="20"/>
        </w:rPr>
        <w:t xml:space="preserve">How our solution provides this functionality </w:t>
      </w:r>
    </w:p>
    <w:p w14:paraId="15342E60" w14:textId="77777777" w:rsidR="00ED4F07" w:rsidRPr="005C7B24" w:rsidRDefault="00ED4F07" w:rsidP="00ED4F07">
      <w:pPr>
        <w:rPr>
          <w:rFonts w:ascii="Garamond" w:hAnsi="Garamond"/>
          <w:szCs w:val="20"/>
        </w:rPr>
      </w:pPr>
    </w:p>
    <w:p w14:paraId="29AA3ED0"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The Mi-Case Population Management module includes the following functionality out of the box:</w:t>
      </w:r>
    </w:p>
    <w:p w14:paraId="7D7A3EC8"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66155857" w14:textId="77777777" w:rsidR="00ED4F07" w:rsidRPr="005C7B24" w:rsidRDefault="00ED4F07" w:rsidP="00ED4F07">
      <w:pPr>
        <w:pStyle w:val="Heading5"/>
        <w:rPr>
          <w:rFonts w:ascii="Garamond" w:hAnsi="Garamond"/>
          <w:szCs w:val="20"/>
        </w:rPr>
      </w:pPr>
      <w:r w:rsidRPr="005C7B24">
        <w:rPr>
          <w:rFonts w:ascii="Garamond" w:hAnsi="Garamond"/>
          <w:szCs w:val="20"/>
        </w:rPr>
        <w:t>Schedule Move:</w:t>
      </w:r>
    </w:p>
    <w:p w14:paraId="0644329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Population Management module provides the ability for users to schedule movements for identified offenders. The interactive interface guides the user though the process step by step to place the offender(s) on the transportation queue for a movement date to be scheduled. If the movement date is known, offenders scheduled can bypass transportation queue to the travel orders dashboard. The movements between locations occur on the travel orders screen. Offenders can be scheduled individually or in large groups to complete entire location to location transfers, which may be necessary for emergency situations. </w:t>
      </w:r>
    </w:p>
    <w:p w14:paraId="5EB89DE8" w14:textId="77777777" w:rsidR="00ED4F07" w:rsidRPr="005C7B24" w:rsidRDefault="00ED4F07" w:rsidP="00ED4F07">
      <w:pPr>
        <w:rPr>
          <w:rFonts w:ascii="Garamond" w:eastAsia="Times New Roman" w:hAnsi="Garamond" w:cs="Calibri"/>
          <w:szCs w:val="20"/>
        </w:rPr>
      </w:pPr>
    </w:p>
    <w:p w14:paraId="2250EEE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In Addition, system triggers can be set up to automatically place offenders on the queue for movement placement – such as Reclassification or completion of Intake.</w:t>
      </w:r>
    </w:p>
    <w:p w14:paraId="7D62D461" w14:textId="77777777" w:rsidR="00ED4F07" w:rsidRPr="005C7B24" w:rsidRDefault="00ED4F07" w:rsidP="00ED4F07">
      <w:pPr>
        <w:rPr>
          <w:rFonts w:ascii="Garamond" w:eastAsia="Times New Roman" w:hAnsi="Garamond" w:cs="Calibri"/>
          <w:szCs w:val="20"/>
        </w:rPr>
      </w:pPr>
    </w:p>
    <w:p w14:paraId="129C278E"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078B034E" w14:textId="77777777" w:rsidR="00ED4F07" w:rsidRPr="005C7B24" w:rsidRDefault="108318CD" w:rsidP="00ED4F07">
      <w:pPr>
        <w:rPr>
          <w:rFonts w:ascii="Garamond" w:eastAsia="Times New Roman" w:hAnsi="Garamond" w:cs="Calibri"/>
          <w:szCs w:val="20"/>
        </w:rPr>
      </w:pPr>
      <w:r>
        <w:rPr>
          <w:noProof/>
        </w:rPr>
        <w:drawing>
          <wp:inline distT="0" distB="0" distL="0" distR="0" wp14:anchorId="670B002D" wp14:editId="49ED4577">
            <wp:extent cx="5943600" cy="1951355"/>
            <wp:effectExtent l="0" t="0" r="0" b="0"/>
            <wp:docPr id="1821714521" name="Picture 24" descr="Machine generated alternative text:&#10;C? Request or Transfer &#10;Step 1 &#10;Select Move Criteria &#10;Schedule Transaction List &#10;step 2 &#10;Select Inmate(s) &#10;Click on Schedule to use the Placement Scheduling Screen to process the Transaction List below. &#10;Previous &#10;C? Pending Transaction List &#10;Current Locator Code &#10;step 3 &#10;Process Transaction List &#10;Current Bed &#10;Z FL4 aral OSA &#10;Z FL4 aral OIA &#10;Schedule &#10;ADC* &#10;000006 &#10;000011 &#10;Last Name &#10;LYONS &#10;BENSON &#10;1 &#10;First Name &#10;N ORA H &#10;OWAS &#10;Current Prison &#10;Region Il &#10;Region Il &#10;Current Unit t &#10;Berry Telford Unit &#10;Barry Telford Unit &#10;Movement Reason t &#10;Completed Treatment &#10;Population Adjust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3600" cy="1951355"/>
                    </a:xfrm>
                    <a:prstGeom prst="rect">
                      <a:avLst/>
                    </a:prstGeom>
                  </pic:spPr>
                </pic:pic>
              </a:graphicData>
            </a:graphic>
          </wp:inline>
        </w:drawing>
      </w:r>
    </w:p>
    <w:p w14:paraId="2790C8A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6ECDD213"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5CDD8D5F" w14:textId="77777777" w:rsidR="00ED4F07" w:rsidRPr="005C7B24" w:rsidRDefault="00ED4F07" w:rsidP="00ED4F07">
      <w:pPr>
        <w:pStyle w:val="Heading5"/>
        <w:rPr>
          <w:rFonts w:ascii="Garamond" w:hAnsi="Garamond"/>
          <w:szCs w:val="20"/>
        </w:rPr>
      </w:pPr>
      <w:r w:rsidRPr="005C7B24">
        <w:rPr>
          <w:rFonts w:ascii="Garamond" w:hAnsi="Garamond"/>
          <w:szCs w:val="20"/>
        </w:rPr>
        <w:t xml:space="preserve">Transportation Queue: </w:t>
      </w:r>
    </w:p>
    <w:p w14:paraId="6C06E9A0"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transportation queue shows all the offenders that a request for movement has been submitted but don’t have a set movement date or route identified. From this screen users can update, postpone, deny, or set the date for movement. Once the movement date and route are confirmed, the offender appears on the travel order screen to complete the movement when the travel day arrives. </w:t>
      </w:r>
    </w:p>
    <w:p w14:paraId="492506DD" w14:textId="77777777" w:rsidR="00ED4F07" w:rsidRPr="005C7B24" w:rsidRDefault="00ED4F07" w:rsidP="00ED4F07">
      <w:pPr>
        <w:rPr>
          <w:rFonts w:ascii="Garamond" w:eastAsia="Times New Roman" w:hAnsi="Garamond" w:cs="Calibri"/>
          <w:szCs w:val="20"/>
        </w:rPr>
      </w:pPr>
    </w:p>
    <w:p w14:paraId="30A163C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Users can cancel or reschedule moves and an individual offender level or in a group batch. </w:t>
      </w:r>
    </w:p>
    <w:p w14:paraId="7167909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Users can also prioritize offenders for movement. </w:t>
      </w:r>
    </w:p>
    <w:p w14:paraId="2A779A6C"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transportation queue displays any movement holds that may have been placed on an offender and prohibit movement. </w:t>
      </w:r>
    </w:p>
    <w:p w14:paraId="31CD0C16" w14:textId="77777777" w:rsidR="00ED4F07" w:rsidRPr="005C7B24" w:rsidRDefault="00ED4F07" w:rsidP="00ED4F07">
      <w:pPr>
        <w:rPr>
          <w:rFonts w:ascii="Garamond" w:eastAsia="Times New Roman" w:hAnsi="Garamond" w:cs="Calibri"/>
          <w:szCs w:val="20"/>
        </w:rPr>
      </w:pPr>
    </w:p>
    <w:p w14:paraId="1B5EE0FB"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Mi-Case application produces a daily transportation list by facility, high-lighting all inbound and outbound movement. </w:t>
      </w:r>
    </w:p>
    <w:p w14:paraId="7FD8715F" w14:textId="77777777" w:rsidR="00ED4F07" w:rsidRPr="005C7B24" w:rsidRDefault="00ED4F07" w:rsidP="00ED4F07">
      <w:pPr>
        <w:rPr>
          <w:rFonts w:ascii="Garamond" w:eastAsia="Times New Roman" w:hAnsi="Garamond" w:cs="Calibri"/>
          <w:szCs w:val="20"/>
        </w:rPr>
      </w:pPr>
    </w:p>
    <w:p w14:paraId="6BDFDFC2" w14:textId="77777777" w:rsidR="00ED4F07" w:rsidRPr="005C7B24" w:rsidRDefault="108318CD" w:rsidP="00ED4F07">
      <w:pPr>
        <w:rPr>
          <w:rFonts w:ascii="Garamond" w:eastAsia="Times New Roman" w:hAnsi="Garamond" w:cs="Calibri"/>
          <w:szCs w:val="20"/>
        </w:rPr>
      </w:pPr>
      <w:r>
        <w:rPr>
          <w:noProof/>
        </w:rPr>
        <w:drawing>
          <wp:inline distT="0" distB="0" distL="0" distR="0" wp14:anchorId="7A73651D" wp14:editId="4FB483F7">
            <wp:extent cx="5943600" cy="2533015"/>
            <wp:effectExtent l="0" t="0" r="0" b="635"/>
            <wp:docPr id="112316891" name="Picture 23" descr="Machine generated alternative text:&#10;Transportation Queue &#10;Q Filters &#10;Current Prison &#10;Movement Reason &#10;Priority Inmates &#10;Fast Track &#10;000011 &#10;Update Transportation Request(s) &#10;Destination Loc Code &#10;Target Date &#10;Intake Handling Type &#10;Inmates with Conflicts &#10;Save Filter(s) &#10;En-Route &#10;Notify Staff of Movements &#10;Scheduled For &#10;PC since &#10;04/17/2020 &#10;Notify &#10;Q &#10;Apply Filter(s) &#10;BENSON &#10;OWAS &#10;Custody Change &#10;Region Il &#10;Conflicts since Scheduled &#10;Pending &#10;Schedule &#10;Postpone &#10;DenyIRemo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2533015"/>
                    </a:xfrm>
                    <a:prstGeom prst="rect">
                      <a:avLst/>
                    </a:prstGeom>
                  </pic:spPr>
                </pic:pic>
              </a:graphicData>
            </a:graphic>
          </wp:inline>
        </w:drawing>
      </w:r>
    </w:p>
    <w:p w14:paraId="71CA320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718F289E" w14:textId="77777777" w:rsidR="00ED4F07" w:rsidRPr="005C7B24" w:rsidRDefault="00ED4F07" w:rsidP="00ED4F07">
      <w:pPr>
        <w:pStyle w:val="Heading5"/>
        <w:rPr>
          <w:rFonts w:ascii="Garamond" w:hAnsi="Garamond"/>
          <w:szCs w:val="20"/>
        </w:rPr>
      </w:pPr>
      <w:r w:rsidRPr="005C7B24">
        <w:rPr>
          <w:rFonts w:ascii="Garamond" w:hAnsi="Garamond"/>
          <w:szCs w:val="20"/>
        </w:rPr>
        <w:t>Travel Orders:</w:t>
      </w:r>
    </w:p>
    <w:p w14:paraId="58E9AD39"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travel orders dashboard tracks all approved movement for offenders. The dashboard displays the date of movement, and the originating and destination locations. Results can be narrowed by using numerous filter selections. </w:t>
      </w:r>
    </w:p>
    <w:p w14:paraId="41F9AE5E" w14:textId="77777777" w:rsidR="00ED4F07" w:rsidRPr="005C7B24" w:rsidRDefault="00ED4F07" w:rsidP="00ED4F07">
      <w:pPr>
        <w:rPr>
          <w:rFonts w:ascii="Garamond" w:eastAsia="Times New Roman" w:hAnsi="Garamond" w:cs="Calibri"/>
          <w:szCs w:val="20"/>
        </w:rPr>
      </w:pPr>
    </w:p>
    <w:p w14:paraId="21976D92"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Operations staff can utilize a range of filters to view data specific to their location and assist in the planning and execution of offender movement. Movement can be performed in batch if required and applicable. Key data shown for the offender includes any Movement Holds, the offenders Sex Offender Status, any Gang Affiliation and any Keep Separates they may have.</w:t>
      </w:r>
    </w:p>
    <w:p w14:paraId="00F03A6D" w14:textId="77777777" w:rsidR="00ED4F07" w:rsidRPr="005C7B24" w:rsidRDefault="00ED4F07" w:rsidP="00ED4F07">
      <w:pPr>
        <w:rPr>
          <w:rFonts w:ascii="Garamond" w:eastAsia="Times New Roman" w:hAnsi="Garamond" w:cs="Calibri"/>
          <w:szCs w:val="20"/>
        </w:rPr>
      </w:pPr>
    </w:p>
    <w:p w14:paraId="66765D5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In addition, staff can add comments to each Travel Order, enabling staff to pass on information related to that offender’s movement to other security staff. </w:t>
      </w:r>
    </w:p>
    <w:p w14:paraId="6930E822" w14:textId="77777777" w:rsidR="00ED4F07" w:rsidRPr="005C7B24" w:rsidRDefault="00ED4F07" w:rsidP="00ED4F07">
      <w:pPr>
        <w:rPr>
          <w:rFonts w:ascii="Garamond" w:eastAsia="Times New Roman" w:hAnsi="Garamond" w:cs="Calibri"/>
          <w:szCs w:val="20"/>
        </w:rPr>
      </w:pPr>
    </w:p>
    <w:p w14:paraId="20E36DAB" w14:textId="77777777" w:rsidR="00ED4F07" w:rsidRPr="005C7B24" w:rsidRDefault="108318CD" w:rsidP="00ED4F07">
      <w:pPr>
        <w:rPr>
          <w:rFonts w:ascii="Garamond" w:eastAsia="Times New Roman" w:hAnsi="Garamond" w:cs="Calibri"/>
          <w:szCs w:val="20"/>
        </w:rPr>
      </w:pPr>
      <w:r>
        <w:rPr>
          <w:noProof/>
        </w:rPr>
        <w:drawing>
          <wp:inline distT="0" distB="0" distL="0" distR="0" wp14:anchorId="5FCE4819" wp14:editId="0F5475A5">
            <wp:extent cx="5943600" cy="1481455"/>
            <wp:effectExtent l="0" t="0" r="0" b="4445"/>
            <wp:docPr id="1395689828" name="Picture 22" descr="Machine generated alternative text:&#10;Fast Træk &#10;BENSON &#10;000011 &#10;Assign Time To Travel Order(s) &#10;O &#10;04/16/2020 &#10;Assign Time &#10;Region Il &#10;Current Location &#10;Barry Telford Unit &#10;OWAS &#10;HH:MM &#10;Region Il &#10;Movement Act ons &#10;Travel Order Info. &#10;Region Il &#10;IJnit Departure &#10;unit Arrival &#10;E&quot; -Route &#10;Prison/unit Planning &#10;Prison Departure &#10;Prison Arriv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481455"/>
                    </a:xfrm>
                    <a:prstGeom prst="rect">
                      <a:avLst/>
                    </a:prstGeom>
                  </pic:spPr>
                </pic:pic>
              </a:graphicData>
            </a:graphic>
          </wp:inline>
        </w:drawing>
      </w:r>
    </w:p>
    <w:p w14:paraId="32D85219" w14:textId="77777777" w:rsidR="00ED4F07" w:rsidRPr="005C7B24" w:rsidRDefault="00ED4F07" w:rsidP="00ED4F07">
      <w:pPr>
        <w:rPr>
          <w:rFonts w:ascii="Garamond" w:eastAsia="Times New Roman" w:hAnsi="Garamond" w:cs="Calibri"/>
          <w:szCs w:val="20"/>
        </w:rPr>
      </w:pPr>
    </w:p>
    <w:p w14:paraId="116E2CED" w14:textId="77777777" w:rsidR="00ED4F07" w:rsidRPr="005C7B24" w:rsidRDefault="00ED4F07" w:rsidP="00ED4F07">
      <w:pPr>
        <w:pStyle w:val="Heading5"/>
        <w:rPr>
          <w:rFonts w:ascii="Garamond" w:hAnsi="Garamond"/>
          <w:szCs w:val="20"/>
        </w:rPr>
      </w:pPr>
      <w:r w:rsidRPr="005C7B24">
        <w:rPr>
          <w:rFonts w:ascii="Garamond" w:hAnsi="Garamond"/>
          <w:szCs w:val="20"/>
        </w:rPr>
        <w:t>Transport Routes:</w:t>
      </w:r>
    </w:p>
    <w:p w14:paraId="37912BA8" w14:textId="77777777" w:rsidR="00ED4F07" w:rsidRPr="005C7B24" w:rsidRDefault="00ED4F07" w:rsidP="00ED4F07">
      <w:pPr>
        <w:rPr>
          <w:rFonts w:ascii="Garamond" w:hAnsi="Garamond"/>
          <w:szCs w:val="20"/>
        </w:rPr>
      </w:pPr>
      <w:r w:rsidRPr="005C7B24">
        <w:rPr>
          <w:rFonts w:ascii="Garamond" w:hAnsi="Garamond"/>
          <w:szCs w:val="20"/>
        </w:rPr>
        <w:t xml:space="preserve">Transportation routes can be set up between different locations for offender movement. As transport vehicles stop at each location, the status of the offender can be checked into the queue. Users will be able to see in real time as the offender’s pass through transitory stops to the destination location. </w:t>
      </w:r>
    </w:p>
    <w:p w14:paraId="0CE19BC3" w14:textId="77777777" w:rsidR="00ED4F07" w:rsidRPr="005C7B24" w:rsidRDefault="00ED4F07" w:rsidP="00ED4F07">
      <w:pPr>
        <w:rPr>
          <w:rFonts w:ascii="Garamond" w:hAnsi="Garamond"/>
          <w:szCs w:val="20"/>
        </w:rPr>
      </w:pPr>
    </w:p>
    <w:p w14:paraId="52A241C9" w14:textId="77777777" w:rsidR="00ED4F07" w:rsidRPr="005C7B24" w:rsidRDefault="00ED4F07" w:rsidP="00ED4F07">
      <w:pPr>
        <w:rPr>
          <w:rFonts w:ascii="Garamond" w:hAnsi="Garamond"/>
          <w:szCs w:val="20"/>
        </w:rPr>
      </w:pPr>
      <w:r w:rsidRPr="005C7B24">
        <w:rPr>
          <w:rFonts w:ascii="Garamond" w:hAnsi="Garamond"/>
          <w:szCs w:val="20"/>
        </w:rPr>
        <w:t>The added value of the Transport Routes feature during offender movement scheduling is the simplicity it offers to the user by presetting the number of stop and requesting the user to simply choose the interim facilities.</w:t>
      </w:r>
    </w:p>
    <w:p w14:paraId="63966B72" w14:textId="77777777" w:rsidR="00ED4F07" w:rsidRPr="005C7B24" w:rsidRDefault="00ED4F07" w:rsidP="00ED4F07">
      <w:pPr>
        <w:rPr>
          <w:rFonts w:ascii="Garamond" w:hAnsi="Garamond"/>
          <w:szCs w:val="20"/>
        </w:rPr>
      </w:pPr>
    </w:p>
    <w:p w14:paraId="23536548"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0CE624BE" wp14:editId="07777777">
            <wp:extent cx="5943600" cy="457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62165"/>
                    <a:stretch/>
                  </pic:blipFill>
                  <pic:spPr bwMode="auto">
                    <a:xfrm>
                      <a:off x="0" y="0"/>
                      <a:ext cx="5943600" cy="457200"/>
                    </a:xfrm>
                    <a:prstGeom prst="rect">
                      <a:avLst/>
                    </a:prstGeom>
                    <a:ln>
                      <a:noFill/>
                    </a:ln>
                    <a:extLst>
                      <a:ext uri="{53640926-AAD7-44D8-BBD7-CCE9431645EC}">
                        <a14:shadowObscured xmlns:a14="http://schemas.microsoft.com/office/drawing/2010/main"/>
                      </a:ext>
                    </a:extLst>
                  </pic:spPr>
                </pic:pic>
              </a:graphicData>
            </a:graphic>
          </wp:inline>
        </w:drawing>
      </w:r>
    </w:p>
    <w:p w14:paraId="271AE1F2" w14:textId="77777777" w:rsidR="00ED4F07" w:rsidRPr="005C7B24" w:rsidRDefault="00ED4F07" w:rsidP="00ED4F07">
      <w:pPr>
        <w:rPr>
          <w:rFonts w:ascii="Garamond" w:hAnsi="Garamond"/>
          <w:szCs w:val="20"/>
        </w:rPr>
      </w:pPr>
      <w:r w:rsidRPr="005C7B24">
        <w:rPr>
          <w:rFonts w:ascii="Garamond" w:hAnsi="Garamond"/>
          <w:noProof/>
          <w:szCs w:val="20"/>
        </w:rPr>
        <w:drawing>
          <wp:inline distT="0" distB="0" distL="0" distR="0" wp14:anchorId="2334F24C" wp14:editId="07777777">
            <wp:extent cx="5943600" cy="2178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81976"/>
                    <a:stretch/>
                  </pic:blipFill>
                  <pic:spPr bwMode="auto">
                    <a:xfrm>
                      <a:off x="0" y="0"/>
                      <a:ext cx="5943600" cy="217805"/>
                    </a:xfrm>
                    <a:prstGeom prst="rect">
                      <a:avLst/>
                    </a:prstGeom>
                    <a:ln>
                      <a:noFill/>
                    </a:ln>
                    <a:extLst>
                      <a:ext uri="{53640926-AAD7-44D8-BBD7-CCE9431645EC}">
                        <a14:shadowObscured xmlns:a14="http://schemas.microsoft.com/office/drawing/2010/main"/>
                      </a:ext>
                    </a:extLst>
                  </pic:spPr>
                </pic:pic>
              </a:graphicData>
            </a:graphic>
          </wp:inline>
        </w:drawing>
      </w:r>
    </w:p>
    <w:p w14:paraId="4AE5B7AF" w14:textId="77777777" w:rsidR="00ED4F07" w:rsidRPr="005C7B24" w:rsidRDefault="00ED4F07" w:rsidP="00ED4F07">
      <w:pPr>
        <w:rPr>
          <w:rFonts w:ascii="Garamond" w:hAnsi="Garamond"/>
          <w:szCs w:val="20"/>
        </w:rPr>
      </w:pPr>
    </w:p>
    <w:p w14:paraId="6D71D07C"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64AD8D1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6FB665F0" w14:textId="77777777" w:rsidR="00ED4F07" w:rsidRPr="005C7B24" w:rsidRDefault="00ED4F07" w:rsidP="00ED4F07">
      <w:pPr>
        <w:pStyle w:val="Heading5"/>
        <w:rPr>
          <w:rFonts w:ascii="Garamond" w:hAnsi="Garamond"/>
          <w:szCs w:val="20"/>
        </w:rPr>
      </w:pPr>
      <w:r w:rsidRPr="005C7B24">
        <w:rPr>
          <w:rFonts w:ascii="Garamond" w:hAnsi="Garamond"/>
          <w:szCs w:val="20"/>
        </w:rPr>
        <w:t>Cell Assignment:</w:t>
      </w:r>
    </w:p>
    <w:p w14:paraId="573FD4CF" w14:textId="77777777" w:rsidR="00ED4F07" w:rsidRPr="005C7B24" w:rsidRDefault="00ED4F07" w:rsidP="00ED4F07">
      <w:pPr>
        <w:rPr>
          <w:rFonts w:ascii="Garamond" w:hAnsi="Garamond"/>
          <w:szCs w:val="20"/>
        </w:rPr>
      </w:pPr>
      <w:r w:rsidRPr="005C7B24">
        <w:rPr>
          <w:rFonts w:ascii="Garamond" w:hAnsi="Garamond"/>
          <w:szCs w:val="20"/>
        </w:rPr>
        <w:t xml:space="preserve">When an offender is assigned to unit, a cell assignment action is triggered to place the </w:t>
      </w:r>
      <w:r w:rsidRPr="005C7B24">
        <w:rPr>
          <w:rFonts w:ascii="Garamond" w:eastAsia="Times New Roman" w:hAnsi="Garamond" w:cs="Calibri"/>
          <w:szCs w:val="20"/>
        </w:rPr>
        <w:t>offender</w:t>
      </w:r>
      <w:r w:rsidRPr="005C7B24">
        <w:rPr>
          <w:rFonts w:ascii="Garamond" w:hAnsi="Garamond"/>
          <w:szCs w:val="20"/>
        </w:rPr>
        <w:t xml:space="preserve"> in a vacant cell. The Cell Assignment screen displays all the available cells/beds to assign. </w:t>
      </w:r>
    </w:p>
    <w:p w14:paraId="3955E093" w14:textId="77777777" w:rsidR="00ED4F07" w:rsidRPr="005C7B24" w:rsidRDefault="00ED4F07" w:rsidP="00ED4F07">
      <w:pPr>
        <w:rPr>
          <w:rFonts w:ascii="Garamond" w:hAnsi="Garamond"/>
          <w:szCs w:val="20"/>
        </w:rPr>
      </w:pPr>
    </w:p>
    <w:p w14:paraId="268E6B99" w14:textId="77777777" w:rsidR="00ED4F07" w:rsidRPr="005C7B24" w:rsidRDefault="00ED4F07" w:rsidP="00ED4F07">
      <w:pPr>
        <w:rPr>
          <w:rFonts w:ascii="Garamond" w:hAnsi="Garamond"/>
          <w:szCs w:val="20"/>
        </w:rPr>
      </w:pPr>
      <w:r w:rsidRPr="005C7B24">
        <w:rPr>
          <w:rFonts w:ascii="Garamond" w:hAnsi="Garamond"/>
          <w:szCs w:val="20"/>
        </w:rPr>
        <w:t xml:space="preserve">If necessary, for IDOC, the Mi-Case Cell Screening module can be configured so that offenders must meet suitable criteria for the assignment to be accepted. The system will identify suitable cells/beds for the user make a placement. </w:t>
      </w:r>
    </w:p>
    <w:p w14:paraId="12C42424" w14:textId="77777777" w:rsidR="00ED4F07" w:rsidRPr="005C7B24" w:rsidRDefault="00ED4F07" w:rsidP="00ED4F07">
      <w:pPr>
        <w:rPr>
          <w:rFonts w:ascii="Garamond" w:hAnsi="Garamond"/>
          <w:szCs w:val="20"/>
        </w:rPr>
      </w:pPr>
      <w:r>
        <w:rPr>
          <w:noProof/>
        </w:rPr>
        <w:drawing>
          <wp:inline distT="0" distB="0" distL="0" distR="0" wp14:anchorId="121168FD" wp14:editId="00B43702">
            <wp:extent cx="5943600" cy="2092960"/>
            <wp:effectExtent l="0" t="0" r="0" b="2540"/>
            <wp:docPr id="151906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78">
                      <a:extLst>
                        <a:ext uri="{28A0092B-C50C-407E-A947-70E740481C1C}">
                          <a14:useLocalDpi xmlns:a14="http://schemas.microsoft.com/office/drawing/2010/main" val="0"/>
                        </a:ext>
                      </a:extLst>
                    </a:blip>
                    <a:stretch>
                      <a:fillRect/>
                    </a:stretch>
                  </pic:blipFill>
                  <pic:spPr>
                    <a:xfrm>
                      <a:off x="0" y="0"/>
                      <a:ext cx="5943600" cy="2092960"/>
                    </a:xfrm>
                    <a:prstGeom prst="rect">
                      <a:avLst/>
                    </a:prstGeom>
                  </pic:spPr>
                </pic:pic>
              </a:graphicData>
            </a:graphic>
          </wp:inline>
        </w:drawing>
      </w:r>
      <w:r>
        <w:rPr>
          <w:noProof/>
        </w:rPr>
        <w:drawing>
          <wp:inline distT="0" distB="0" distL="0" distR="0" wp14:anchorId="76AFA57F" wp14:editId="228F3D8F">
            <wp:extent cx="5943600" cy="1245870"/>
            <wp:effectExtent l="0" t="0" r="0" b="0"/>
            <wp:docPr id="7975656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79">
                      <a:extLst>
                        <a:ext uri="{28A0092B-C50C-407E-A947-70E740481C1C}">
                          <a14:useLocalDpi xmlns:a14="http://schemas.microsoft.com/office/drawing/2010/main" val="0"/>
                        </a:ext>
                      </a:extLst>
                    </a:blip>
                    <a:stretch>
                      <a:fillRect/>
                    </a:stretch>
                  </pic:blipFill>
                  <pic:spPr>
                    <a:xfrm>
                      <a:off x="0" y="0"/>
                      <a:ext cx="5943600" cy="1245870"/>
                    </a:xfrm>
                    <a:prstGeom prst="rect">
                      <a:avLst/>
                    </a:prstGeom>
                  </pic:spPr>
                </pic:pic>
              </a:graphicData>
            </a:graphic>
          </wp:inline>
        </w:drawing>
      </w:r>
    </w:p>
    <w:p w14:paraId="379CA55B" w14:textId="77777777" w:rsidR="00ED4F07" w:rsidRPr="005C7B24" w:rsidRDefault="00ED4F07" w:rsidP="00ED4F07">
      <w:pPr>
        <w:rPr>
          <w:rFonts w:ascii="Garamond" w:hAnsi="Garamond"/>
          <w:szCs w:val="20"/>
        </w:rPr>
      </w:pPr>
    </w:p>
    <w:p w14:paraId="077FF5B3" w14:textId="77777777" w:rsidR="00ED4F07" w:rsidRPr="005C7B24" w:rsidRDefault="00ED4F07" w:rsidP="00ED4F07">
      <w:pPr>
        <w:rPr>
          <w:rFonts w:ascii="Garamond" w:hAnsi="Garamond"/>
          <w:szCs w:val="20"/>
        </w:rPr>
      </w:pPr>
      <w:r w:rsidRPr="005C7B24">
        <w:rPr>
          <w:rFonts w:ascii="Garamond" w:hAnsi="Garamond"/>
          <w:szCs w:val="20"/>
        </w:rPr>
        <w:t xml:space="preserve">Once an Offender has been assigned a bed, the occupied bed search shows which offenders are assigned to which beds. </w:t>
      </w:r>
    </w:p>
    <w:p w14:paraId="5ABF93C4" w14:textId="77777777" w:rsidR="00ED4F07" w:rsidRPr="005C7B24" w:rsidRDefault="00ED4F07" w:rsidP="00ED4F07">
      <w:pPr>
        <w:rPr>
          <w:rFonts w:ascii="Garamond" w:hAnsi="Garamond"/>
          <w:szCs w:val="20"/>
        </w:rPr>
      </w:pPr>
      <w:r>
        <w:rPr>
          <w:noProof/>
        </w:rPr>
        <w:drawing>
          <wp:inline distT="0" distB="0" distL="0" distR="0" wp14:anchorId="1E5F93E0" wp14:editId="2B28E9A7">
            <wp:extent cx="3389617" cy="585216"/>
            <wp:effectExtent l="0" t="0" r="1905" b="5715"/>
            <wp:docPr id="13934912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80">
                      <a:extLst>
                        <a:ext uri="{28A0092B-C50C-407E-A947-70E740481C1C}">
                          <a14:useLocalDpi xmlns:a14="http://schemas.microsoft.com/office/drawing/2010/main" val="0"/>
                        </a:ext>
                      </a:extLst>
                    </a:blip>
                    <a:stretch>
                      <a:fillRect/>
                    </a:stretch>
                  </pic:blipFill>
                  <pic:spPr>
                    <a:xfrm>
                      <a:off x="0" y="0"/>
                      <a:ext cx="3389617" cy="585216"/>
                    </a:xfrm>
                    <a:prstGeom prst="rect">
                      <a:avLst/>
                    </a:prstGeom>
                  </pic:spPr>
                </pic:pic>
              </a:graphicData>
            </a:graphic>
          </wp:inline>
        </w:drawing>
      </w:r>
    </w:p>
    <w:p w14:paraId="76C95AD5" w14:textId="77777777" w:rsidR="00ED4F07" w:rsidRPr="005C7B24" w:rsidRDefault="00FA2061" w:rsidP="00ED4F07">
      <w:pPr>
        <w:rPr>
          <w:rFonts w:ascii="Garamond" w:hAnsi="Garamond"/>
          <w:szCs w:val="20"/>
        </w:rPr>
      </w:pPr>
      <w:r w:rsidRPr="005C7B24">
        <w:rPr>
          <w:rFonts w:ascii="Garamond" w:hAnsi="Garamond"/>
          <w:szCs w:val="20"/>
        </w:rPr>
        <w:t xml:space="preserve">In Addition, two offenders can be screened and compared </w:t>
      </w:r>
      <w:r w:rsidR="00667157" w:rsidRPr="005C7B24">
        <w:rPr>
          <w:rFonts w:ascii="Garamond" w:hAnsi="Garamond"/>
          <w:szCs w:val="20"/>
        </w:rPr>
        <w:t xml:space="preserve">against </w:t>
      </w:r>
      <w:r w:rsidR="00450229" w:rsidRPr="005C7B24">
        <w:rPr>
          <w:rFonts w:ascii="Garamond" w:hAnsi="Garamond"/>
          <w:szCs w:val="20"/>
        </w:rPr>
        <w:t>configurable</w:t>
      </w:r>
      <w:r w:rsidR="00667157" w:rsidRPr="005C7B24">
        <w:rPr>
          <w:rFonts w:ascii="Garamond" w:hAnsi="Garamond"/>
          <w:szCs w:val="20"/>
        </w:rPr>
        <w:t xml:space="preserve"> criteria</w:t>
      </w:r>
      <w:r w:rsidR="00316ECB" w:rsidRPr="005C7B24">
        <w:rPr>
          <w:rFonts w:ascii="Garamond" w:hAnsi="Garamond"/>
          <w:szCs w:val="20"/>
        </w:rPr>
        <w:t xml:space="preserve"> to determine if compatible</w:t>
      </w:r>
      <w:r w:rsidR="005D55C3" w:rsidRPr="005C7B24">
        <w:rPr>
          <w:rFonts w:ascii="Garamond" w:hAnsi="Garamond"/>
          <w:szCs w:val="20"/>
        </w:rPr>
        <w:t xml:space="preserve"> in the same cell. </w:t>
      </w:r>
    </w:p>
    <w:p w14:paraId="71DCB018" w14:textId="77777777" w:rsidR="00667157" w:rsidRPr="005C7B24" w:rsidRDefault="00920363" w:rsidP="00ED4F07">
      <w:pPr>
        <w:rPr>
          <w:rFonts w:ascii="Garamond" w:hAnsi="Garamond"/>
          <w:szCs w:val="20"/>
        </w:rPr>
      </w:pPr>
      <w:r>
        <w:rPr>
          <w:noProof/>
        </w:rPr>
        <w:drawing>
          <wp:inline distT="0" distB="0" distL="0" distR="0" wp14:anchorId="1843451E" wp14:editId="7DE3958F">
            <wp:extent cx="5943600" cy="2698750"/>
            <wp:effectExtent l="0" t="0" r="0" b="6350"/>
            <wp:docPr id="1794607543" name="Picture 98471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4"/>
                    <pic:cNvPicPr/>
                  </pic:nvPicPr>
                  <pic:blipFill>
                    <a:blip r:embed="rId81">
                      <a:extLst>
                        <a:ext uri="{28A0092B-C50C-407E-A947-70E740481C1C}">
                          <a14:useLocalDpi xmlns:a14="http://schemas.microsoft.com/office/drawing/2010/main" val="0"/>
                        </a:ext>
                      </a:extLst>
                    </a:blip>
                    <a:stretch>
                      <a:fillRect/>
                    </a:stretch>
                  </pic:blipFill>
                  <pic:spPr>
                    <a:xfrm>
                      <a:off x="0" y="0"/>
                      <a:ext cx="5943600" cy="2698750"/>
                    </a:xfrm>
                    <a:prstGeom prst="rect">
                      <a:avLst/>
                    </a:prstGeom>
                  </pic:spPr>
                </pic:pic>
              </a:graphicData>
            </a:graphic>
          </wp:inline>
        </w:drawing>
      </w:r>
    </w:p>
    <w:p w14:paraId="4B644A8D" w14:textId="77777777" w:rsidR="004446F1" w:rsidRPr="005C7B24" w:rsidRDefault="004446F1" w:rsidP="00ED4F07">
      <w:pPr>
        <w:rPr>
          <w:rFonts w:ascii="Garamond" w:hAnsi="Garamond"/>
          <w:szCs w:val="20"/>
        </w:rPr>
      </w:pPr>
      <w:r>
        <w:rPr>
          <w:noProof/>
        </w:rPr>
        <w:drawing>
          <wp:inline distT="0" distB="0" distL="0" distR="0" wp14:anchorId="0F71959A" wp14:editId="1718E584">
            <wp:extent cx="5943600" cy="1249045"/>
            <wp:effectExtent l="0" t="0" r="0" b="8255"/>
            <wp:docPr id="1228670965" name="Picture 98471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5"/>
                    <pic:cNvPicPr/>
                  </pic:nvPicPr>
                  <pic:blipFill>
                    <a:blip r:embed="rId82">
                      <a:extLst>
                        <a:ext uri="{28A0092B-C50C-407E-A947-70E740481C1C}">
                          <a14:useLocalDpi xmlns:a14="http://schemas.microsoft.com/office/drawing/2010/main" val="0"/>
                        </a:ext>
                      </a:extLst>
                    </a:blip>
                    <a:stretch>
                      <a:fillRect/>
                    </a:stretch>
                  </pic:blipFill>
                  <pic:spPr>
                    <a:xfrm>
                      <a:off x="0" y="0"/>
                      <a:ext cx="5943600" cy="1249045"/>
                    </a:xfrm>
                    <a:prstGeom prst="rect">
                      <a:avLst/>
                    </a:prstGeom>
                  </pic:spPr>
                </pic:pic>
              </a:graphicData>
            </a:graphic>
          </wp:inline>
        </w:drawing>
      </w:r>
    </w:p>
    <w:p w14:paraId="082C48EB" w14:textId="77777777" w:rsidR="00667157" w:rsidRPr="005C7B24" w:rsidRDefault="00667157" w:rsidP="00ED4F07">
      <w:pPr>
        <w:rPr>
          <w:rFonts w:ascii="Garamond" w:hAnsi="Garamond"/>
          <w:szCs w:val="20"/>
        </w:rPr>
      </w:pPr>
    </w:p>
    <w:p w14:paraId="4AFDF48A" w14:textId="77777777" w:rsidR="00ED4F07" w:rsidRPr="005C7B24" w:rsidRDefault="00ED4F07" w:rsidP="00ED4F07">
      <w:pPr>
        <w:pStyle w:val="Heading5"/>
        <w:rPr>
          <w:rFonts w:ascii="Garamond" w:hAnsi="Garamond"/>
          <w:szCs w:val="20"/>
        </w:rPr>
      </w:pPr>
      <w:r w:rsidRPr="005C7B24">
        <w:rPr>
          <w:rFonts w:ascii="Garamond" w:hAnsi="Garamond"/>
          <w:szCs w:val="20"/>
        </w:rPr>
        <w:t>FITS:</w:t>
      </w:r>
    </w:p>
    <w:p w14:paraId="2677290C" w14:textId="77777777" w:rsidR="00ED4F07" w:rsidRPr="005C7B24" w:rsidRDefault="00ED4F07" w:rsidP="00ED4F07">
      <w:pPr>
        <w:rPr>
          <w:rFonts w:ascii="Garamond" w:hAnsi="Garamond"/>
          <w:szCs w:val="20"/>
        </w:rPr>
      </w:pPr>
    </w:p>
    <w:p w14:paraId="2994C38B" w14:textId="77777777" w:rsidR="00ED4F07" w:rsidRPr="005C7B24" w:rsidRDefault="00ED4F07" w:rsidP="00ED4F07">
      <w:pPr>
        <w:rPr>
          <w:rFonts w:ascii="Garamond" w:hAnsi="Garamond"/>
          <w:szCs w:val="20"/>
        </w:rPr>
      </w:pPr>
      <w:r w:rsidRPr="005C7B24">
        <w:rPr>
          <w:rFonts w:ascii="Garamond" w:hAnsi="Garamond"/>
          <w:szCs w:val="20"/>
        </w:rPr>
        <w:t>FITS (Facility Information Targeting System) is a highly configurable offender placement screening system within the Mi-Case platform. The FITS tool allows users to define rules and criteria that the Mi-Case solution uses to assess which locations are suitable based on a combination of the offender’s security, risk and treatment needs.</w:t>
      </w:r>
    </w:p>
    <w:p w14:paraId="249BF8C6" w14:textId="77777777" w:rsidR="00ED4F07" w:rsidRPr="005C7B24" w:rsidRDefault="00ED4F07" w:rsidP="00ED4F07">
      <w:pPr>
        <w:rPr>
          <w:rFonts w:ascii="Garamond" w:hAnsi="Garamond"/>
          <w:szCs w:val="20"/>
        </w:rPr>
      </w:pPr>
    </w:p>
    <w:p w14:paraId="7CAE737D" w14:textId="77777777" w:rsidR="00ED4F07" w:rsidRPr="005C7B24" w:rsidRDefault="00ED4F07" w:rsidP="00ED4F07">
      <w:pPr>
        <w:rPr>
          <w:rFonts w:ascii="Garamond" w:hAnsi="Garamond"/>
          <w:szCs w:val="20"/>
        </w:rPr>
      </w:pPr>
      <w:r w:rsidRPr="005C7B24">
        <w:rPr>
          <w:rFonts w:ascii="Garamond" w:hAnsi="Garamond"/>
          <w:szCs w:val="20"/>
        </w:rPr>
        <w:t xml:space="preserve">The Fits tool allows users to define rules and criteria to screen against offenders prior to selecting a bed location. Different screening rules can be set up for each location and FITS provides an objective approach to offender placement. FITS will identify if the offender meets each rule and whether there is No Conflict, Conflict, Informational or a route required for the location. FITS also informs staff of available bed space at each location based on upcoming releases and scheduled transfers. </w:t>
      </w:r>
    </w:p>
    <w:p w14:paraId="0EF46479" w14:textId="77777777" w:rsidR="00ED4F07" w:rsidRPr="005C7B24" w:rsidRDefault="00ED4F07" w:rsidP="00ED4F07">
      <w:pPr>
        <w:rPr>
          <w:rFonts w:ascii="Garamond" w:hAnsi="Garamond"/>
          <w:szCs w:val="20"/>
        </w:rPr>
      </w:pPr>
    </w:p>
    <w:p w14:paraId="3AB58C42" w14:textId="77777777" w:rsidR="00ED4F07" w:rsidRPr="005C7B24" w:rsidRDefault="00ED4F07" w:rsidP="00ED4F07">
      <w:pPr>
        <w:rPr>
          <w:rFonts w:ascii="Garamond" w:hAnsi="Garamond"/>
          <w:szCs w:val="20"/>
        </w:rPr>
      </w:pPr>
    </w:p>
    <w:p w14:paraId="4EA9BA15" w14:textId="77777777" w:rsidR="00ED4F07" w:rsidRPr="005C7B24" w:rsidRDefault="00ED4F07" w:rsidP="00ED4F07">
      <w:pPr>
        <w:rPr>
          <w:rFonts w:ascii="Garamond" w:hAnsi="Garamond"/>
          <w:szCs w:val="20"/>
        </w:rPr>
      </w:pPr>
    </w:p>
    <w:p w14:paraId="7332107B" w14:textId="77777777" w:rsidR="00ED4F07" w:rsidRPr="005C7B24" w:rsidRDefault="108318CD" w:rsidP="00ED4F07">
      <w:pPr>
        <w:rPr>
          <w:rFonts w:ascii="Garamond" w:hAnsi="Garamond"/>
          <w:szCs w:val="20"/>
        </w:rPr>
      </w:pPr>
      <w:r>
        <w:rPr>
          <w:noProof/>
        </w:rPr>
        <w:drawing>
          <wp:inline distT="0" distB="0" distL="0" distR="0" wp14:anchorId="7D108294" wp14:editId="3D3B3237">
            <wp:extent cx="5943600" cy="2336800"/>
            <wp:effectExtent l="0" t="0" r="0" b="6350"/>
            <wp:docPr id="909777857" name="Picture 131331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0"/>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943600" cy="2336800"/>
                    </a:xfrm>
                    <a:prstGeom prst="rect">
                      <a:avLst/>
                    </a:prstGeom>
                  </pic:spPr>
                </pic:pic>
              </a:graphicData>
            </a:graphic>
          </wp:inline>
        </w:drawing>
      </w:r>
    </w:p>
    <w:p w14:paraId="4A58656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04AA057" w14:textId="77777777" w:rsidR="00ED4F07" w:rsidRPr="005C7B24" w:rsidRDefault="00ED4F07" w:rsidP="00ED4F07">
      <w:pPr>
        <w:pStyle w:val="Heading5"/>
        <w:rPr>
          <w:rFonts w:ascii="Garamond" w:hAnsi="Garamond"/>
          <w:szCs w:val="20"/>
        </w:rPr>
      </w:pPr>
      <w:r w:rsidRPr="005C7B24">
        <w:rPr>
          <w:rFonts w:ascii="Garamond" w:hAnsi="Garamond"/>
          <w:szCs w:val="20"/>
        </w:rPr>
        <w:t>Traffic History:</w:t>
      </w:r>
    </w:p>
    <w:p w14:paraId="1721E545"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07F5AF26"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traffic history screen displays the historical movements of every internal and external move within the Mi-Case application from intake to release.  </w:t>
      </w:r>
    </w:p>
    <w:p w14:paraId="5D98A3F1" w14:textId="77777777" w:rsidR="00ED4F07" w:rsidRPr="005C7B24" w:rsidRDefault="00ED4F07" w:rsidP="00ED4F07">
      <w:pPr>
        <w:rPr>
          <w:rFonts w:ascii="Garamond" w:eastAsia="Times New Roman" w:hAnsi="Garamond" w:cs="Calibri"/>
          <w:szCs w:val="20"/>
        </w:rPr>
      </w:pPr>
    </w:p>
    <w:p w14:paraId="5A342D6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Entries are made into this area of the offender’s record automatically by the system when the offender movements occur.</w:t>
      </w:r>
    </w:p>
    <w:p w14:paraId="3DD1135A"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50C86B8C" w14:textId="77777777" w:rsidR="00ED4F07" w:rsidRPr="005C7B24" w:rsidRDefault="108318CD" w:rsidP="00ED4F07">
      <w:pPr>
        <w:rPr>
          <w:rFonts w:ascii="Garamond" w:eastAsia="Times New Roman" w:hAnsi="Garamond" w:cs="Calibri"/>
          <w:szCs w:val="20"/>
        </w:rPr>
      </w:pPr>
      <w:r>
        <w:rPr>
          <w:noProof/>
        </w:rPr>
        <w:drawing>
          <wp:inline distT="0" distB="0" distL="0" distR="0" wp14:anchorId="535931F5" wp14:editId="7E5FBC7D">
            <wp:extent cx="5943600" cy="675005"/>
            <wp:effectExtent l="0" t="0" r="0" b="0"/>
            <wp:docPr id="212327103" name="Picture 21" descr="Machine generated alternative text:&#10;Inmate Traffic History &#10;Movement Date &#10;4/16/2020 103324 PM &#10;4/6/2020 g 49: 15 PM &#10;4/6/2020 g 07:56 PM &#10;Location at time of Entry &#10;Movement Code Filter &#10;Movement Code &#10;T3-Transfer Out - Unit Departure &#10;Internal &#10;DI-New Commitment &#10;Movement Reason Filter &#10;Movement Reason &#10;ID-custody Change &#10;Intake &#10;22-New Felony Conviction &#10;Desünaüon &#10;8T2 &#10;Created By &#10;tbaker &#10;tbaker &#10;tbaker &#10;Created On &#10;4/16/2020 103324 PM &#10;4/6/2020 g 49: 15 PM &#10;4/6/2020 g 07:56 PM &#10;Modified By &#10;On &#10;Region Il, Barry Telford unit - &#10;Region Il, Barry Telford unit &#10;- 8T1 BTBIOIA &#10;Region Il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3600" cy="675005"/>
                    </a:xfrm>
                    <a:prstGeom prst="rect">
                      <a:avLst/>
                    </a:prstGeom>
                  </pic:spPr>
                </pic:pic>
              </a:graphicData>
            </a:graphic>
          </wp:inline>
        </w:drawing>
      </w:r>
    </w:p>
    <w:p w14:paraId="0236E82D"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7ADA28FF"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2B744BEB" w14:textId="77777777" w:rsidR="00ED4F07" w:rsidRPr="005C7B24" w:rsidRDefault="00ED4F07" w:rsidP="00ED4F07">
      <w:pPr>
        <w:pStyle w:val="Heading5"/>
        <w:rPr>
          <w:rFonts w:ascii="Garamond" w:hAnsi="Garamond"/>
          <w:szCs w:val="20"/>
        </w:rPr>
      </w:pPr>
      <w:r w:rsidRPr="005C7B24">
        <w:rPr>
          <w:rFonts w:ascii="Garamond" w:hAnsi="Garamond"/>
          <w:szCs w:val="20"/>
        </w:rPr>
        <w:t>Prison Administration</w:t>
      </w:r>
    </w:p>
    <w:p w14:paraId="2A22F25E" w14:textId="77777777" w:rsidR="00ED4F07" w:rsidRPr="005C7B24" w:rsidRDefault="00ED4F07" w:rsidP="00ED4F07">
      <w:pPr>
        <w:rPr>
          <w:rFonts w:ascii="Garamond" w:hAnsi="Garamond"/>
          <w:szCs w:val="20"/>
        </w:rPr>
      </w:pPr>
      <w:r w:rsidRPr="005C7B24">
        <w:rPr>
          <w:rFonts w:ascii="Garamond" w:hAnsi="Garamond"/>
          <w:szCs w:val="20"/>
        </w:rPr>
        <w:t xml:space="preserve">The Mi-Case Prison Administration Module functionality includes a highly configurable administration section where admin users can configure  the entire hierarchy of IDOC prison structures and uses of each location. </w:t>
      </w:r>
    </w:p>
    <w:p w14:paraId="60EDCC55" w14:textId="77777777" w:rsidR="00ED4F07" w:rsidRPr="005C7B24" w:rsidRDefault="00ED4F07" w:rsidP="00ED4F07">
      <w:pPr>
        <w:rPr>
          <w:rFonts w:ascii="Garamond" w:hAnsi="Garamond"/>
          <w:szCs w:val="20"/>
        </w:rPr>
      </w:pPr>
    </w:p>
    <w:p w14:paraId="3BBB8815" w14:textId="77777777" w:rsidR="00ED4F07" w:rsidRPr="005C7B24" w:rsidRDefault="108318CD" w:rsidP="00ED4F07">
      <w:pPr>
        <w:rPr>
          <w:rFonts w:ascii="Garamond" w:hAnsi="Garamond"/>
          <w:szCs w:val="20"/>
        </w:rPr>
      </w:pPr>
      <w:r>
        <w:rPr>
          <w:noProof/>
        </w:rPr>
        <w:drawing>
          <wp:inline distT="0" distB="0" distL="0" distR="0" wp14:anchorId="059541B4" wp14:editId="570AC29A">
            <wp:extent cx="5943600" cy="995680"/>
            <wp:effectExtent l="0" t="0" r="0" b="0"/>
            <wp:docPr id="194260685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943600" cy="995680"/>
                    </a:xfrm>
                    <a:prstGeom prst="rect">
                      <a:avLst/>
                    </a:prstGeom>
                  </pic:spPr>
                </pic:pic>
              </a:graphicData>
            </a:graphic>
          </wp:inline>
        </w:drawing>
      </w:r>
    </w:p>
    <w:p w14:paraId="55B91B0D" w14:textId="77777777" w:rsidR="00ED4F07" w:rsidRPr="005C7B24" w:rsidRDefault="00ED4F07" w:rsidP="00ED4F07">
      <w:pPr>
        <w:rPr>
          <w:rFonts w:ascii="Garamond" w:hAnsi="Garamond"/>
          <w:szCs w:val="20"/>
        </w:rPr>
      </w:pPr>
    </w:p>
    <w:p w14:paraId="6A47300C" w14:textId="77777777" w:rsidR="00ED4F07" w:rsidRPr="005C7B24" w:rsidRDefault="00ED4F07" w:rsidP="00ED4F07">
      <w:pPr>
        <w:rPr>
          <w:rFonts w:ascii="Garamond" w:hAnsi="Garamond"/>
          <w:szCs w:val="20"/>
        </w:rPr>
      </w:pPr>
      <w:r w:rsidRPr="005C7B24">
        <w:rPr>
          <w:rFonts w:ascii="Garamond" w:hAnsi="Garamond"/>
          <w:szCs w:val="20"/>
        </w:rPr>
        <w:t xml:space="preserve">Admin users can easily add, modify, or remove individual or groups of beds. Beds can be designated with specific attributes to meet the needs of IDOC. </w:t>
      </w:r>
    </w:p>
    <w:p w14:paraId="6810F0D1" w14:textId="77777777" w:rsidR="00ED4F07" w:rsidRPr="005C7B24" w:rsidRDefault="00ED4F07" w:rsidP="00ED4F07">
      <w:pPr>
        <w:rPr>
          <w:rFonts w:ascii="Garamond" w:hAnsi="Garamond"/>
          <w:szCs w:val="20"/>
        </w:rPr>
      </w:pPr>
    </w:p>
    <w:p w14:paraId="74E797DC" w14:textId="77777777" w:rsidR="00ED4F07" w:rsidRPr="005C7B24" w:rsidRDefault="108318CD" w:rsidP="00ED4F07">
      <w:pPr>
        <w:rPr>
          <w:rFonts w:ascii="Garamond" w:hAnsi="Garamond"/>
          <w:szCs w:val="20"/>
        </w:rPr>
      </w:pPr>
      <w:r>
        <w:rPr>
          <w:noProof/>
        </w:rPr>
        <w:drawing>
          <wp:inline distT="0" distB="0" distL="0" distR="0" wp14:anchorId="7660EB10" wp14:editId="20559B6C">
            <wp:extent cx="5943600" cy="1572895"/>
            <wp:effectExtent l="0" t="0" r="0" b="8255"/>
            <wp:docPr id="74486196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3600" cy="1572895"/>
                    </a:xfrm>
                    <a:prstGeom prst="rect">
                      <a:avLst/>
                    </a:prstGeom>
                  </pic:spPr>
                </pic:pic>
              </a:graphicData>
            </a:graphic>
          </wp:inline>
        </w:drawing>
      </w:r>
    </w:p>
    <w:p w14:paraId="25AF7EAE" w14:textId="77777777" w:rsidR="00ED4F07" w:rsidRPr="005C7B24" w:rsidRDefault="00ED4F07" w:rsidP="00ED4F07">
      <w:pPr>
        <w:rPr>
          <w:rFonts w:ascii="Garamond" w:hAnsi="Garamond"/>
          <w:szCs w:val="20"/>
        </w:rPr>
      </w:pPr>
    </w:p>
    <w:p w14:paraId="2633CEB9" w14:textId="77777777" w:rsidR="00ED4F07" w:rsidRPr="005C7B24" w:rsidRDefault="00ED4F07" w:rsidP="00ED4F07">
      <w:pPr>
        <w:rPr>
          <w:rFonts w:ascii="Garamond" w:hAnsi="Garamond"/>
          <w:szCs w:val="20"/>
        </w:rPr>
      </w:pPr>
    </w:p>
    <w:p w14:paraId="4B1D477B" w14:textId="77777777" w:rsidR="00ED4F07" w:rsidRPr="005C7B24" w:rsidRDefault="00ED4F07" w:rsidP="00ED4F07">
      <w:pPr>
        <w:rPr>
          <w:rFonts w:ascii="Garamond" w:hAnsi="Garamond"/>
          <w:szCs w:val="20"/>
        </w:rPr>
      </w:pPr>
    </w:p>
    <w:p w14:paraId="6930A09E" w14:textId="77777777" w:rsidR="00ED4F07" w:rsidRPr="005C7B24" w:rsidRDefault="00ED4F07" w:rsidP="006132A4">
      <w:pPr>
        <w:pStyle w:val="Heading4"/>
        <w:numPr>
          <w:ilvl w:val="0"/>
          <w:numId w:val="30"/>
        </w:numPr>
        <w:rPr>
          <w:rFonts w:ascii="Garamond" w:hAnsi="Garamond"/>
          <w:szCs w:val="20"/>
        </w:rPr>
      </w:pPr>
      <w:r w:rsidRPr="005C7B24">
        <w:rPr>
          <w:rFonts w:ascii="Garamond" w:hAnsi="Garamond"/>
          <w:szCs w:val="20"/>
        </w:rPr>
        <w:t>How our solution meets the requirements out of the box or through configuration</w:t>
      </w:r>
    </w:p>
    <w:p w14:paraId="0DACB471"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Mi-Case Population management module is set up to easily configure any corrections organizational setup, including prisons, units, buildings, and locations in buildings. Once set up offenders can be assigned to cells moved and tracked throughout the application. </w:t>
      </w:r>
    </w:p>
    <w:p w14:paraId="65BE1F1D" w14:textId="77777777" w:rsidR="00ED4F07" w:rsidRPr="005C7B24" w:rsidRDefault="00ED4F07" w:rsidP="00ED4F07">
      <w:pPr>
        <w:spacing w:before="40"/>
        <w:ind w:firstLine="360"/>
        <w:rPr>
          <w:rFonts w:ascii="Garamond" w:eastAsia="Times New Roman" w:hAnsi="Garamond" w:cs="Calibri"/>
          <w:szCs w:val="20"/>
        </w:rPr>
      </w:pPr>
    </w:p>
    <w:p w14:paraId="73963CB4"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IDOC can configure their business rules to screen offenders and see if they are suitable within the location setup though the Mi-Case fits tool. </w:t>
      </w:r>
    </w:p>
    <w:p w14:paraId="6AFAB436" w14:textId="77777777" w:rsidR="00ED4F07" w:rsidRPr="005C7B24" w:rsidRDefault="00ED4F07" w:rsidP="00ED4F07">
      <w:pPr>
        <w:spacing w:before="40"/>
        <w:ind w:firstLine="360"/>
        <w:rPr>
          <w:rFonts w:ascii="Garamond" w:eastAsia="Times New Roman" w:hAnsi="Garamond" w:cs="Calibri"/>
          <w:szCs w:val="20"/>
        </w:rPr>
      </w:pPr>
    </w:p>
    <w:p w14:paraId="042C5D41" w14:textId="77777777" w:rsidR="00ED4F07" w:rsidRPr="005C7B24" w:rsidRDefault="00ED4F07" w:rsidP="00ED4F07">
      <w:pPr>
        <w:rPr>
          <w:rFonts w:ascii="Garamond" w:hAnsi="Garamond"/>
          <w:szCs w:val="20"/>
        </w:rPr>
      </w:pPr>
    </w:p>
    <w:p w14:paraId="7E178B1B" w14:textId="77777777" w:rsidR="00ED4F07" w:rsidRPr="005C7B24" w:rsidRDefault="00ED4F07" w:rsidP="006132A4">
      <w:pPr>
        <w:pStyle w:val="Heading4"/>
        <w:numPr>
          <w:ilvl w:val="0"/>
          <w:numId w:val="30"/>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4D2E12B8" w14:textId="77777777" w:rsidR="00ED4F07" w:rsidRPr="005C7B24" w:rsidRDefault="00ED4F07" w:rsidP="00ED4F07">
      <w:pPr>
        <w:rPr>
          <w:rFonts w:ascii="Garamond" w:hAnsi="Garamond"/>
          <w:szCs w:val="20"/>
        </w:rPr>
      </w:pPr>
    </w:p>
    <w:p w14:paraId="0D6D3D9C"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The Mi-Case platform was implemented for Maryland DOC in 2011 and in Arizona DOC in 2019. The Mi-Case Transportation and Movement modules has been successfully implemented and configured with varying workflows. Both agencies utilize Mi-Case to process the housing and transport of hundreds of thousands of transactions for offenders each year.</w:t>
      </w:r>
    </w:p>
    <w:p w14:paraId="308F224F" w14:textId="77777777" w:rsidR="00ED4F07" w:rsidRPr="005C7B24" w:rsidRDefault="00ED4F07" w:rsidP="00ED4F07">
      <w:pPr>
        <w:ind w:firstLine="360"/>
        <w:rPr>
          <w:rFonts w:ascii="Garamond" w:eastAsia="Times New Roman" w:hAnsi="Garamond" w:cs="Calibri"/>
          <w:szCs w:val="20"/>
        </w:rPr>
      </w:pPr>
    </w:p>
    <w:p w14:paraId="519087CC" w14:textId="77777777" w:rsidR="00ED4F07" w:rsidRPr="005C7B24" w:rsidRDefault="00ED4F07" w:rsidP="00ED4F07">
      <w:pPr>
        <w:ind w:firstLine="360"/>
        <w:rPr>
          <w:rFonts w:ascii="Garamond" w:hAnsi="Garamond"/>
          <w:szCs w:val="20"/>
        </w:rPr>
      </w:pPr>
      <w:r w:rsidRPr="005C7B24">
        <w:rPr>
          <w:rFonts w:ascii="Garamond" w:hAnsi="Garamond"/>
          <w:szCs w:val="20"/>
        </w:rPr>
        <w:t xml:space="preserve">The Mi-Case Transportation and Housing modules have been successfully implemented and configured within Maryland DOC since 2011, and within Arizona DOC since 2019. </w:t>
      </w:r>
    </w:p>
    <w:p w14:paraId="5E6D6F63" w14:textId="77777777" w:rsidR="00ED4F07" w:rsidRPr="005C7B24" w:rsidRDefault="00ED4F07" w:rsidP="00ED4F07">
      <w:pPr>
        <w:rPr>
          <w:rFonts w:ascii="Garamond" w:hAnsi="Garamond"/>
          <w:szCs w:val="20"/>
        </w:rPr>
      </w:pPr>
    </w:p>
    <w:p w14:paraId="2FC99E1B" w14:textId="77777777" w:rsidR="00ED4F07" w:rsidRPr="005C7B24" w:rsidRDefault="00ED4F07" w:rsidP="00ED4F07">
      <w:pPr>
        <w:ind w:firstLine="360"/>
        <w:rPr>
          <w:rFonts w:ascii="Garamond" w:eastAsiaTheme="majorEastAsia" w:hAnsi="Garamond" w:cstheme="minorHAnsi"/>
          <w:b/>
          <w:color w:val="595959" w:themeColor="text1" w:themeTint="A6"/>
          <w:szCs w:val="20"/>
        </w:rPr>
      </w:pPr>
      <w:r w:rsidRPr="005C7B24">
        <w:rPr>
          <w:rFonts w:ascii="Garamond" w:hAnsi="Garamond"/>
          <w:szCs w:val="20"/>
        </w:rPr>
        <w:t>The Mi-Case team were solely responsible for the analysis, design and configuration of this module which provides Cell Screening &amp; Assignment, Movement Holds, Transportation Planning, Placement Decisions, Overrides, Movement and Offender Movement History.</w:t>
      </w:r>
      <w:r w:rsidRPr="005C7B24">
        <w:rPr>
          <w:rFonts w:ascii="Garamond" w:eastAsiaTheme="majorEastAsia" w:hAnsi="Garamond" w:cstheme="minorHAnsi"/>
          <w:b/>
          <w:color w:val="595959" w:themeColor="text1" w:themeTint="A6"/>
          <w:szCs w:val="20"/>
        </w:rPr>
        <w:br w:type="page"/>
      </w:r>
    </w:p>
    <w:p w14:paraId="7CD70F1F" w14:textId="77777777" w:rsidR="00ED4F07" w:rsidRPr="005C7B24" w:rsidRDefault="00ED4F07" w:rsidP="003900EC">
      <w:pPr>
        <w:pStyle w:val="Heading3"/>
      </w:pPr>
      <w:r w:rsidRPr="005C7B24">
        <w:t>CASE MANAGEMENT</w:t>
      </w:r>
    </w:p>
    <w:p w14:paraId="7B969857" w14:textId="77777777" w:rsidR="00ED4F07" w:rsidRPr="005C7B24" w:rsidRDefault="00ED4F07" w:rsidP="00ED4F07">
      <w:pPr>
        <w:rPr>
          <w:rFonts w:ascii="Garamond" w:hAnsi="Garamond"/>
          <w:szCs w:val="20"/>
        </w:rPr>
      </w:pPr>
    </w:p>
    <w:p w14:paraId="6F256309" w14:textId="77777777" w:rsidR="00ED4F07" w:rsidRPr="005C7B24" w:rsidRDefault="00ED4F07" w:rsidP="00ED4F07">
      <w:pPr>
        <w:pStyle w:val="Heading4"/>
        <w:numPr>
          <w:ilvl w:val="0"/>
          <w:numId w:val="0"/>
        </w:numPr>
        <w:rPr>
          <w:rStyle w:val="IntenseEmphasis"/>
          <w:rFonts w:ascii="Garamond" w:hAnsi="Garamond"/>
          <w:szCs w:val="20"/>
        </w:rPr>
      </w:pPr>
      <w:r w:rsidRPr="005C7B24">
        <w:rPr>
          <w:rStyle w:val="IntenseEmphasis"/>
          <w:rFonts w:ascii="Garamond" w:hAnsi="Garamond"/>
          <w:szCs w:val="20"/>
        </w:rPr>
        <w:t>IDOC Requirements:</w:t>
      </w:r>
    </w:p>
    <w:p w14:paraId="5D9AC065" w14:textId="77777777" w:rsidR="00ED4F07" w:rsidRPr="005C7B24" w:rsidRDefault="00ED4F07" w:rsidP="00ED4F07">
      <w:pPr>
        <w:pStyle w:val="Subtitle"/>
        <w:rPr>
          <w:rFonts w:ascii="Garamond" w:hAnsi="Garamond"/>
          <w:szCs w:val="20"/>
        </w:rPr>
      </w:pPr>
      <w:r w:rsidRPr="005C7B24">
        <w:rPr>
          <w:rFonts w:ascii="Garamond" w:hAnsi="Garamond"/>
          <w:szCs w:val="20"/>
        </w:rPr>
        <w:t>The case management module is used to create and manage case plans, referrals, interventions, case notes, etc. The Respondent’s proposed case management module should also allow for updates or configuration changes in accordance with Indiana law changes, IDOC procedure/policy changes or any federal legislation impacting the case management and classification processes.</w:t>
      </w:r>
    </w:p>
    <w:p w14:paraId="0FE634FD" w14:textId="77777777" w:rsidR="00E77DBE" w:rsidRPr="005C7B24" w:rsidRDefault="00E77DBE" w:rsidP="00E77DBE">
      <w:pPr>
        <w:rPr>
          <w:rFonts w:ascii="Garamond" w:hAnsi="Garamond"/>
          <w:szCs w:val="20"/>
        </w:rPr>
      </w:pPr>
    </w:p>
    <w:p w14:paraId="5E7572C4" w14:textId="77777777" w:rsidR="00ED4F07" w:rsidRPr="005C7B24" w:rsidRDefault="00ED4F07" w:rsidP="006132A4">
      <w:pPr>
        <w:pStyle w:val="Heading4"/>
        <w:numPr>
          <w:ilvl w:val="0"/>
          <w:numId w:val="31"/>
        </w:numPr>
        <w:rPr>
          <w:rFonts w:ascii="Garamond" w:hAnsi="Garamond"/>
          <w:szCs w:val="20"/>
        </w:rPr>
      </w:pPr>
      <w:r w:rsidRPr="005C7B24">
        <w:rPr>
          <w:rFonts w:ascii="Garamond" w:hAnsi="Garamond"/>
          <w:szCs w:val="20"/>
        </w:rPr>
        <w:t xml:space="preserve">How our solution provides this functionality </w:t>
      </w:r>
    </w:p>
    <w:p w14:paraId="62A1F980" w14:textId="77777777" w:rsidR="00ED4F07" w:rsidRPr="005C7B24" w:rsidRDefault="00ED4F07" w:rsidP="00ED4F07">
      <w:pPr>
        <w:spacing w:before="40"/>
        <w:textAlignment w:val="center"/>
        <w:rPr>
          <w:rFonts w:ascii="Garamond" w:eastAsia="Times New Roman" w:hAnsi="Garamond" w:cs="Calibri"/>
          <w:b/>
          <w:bCs/>
          <w:color w:val="2F5496"/>
          <w:szCs w:val="20"/>
        </w:rPr>
      </w:pPr>
    </w:p>
    <w:p w14:paraId="08F5F59D"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The Mi-Case case management module includes the following functionality out of the box:</w:t>
      </w:r>
    </w:p>
    <w:p w14:paraId="300079F4" w14:textId="77777777" w:rsidR="00ED4F07" w:rsidRPr="005C7B24" w:rsidRDefault="00ED4F07" w:rsidP="00ED4F07">
      <w:pPr>
        <w:spacing w:before="40"/>
        <w:rPr>
          <w:rFonts w:ascii="Garamond" w:eastAsia="Times New Roman" w:hAnsi="Garamond" w:cs="Calibri"/>
          <w:szCs w:val="20"/>
        </w:rPr>
      </w:pPr>
    </w:p>
    <w:p w14:paraId="5A81C46B" w14:textId="77777777" w:rsidR="00ED4F07" w:rsidRPr="005C7B24" w:rsidRDefault="00ED4F07" w:rsidP="00ED4F07">
      <w:pPr>
        <w:pStyle w:val="Heading5"/>
        <w:rPr>
          <w:rFonts w:ascii="Garamond" w:eastAsia="Times New Roman" w:hAnsi="Garamond" w:cs="Calibri"/>
          <w:szCs w:val="20"/>
        </w:rPr>
      </w:pPr>
      <w:r w:rsidRPr="005C7B24">
        <w:rPr>
          <w:rFonts w:ascii="Garamond" w:hAnsi="Garamond"/>
          <w:szCs w:val="20"/>
        </w:rPr>
        <w:t>Case Plan:</w:t>
      </w:r>
      <w:r w:rsidRPr="005C7B24">
        <w:rPr>
          <w:rFonts w:ascii="Garamond" w:eastAsia="Times New Roman" w:hAnsi="Garamond" w:cs="Calibri"/>
          <w:szCs w:val="20"/>
        </w:rPr>
        <w:t> </w:t>
      </w:r>
    </w:p>
    <w:p w14:paraId="1849447E" w14:textId="77777777" w:rsidR="00ED4F07" w:rsidRPr="005C7B24" w:rsidRDefault="00ED4F07" w:rsidP="00ED4F07">
      <w:pPr>
        <w:rPr>
          <w:rFonts w:ascii="Garamond" w:hAnsi="Garamond"/>
          <w:szCs w:val="20"/>
        </w:rPr>
      </w:pPr>
      <w:r w:rsidRPr="005C7B24">
        <w:rPr>
          <w:rFonts w:ascii="Garamond" w:hAnsi="Garamond"/>
          <w:szCs w:val="20"/>
        </w:rPr>
        <w:t xml:space="preserve">The Mi-Case team will work with IDOC to configure the case plan to meet the needs of the agency. Case plans can be set to scheduled reoccurrences such as yearly or every 6 months, as well as triggered when a different system action is completed such as moving between locations.  </w:t>
      </w:r>
    </w:p>
    <w:p w14:paraId="299D8616" w14:textId="77777777" w:rsidR="00ED4F07" w:rsidRPr="005C7B24" w:rsidRDefault="00ED4F07" w:rsidP="00ED4F07">
      <w:pPr>
        <w:spacing w:before="40"/>
        <w:rPr>
          <w:rFonts w:ascii="Garamond" w:eastAsia="Times New Roman" w:hAnsi="Garamond" w:cs="Calibri"/>
          <w:szCs w:val="20"/>
        </w:rPr>
      </w:pPr>
    </w:p>
    <w:p w14:paraId="2F65E24B"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The Case Plan will track various key data from the offender’s record, primarily around offender outlooks and treatment needs and the offenders progress towards rehabilitation. </w:t>
      </w:r>
    </w:p>
    <w:p w14:paraId="491D2769" w14:textId="77777777" w:rsidR="00ED4F07" w:rsidRPr="005C7B24" w:rsidRDefault="00ED4F07" w:rsidP="00ED4F07">
      <w:pPr>
        <w:spacing w:before="40"/>
        <w:rPr>
          <w:rFonts w:ascii="Garamond" w:eastAsia="Times New Roman" w:hAnsi="Garamond" w:cs="Calibri"/>
          <w:szCs w:val="20"/>
        </w:rPr>
      </w:pPr>
    </w:p>
    <w:p w14:paraId="772008B7"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Once completed, the case plan appears in a history table where all previous case plans including the current on can be viewed. </w:t>
      </w:r>
    </w:p>
    <w:p w14:paraId="6F5CD9ED" w14:textId="77777777" w:rsidR="00ED4F07" w:rsidRPr="005C7B24" w:rsidRDefault="00ED4F07" w:rsidP="00ED4F07">
      <w:pPr>
        <w:rPr>
          <w:rFonts w:ascii="Garamond" w:hAnsi="Garamond"/>
          <w:szCs w:val="20"/>
        </w:rPr>
      </w:pPr>
    </w:p>
    <w:p w14:paraId="4EF7FBD7" w14:textId="77777777" w:rsidR="00ED4F07" w:rsidRPr="005C7B24" w:rsidRDefault="00ED4F07" w:rsidP="00ED4F07">
      <w:pPr>
        <w:rPr>
          <w:rFonts w:ascii="Garamond" w:hAnsi="Garamond"/>
          <w:szCs w:val="20"/>
        </w:rPr>
      </w:pPr>
    </w:p>
    <w:p w14:paraId="740C982E" w14:textId="77777777" w:rsidR="00ED4F07" w:rsidRPr="005C7B24" w:rsidRDefault="00ED4F07" w:rsidP="00ED4F07">
      <w:pPr>
        <w:rPr>
          <w:rFonts w:ascii="Garamond" w:hAnsi="Garamond"/>
          <w:szCs w:val="20"/>
        </w:rPr>
      </w:pPr>
      <w:r>
        <w:rPr>
          <w:noProof/>
        </w:rPr>
        <w:drawing>
          <wp:inline distT="0" distB="0" distL="0" distR="0" wp14:anchorId="1325E2AF" wp14:editId="3BD4269E">
            <wp:extent cx="4894290" cy="3125337"/>
            <wp:effectExtent l="0" t="0" r="1905" b="0"/>
            <wp:docPr id="434670481" name="Picture 11" descr="Machine generated alternative text:&#10;Case Plan &#10;l. General Needs &#10;A. Vocational/Financial/Educational &#10;Criminogenic Need &#10;Problem Statement &#10;Goal (SMART) &#10;Offender Strategies &#10;Officer Strategies &#10;Oth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87">
                      <a:extLst>
                        <a:ext uri="{28A0092B-C50C-407E-A947-70E740481C1C}">
                          <a14:useLocalDpi xmlns:a14="http://schemas.microsoft.com/office/drawing/2010/main" val="0"/>
                        </a:ext>
                      </a:extLst>
                    </a:blip>
                    <a:stretch>
                      <a:fillRect/>
                    </a:stretch>
                  </pic:blipFill>
                  <pic:spPr>
                    <a:xfrm>
                      <a:off x="0" y="0"/>
                      <a:ext cx="4894290" cy="3125337"/>
                    </a:xfrm>
                    <a:prstGeom prst="rect">
                      <a:avLst/>
                    </a:prstGeom>
                  </pic:spPr>
                </pic:pic>
              </a:graphicData>
            </a:graphic>
          </wp:inline>
        </w:drawing>
      </w:r>
    </w:p>
    <w:p w14:paraId="15C78039" w14:textId="77777777" w:rsidR="00ED4F07" w:rsidRPr="005C7B24" w:rsidRDefault="00ED4F07" w:rsidP="00ED4F07">
      <w:pPr>
        <w:rPr>
          <w:rFonts w:ascii="Garamond" w:hAnsi="Garamond"/>
          <w:szCs w:val="20"/>
        </w:rPr>
      </w:pPr>
    </w:p>
    <w:p w14:paraId="527D639D" w14:textId="77777777" w:rsidR="00ED4F07" w:rsidRPr="005C7B24" w:rsidRDefault="00ED4F07" w:rsidP="00ED4F07">
      <w:pPr>
        <w:rPr>
          <w:rFonts w:ascii="Garamond" w:hAnsi="Garamond"/>
          <w:szCs w:val="20"/>
        </w:rPr>
      </w:pPr>
    </w:p>
    <w:p w14:paraId="7AA215A8" w14:textId="77777777" w:rsidR="00ED4F07" w:rsidRPr="005C7B24" w:rsidRDefault="00ED4F07" w:rsidP="00ED4F07">
      <w:pPr>
        <w:pStyle w:val="Heading5"/>
        <w:rPr>
          <w:rFonts w:ascii="Garamond" w:hAnsi="Garamond"/>
          <w:szCs w:val="20"/>
        </w:rPr>
      </w:pPr>
      <w:r w:rsidRPr="005C7B24">
        <w:rPr>
          <w:rFonts w:ascii="Garamond" w:hAnsi="Garamond"/>
          <w:szCs w:val="20"/>
        </w:rPr>
        <w:t>Intervention &amp; Referral:</w:t>
      </w:r>
    </w:p>
    <w:p w14:paraId="321E95A4"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Each individual offender can be issued an intervention. The intervention is recorded in a table and includes the intervention date, reason, begin date, end date and status. Interventions can be tracked through completion. </w:t>
      </w:r>
    </w:p>
    <w:p w14:paraId="12673AC1"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1322B250"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A referral can be an optional result of an intervention and is recorded and linked to the original intervention. </w:t>
      </w:r>
    </w:p>
    <w:p w14:paraId="5101B52C" w14:textId="77777777" w:rsidR="00ED4F07" w:rsidRPr="005C7B24" w:rsidRDefault="00ED4F07" w:rsidP="00ED4F07">
      <w:pPr>
        <w:rPr>
          <w:rFonts w:ascii="Garamond" w:eastAsia="Times New Roman" w:hAnsi="Garamond" w:cs="Calibri"/>
          <w:szCs w:val="20"/>
        </w:rPr>
      </w:pPr>
    </w:p>
    <w:p w14:paraId="7CF219F7"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xml:space="preserve">The referral can be to an internal treatment program within an institution, or to an external community-based treatment program, should the offender by on parole. Each referral has a begin date, end date, and status. Once the referral has been completed by the offender, system users can update the status. </w:t>
      </w:r>
    </w:p>
    <w:p w14:paraId="2C6BD880"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C8EC45C" w14:textId="77777777" w:rsidR="00ED4F07" w:rsidRPr="005C7B24" w:rsidRDefault="00ED4F07" w:rsidP="00ED4F07">
      <w:pPr>
        <w:rPr>
          <w:rFonts w:ascii="Garamond" w:eastAsia="Times New Roman" w:hAnsi="Garamond" w:cs="Calibri"/>
          <w:szCs w:val="20"/>
        </w:rPr>
      </w:pPr>
    </w:p>
    <w:p w14:paraId="326DC100" w14:textId="77777777" w:rsidR="00ED4F07" w:rsidRPr="005C7B24" w:rsidRDefault="108318CD" w:rsidP="00ED4F07">
      <w:pPr>
        <w:rPr>
          <w:rFonts w:ascii="Garamond" w:eastAsia="Times New Roman" w:hAnsi="Garamond" w:cs="Calibri"/>
          <w:szCs w:val="20"/>
        </w:rPr>
      </w:pPr>
      <w:r>
        <w:rPr>
          <w:noProof/>
        </w:rPr>
        <w:drawing>
          <wp:inline distT="0" distB="0" distL="0" distR="0" wp14:anchorId="624E74AB" wp14:editId="1A068C5C">
            <wp:extent cx="5943600" cy="1527175"/>
            <wp:effectExtent l="0" t="0" r="0" b="0"/>
            <wp:docPr id="1201666130" name="Picture 12" descr="Machine generated alternative text:&#10;Add Intervention / Sanction &#10;Increased Reporting &#10;Ref* &#10;Add Program &#10;Ref* &#10;Violation &#10;Standard 1 &#10;Home Arrest, 1 &#10;Intervenüon &#10;Sub Abuse Eval &#10;Cog-Behavior Assignment &#10;Prcwam Referred Date &#10;04/21/2020 &#10;sanction t &#10;Community Service Hours &#10;User &#10;tbaker &#10;tbaker &#10;Prcwam B4in Date &#10;04/28/2020 &#10;Location &#10;Home &#10;Other &#10;Begin Date &#10;04/21/2020 &#10;04/30/2020 &#10;1 &#10;End t &#10;05/26/2020 &#10;05/04/2020 &#10;# of days t &#10;04/21/2020 &#10;04/21/2020 &#10;Intervenüon Status &#10;Pending &#10;Pending &#10;Prcwam Referral &#10;Lifeskills Program &#10;Prcwam End Date &#10;04/24/2020 &#10;Prcwam Status &#10;Attending &#10;Add interventionsJSanctions &#10;Pro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3600" cy="1527175"/>
                    </a:xfrm>
                    <a:prstGeom prst="rect">
                      <a:avLst/>
                    </a:prstGeom>
                  </pic:spPr>
                </pic:pic>
              </a:graphicData>
            </a:graphic>
          </wp:inline>
        </w:drawing>
      </w:r>
    </w:p>
    <w:p w14:paraId="0A821549" w14:textId="77777777" w:rsidR="00ED4F07" w:rsidRPr="005C7B24" w:rsidRDefault="00ED4F07" w:rsidP="00ED4F07">
      <w:pPr>
        <w:rPr>
          <w:rFonts w:ascii="Garamond" w:eastAsia="Times New Roman" w:hAnsi="Garamond" w:cs="Calibri"/>
          <w:szCs w:val="20"/>
        </w:rPr>
      </w:pPr>
    </w:p>
    <w:p w14:paraId="4257FC0C" w14:textId="77777777" w:rsidR="00ED4F07" w:rsidRPr="005C7B24" w:rsidRDefault="00ED4F07" w:rsidP="00ED4F07">
      <w:pPr>
        <w:pStyle w:val="Heading5"/>
        <w:rPr>
          <w:rFonts w:ascii="Garamond" w:eastAsia="Times New Roman" w:hAnsi="Garamond" w:cs="Calibri"/>
          <w:szCs w:val="20"/>
        </w:rPr>
      </w:pPr>
      <w:r w:rsidRPr="005C7B24">
        <w:rPr>
          <w:rFonts w:ascii="Garamond" w:hAnsi="Garamond"/>
          <w:szCs w:val="20"/>
        </w:rPr>
        <w:t>Case Note Entry:</w:t>
      </w:r>
      <w:r w:rsidRPr="005C7B24">
        <w:rPr>
          <w:rFonts w:ascii="Garamond" w:eastAsia="Times New Roman" w:hAnsi="Garamond" w:cs="Calibri"/>
          <w:szCs w:val="20"/>
        </w:rPr>
        <w:t> </w:t>
      </w:r>
    </w:p>
    <w:p w14:paraId="2F072428"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Each case note with the Mi-Case Case Management module is associated with a Note Type. System users can configure and select multiple contact codes that apply to the note. If a case note was entered incorrectly, system users can mark it as entered in error. </w:t>
      </w:r>
    </w:p>
    <w:p w14:paraId="5561E1DE"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66FDCF4E" w14:textId="77777777" w:rsidR="00ED4F07" w:rsidRPr="005C7B24" w:rsidRDefault="108318CD" w:rsidP="00ED4F07">
      <w:pPr>
        <w:rPr>
          <w:rFonts w:ascii="Garamond" w:eastAsia="Times New Roman" w:hAnsi="Garamond" w:cs="Calibri"/>
          <w:szCs w:val="20"/>
        </w:rPr>
      </w:pPr>
      <w:r>
        <w:rPr>
          <w:noProof/>
        </w:rPr>
        <w:drawing>
          <wp:inline distT="0" distB="0" distL="0" distR="0" wp14:anchorId="618A00F9" wp14:editId="22CB7452">
            <wp:extent cx="5943600" cy="2289810"/>
            <wp:effectExtent l="0" t="0" r="0" b="0"/>
            <wp:docPr id="1450409690" name="Picture 26" descr="Machine generated alternative text:&#10;Contact Ccxles &#10;Select all check boxes that apply. &#10;Attempt &#10;Collateral &#10;Email &#10;Employment &#10;Face to Face &#10;JailJCourt &#10;Note Detail &#10;m Mail &#10;Residence &#10;Observation &#10;School &#10;Offender &#10;Phone &#10;Text Message &#10;Contractor &#10;Note Type &#10;Entered In Error &#10;Next Report Date &#10;Report Next Week &#10;16/2000 &#10;Save &#10;Clear &#10;x &#10;Canc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3600" cy="2289810"/>
                    </a:xfrm>
                    <a:prstGeom prst="rect">
                      <a:avLst/>
                    </a:prstGeom>
                  </pic:spPr>
                </pic:pic>
              </a:graphicData>
            </a:graphic>
          </wp:inline>
        </w:drawing>
      </w:r>
    </w:p>
    <w:p w14:paraId="6280F944" w14:textId="77777777" w:rsidR="00ED4F07" w:rsidRPr="005C7B24" w:rsidRDefault="00ED4F07" w:rsidP="00ED4F07">
      <w:pPr>
        <w:pStyle w:val="Heading5"/>
        <w:rPr>
          <w:rFonts w:ascii="Garamond" w:hAnsi="Garamond"/>
          <w:szCs w:val="20"/>
        </w:rPr>
      </w:pPr>
      <w:r w:rsidRPr="005C7B24">
        <w:rPr>
          <w:rFonts w:ascii="Garamond" w:hAnsi="Garamond"/>
          <w:szCs w:val="20"/>
        </w:rPr>
        <w:t>Case Note Search:</w:t>
      </w:r>
    </w:p>
    <w:p w14:paraId="48D3F40D"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754A9F4F"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xml:space="preserve">Each case note that is recorded for an offender can be viewed from the case note search screen. Case Notes can be filtered by notes entered on parole or notes entered while in custody. Each case note type can be associated with a module for users to view all the case notes recorded against the offender from Classification or Sentence Calculation. The system records the user, date, and time the case note was entered. </w:t>
      </w:r>
    </w:p>
    <w:p w14:paraId="222CCC41" w14:textId="77777777" w:rsidR="00ED4F07" w:rsidRPr="005C7B24" w:rsidRDefault="00ED4F07" w:rsidP="00ED4F07">
      <w:pPr>
        <w:rPr>
          <w:rFonts w:ascii="Garamond" w:eastAsia="Times New Roman" w:hAnsi="Garamond" w:cs="Calibri"/>
          <w:szCs w:val="20"/>
        </w:rPr>
      </w:pPr>
      <w:r w:rsidRPr="005C7B24">
        <w:rPr>
          <w:rFonts w:ascii="Garamond" w:eastAsia="Times New Roman" w:hAnsi="Garamond" w:cs="Calibri"/>
          <w:szCs w:val="20"/>
        </w:rPr>
        <w:t> </w:t>
      </w:r>
    </w:p>
    <w:p w14:paraId="3BEE236D" w14:textId="77777777" w:rsidR="00ED4F07" w:rsidRPr="005C7B24" w:rsidRDefault="108318CD" w:rsidP="00ED4F07">
      <w:pPr>
        <w:rPr>
          <w:rFonts w:ascii="Garamond" w:eastAsia="Times New Roman" w:hAnsi="Garamond" w:cs="Calibri"/>
          <w:szCs w:val="20"/>
        </w:rPr>
      </w:pPr>
      <w:r>
        <w:rPr>
          <w:noProof/>
        </w:rPr>
        <w:drawing>
          <wp:inline distT="0" distB="0" distL="0" distR="0" wp14:anchorId="0B9199F7" wp14:editId="147E4BC6">
            <wp:extent cx="5943600" cy="1892935"/>
            <wp:effectExtent l="0" t="0" r="0" b="0"/>
            <wp:docPr id="1865426044" name="Picture 25" descr="Machine generated alternative text:&#10;Q &#10;Type &#10;Note &#10;Note &#10;Note &#10;Search &#10;Type &#10;Note &#10;Location &#10;Note Type &#10;User Name &#10;Start Oate &#10;Include Entered In Error &#10;Nothing selected &#10;Nothing selected &#10;SUPERVISION &#10;Date/Time &#10;4/21/2020 PM &#10;4/21/2020 PM &#10;4/21/2020 PM &#10;Note Module &#10;End Date &#10;Include Inactive &#10;By &#10;tbaker &#10;tbaker &#10;tbaker &#10;All Modules &#10;Q &#10;Search &#10;Note Type t &#10;Next Report Date &#10;Violation &#10;Employment &#10;Description &#10;Report Next Week &#10;Violated Parole &#10;New Job &#10;Entered in error &#10;Add Case No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943600" cy="1892935"/>
                    </a:xfrm>
                    <a:prstGeom prst="rect">
                      <a:avLst/>
                    </a:prstGeom>
                  </pic:spPr>
                </pic:pic>
              </a:graphicData>
            </a:graphic>
          </wp:inline>
        </w:drawing>
      </w:r>
    </w:p>
    <w:p w14:paraId="7BFC34AB" w14:textId="77777777" w:rsidR="00ED4F07" w:rsidRPr="005C7B24" w:rsidRDefault="00ED4F07" w:rsidP="00ED4F07">
      <w:pPr>
        <w:spacing w:before="40"/>
        <w:rPr>
          <w:rFonts w:ascii="Garamond" w:eastAsia="Times New Roman" w:hAnsi="Garamond" w:cs="Calibri"/>
          <w:szCs w:val="20"/>
        </w:rPr>
      </w:pPr>
      <w:r w:rsidRPr="005C7B24">
        <w:rPr>
          <w:rFonts w:ascii="Garamond" w:eastAsia="Times New Roman" w:hAnsi="Garamond" w:cs="Calibri"/>
          <w:szCs w:val="20"/>
        </w:rPr>
        <w:t> </w:t>
      </w:r>
    </w:p>
    <w:p w14:paraId="0DA400FA" w14:textId="77777777" w:rsidR="00ED4F07" w:rsidRPr="005C7B24" w:rsidRDefault="00ED4F07" w:rsidP="00ED4F07">
      <w:pPr>
        <w:pStyle w:val="Heading5"/>
        <w:rPr>
          <w:rFonts w:ascii="Garamond" w:hAnsi="Garamond"/>
          <w:szCs w:val="20"/>
        </w:rPr>
      </w:pPr>
      <w:r w:rsidRPr="005C7B24">
        <w:rPr>
          <w:rFonts w:ascii="Garamond" w:hAnsi="Garamond"/>
          <w:szCs w:val="20"/>
        </w:rPr>
        <w:t>In-Custody Case Management:</w:t>
      </w:r>
    </w:p>
    <w:p w14:paraId="0CCC0888" w14:textId="77777777" w:rsidR="00ED4F07" w:rsidRPr="005C7B24" w:rsidRDefault="00ED4F07" w:rsidP="00ED4F07">
      <w:pPr>
        <w:rPr>
          <w:rFonts w:ascii="Garamond" w:hAnsi="Garamond"/>
          <w:szCs w:val="20"/>
        </w:rPr>
      </w:pPr>
    </w:p>
    <w:p w14:paraId="3F617D61" w14:textId="77777777" w:rsidR="00ED4F07" w:rsidRPr="005C7B24" w:rsidRDefault="00ED4F07" w:rsidP="00ED4F07">
      <w:pPr>
        <w:rPr>
          <w:rFonts w:ascii="Garamond" w:hAnsi="Garamond"/>
          <w:szCs w:val="20"/>
        </w:rPr>
      </w:pPr>
      <w:r w:rsidRPr="005C7B24">
        <w:rPr>
          <w:rFonts w:ascii="Garamond" w:hAnsi="Garamond"/>
          <w:szCs w:val="20"/>
        </w:rPr>
        <w:t xml:space="preserve">In the Mi-Case Case management module, offender assignment can be configured by each individual facility. Offenders can be assigned to case managers automatically by the system using either offender name, offender location code, or offender number. </w:t>
      </w:r>
    </w:p>
    <w:p w14:paraId="4A990D24" w14:textId="77777777" w:rsidR="00ED4F07" w:rsidRPr="005C7B24" w:rsidRDefault="00ED4F07" w:rsidP="00ED4F07">
      <w:pPr>
        <w:rPr>
          <w:rFonts w:ascii="Garamond" w:hAnsi="Garamond"/>
          <w:szCs w:val="20"/>
        </w:rPr>
      </w:pPr>
    </w:p>
    <w:p w14:paraId="603CC4DB" w14:textId="77777777" w:rsidR="00ED4F07" w:rsidRPr="005C7B24" w:rsidRDefault="00ED4F07" w:rsidP="00ED4F07">
      <w:pPr>
        <w:rPr>
          <w:rFonts w:ascii="Garamond" w:hAnsi="Garamond"/>
          <w:szCs w:val="20"/>
        </w:rPr>
      </w:pPr>
      <w:r>
        <w:rPr>
          <w:noProof/>
        </w:rPr>
        <w:drawing>
          <wp:inline distT="0" distB="0" distL="0" distR="0" wp14:anchorId="43A4E3E3" wp14:editId="432C51DB">
            <wp:extent cx="5943600" cy="3361690"/>
            <wp:effectExtent l="0" t="0" r="0" b="0"/>
            <wp:docPr id="1187090489" name="Picture 131331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4"/>
                    <pic:cNvPicPr/>
                  </pic:nvPicPr>
                  <pic:blipFill>
                    <a:blip r:embed="rId91">
                      <a:extLst>
                        <a:ext uri="{28A0092B-C50C-407E-A947-70E740481C1C}">
                          <a14:useLocalDpi xmlns:a14="http://schemas.microsoft.com/office/drawing/2010/main" val="0"/>
                        </a:ext>
                      </a:extLst>
                    </a:blip>
                    <a:stretch>
                      <a:fillRect/>
                    </a:stretch>
                  </pic:blipFill>
                  <pic:spPr>
                    <a:xfrm>
                      <a:off x="0" y="0"/>
                      <a:ext cx="5943600" cy="3361690"/>
                    </a:xfrm>
                    <a:prstGeom prst="rect">
                      <a:avLst/>
                    </a:prstGeom>
                  </pic:spPr>
                </pic:pic>
              </a:graphicData>
            </a:graphic>
          </wp:inline>
        </w:drawing>
      </w:r>
    </w:p>
    <w:p w14:paraId="5BAD3425" w14:textId="77777777" w:rsidR="00ED4F07" w:rsidRPr="005C7B24" w:rsidRDefault="00ED4F07" w:rsidP="00ED4F07">
      <w:pPr>
        <w:rPr>
          <w:rFonts w:ascii="Garamond" w:hAnsi="Garamond"/>
          <w:szCs w:val="20"/>
        </w:rPr>
      </w:pPr>
    </w:p>
    <w:p w14:paraId="4C976620" w14:textId="77777777" w:rsidR="00ED4F07" w:rsidRPr="005C7B24" w:rsidRDefault="00ED4F07" w:rsidP="00ED4F07">
      <w:pPr>
        <w:rPr>
          <w:rFonts w:ascii="Garamond" w:hAnsi="Garamond"/>
          <w:szCs w:val="20"/>
        </w:rPr>
      </w:pPr>
      <w:r w:rsidRPr="005C7B24">
        <w:rPr>
          <w:rFonts w:ascii="Garamond" w:hAnsi="Garamond"/>
          <w:szCs w:val="20"/>
        </w:rPr>
        <w:t xml:space="preserve">Caseloads can be temporarily or permanently reassigned to other case managers within the Mi-Case Case Management Module.  </w:t>
      </w:r>
    </w:p>
    <w:p w14:paraId="0C7D08AC" w14:textId="77777777" w:rsidR="00ED4F07" w:rsidRPr="005C7B24" w:rsidRDefault="00ED4F07" w:rsidP="00ED4F07">
      <w:pPr>
        <w:rPr>
          <w:rFonts w:ascii="Garamond" w:hAnsi="Garamond"/>
          <w:szCs w:val="20"/>
        </w:rPr>
      </w:pPr>
    </w:p>
    <w:p w14:paraId="37A31054" w14:textId="77777777" w:rsidR="00ED4F07" w:rsidRPr="005C7B24" w:rsidRDefault="00ED4F07" w:rsidP="00ED4F07">
      <w:pPr>
        <w:rPr>
          <w:rFonts w:ascii="Garamond" w:hAnsi="Garamond"/>
          <w:szCs w:val="20"/>
        </w:rPr>
      </w:pPr>
      <w:r>
        <w:rPr>
          <w:noProof/>
        </w:rPr>
        <w:drawing>
          <wp:inline distT="0" distB="0" distL="0" distR="0" wp14:anchorId="200C0E9D" wp14:editId="5AFBA2D3">
            <wp:extent cx="5943600" cy="1263650"/>
            <wp:effectExtent l="0" t="0" r="0" b="0"/>
            <wp:docPr id="2089635136" name="Picture 131331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6"/>
                    <pic:cNvPicPr/>
                  </pic:nvPicPr>
                  <pic:blipFill>
                    <a:blip r:embed="rId92">
                      <a:extLst>
                        <a:ext uri="{28A0092B-C50C-407E-A947-70E740481C1C}">
                          <a14:useLocalDpi xmlns:a14="http://schemas.microsoft.com/office/drawing/2010/main" val="0"/>
                        </a:ext>
                      </a:extLst>
                    </a:blip>
                    <a:stretch>
                      <a:fillRect/>
                    </a:stretch>
                  </pic:blipFill>
                  <pic:spPr>
                    <a:xfrm>
                      <a:off x="0" y="0"/>
                      <a:ext cx="5943600" cy="1263650"/>
                    </a:xfrm>
                    <a:prstGeom prst="rect">
                      <a:avLst/>
                    </a:prstGeom>
                  </pic:spPr>
                </pic:pic>
              </a:graphicData>
            </a:graphic>
          </wp:inline>
        </w:drawing>
      </w:r>
    </w:p>
    <w:p w14:paraId="7DC8C081" w14:textId="77777777" w:rsidR="00ED4F07" w:rsidRPr="005C7B24" w:rsidRDefault="00ED4F07" w:rsidP="00ED4F07">
      <w:pPr>
        <w:rPr>
          <w:rFonts w:ascii="Garamond" w:hAnsi="Garamond"/>
          <w:szCs w:val="20"/>
        </w:rPr>
      </w:pPr>
    </w:p>
    <w:p w14:paraId="5DFDBEB1" w14:textId="77777777" w:rsidR="00ED4F07" w:rsidRPr="005C7B24" w:rsidRDefault="00ED4F07" w:rsidP="00ED4F07">
      <w:pPr>
        <w:rPr>
          <w:rFonts w:ascii="Garamond" w:hAnsi="Garamond"/>
          <w:szCs w:val="20"/>
        </w:rPr>
      </w:pPr>
      <w:r w:rsidRPr="005C7B24">
        <w:rPr>
          <w:rFonts w:ascii="Garamond" w:hAnsi="Garamond"/>
          <w:szCs w:val="20"/>
        </w:rPr>
        <w:t>Each facility can configure which users are assigned to which supervisors.</w:t>
      </w:r>
    </w:p>
    <w:p w14:paraId="0477E574" w14:textId="77777777" w:rsidR="00ED4F07" w:rsidRPr="005C7B24" w:rsidRDefault="00ED4F07" w:rsidP="00ED4F07">
      <w:pPr>
        <w:rPr>
          <w:rFonts w:ascii="Garamond" w:eastAsia="Times New Roman" w:hAnsi="Garamond" w:cs="Calibri"/>
          <w:szCs w:val="20"/>
        </w:rPr>
      </w:pPr>
    </w:p>
    <w:p w14:paraId="3FD9042A" w14:textId="77777777" w:rsidR="00ED4F07" w:rsidRPr="005C7B24" w:rsidRDefault="00ED4F07" w:rsidP="00ED4F07">
      <w:pPr>
        <w:rPr>
          <w:rFonts w:ascii="Garamond" w:hAnsi="Garamond"/>
          <w:szCs w:val="20"/>
        </w:rPr>
      </w:pPr>
    </w:p>
    <w:p w14:paraId="4EA16EEF" w14:textId="77777777" w:rsidR="00ED4F07" w:rsidRPr="005C7B24" w:rsidRDefault="00ED4F07" w:rsidP="006132A4">
      <w:pPr>
        <w:pStyle w:val="Heading4"/>
        <w:numPr>
          <w:ilvl w:val="0"/>
          <w:numId w:val="31"/>
        </w:numPr>
        <w:rPr>
          <w:rFonts w:ascii="Garamond" w:hAnsi="Garamond"/>
          <w:szCs w:val="20"/>
        </w:rPr>
      </w:pPr>
      <w:r w:rsidRPr="005C7B24">
        <w:rPr>
          <w:rFonts w:ascii="Garamond" w:hAnsi="Garamond"/>
          <w:szCs w:val="20"/>
        </w:rPr>
        <w:t>How our solution meets the requirements out of the box or through configuration</w:t>
      </w:r>
    </w:p>
    <w:p w14:paraId="052D4810" w14:textId="77777777" w:rsidR="00ED4F07" w:rsidRPr="005C7B24" w:rsidRDefault="00ED4F07" w:rsidP="00ED4F07">
      <w:pPr>
        <w:rPr>
          <w:rFonts w:ascii="Garamond" w:hAnsi="Garamond"/>
          <w:szCs w:val="20"/>
        </w:rPr>
      </w:pPr>
    </w:p>
    <w:p w14:paraId="320DFA97" w14:textId="77777777" w:rsidR="00ED4F07" w:rsidRPr="005C7B24" w:rsidRDefault="00ED4F07" w:rsidP="00ED4F07">
      <w:pPr>
        <w:rPr>
          <w:rFonts w:ascii="Garamond" w:hAnsi="Garamond"/>
          <w:szCs w:val="20"/>
        </w:rPr>
      </w:pPr>
      <w:r w:rsidRPr="005C7B24">
        <w:rPr>
          <w:rFonts w:ascii="Garamond" w:hAnsi="Garamond"/>
          <w:szCs w:val="20"/>
        </w:rPr>
        <w:t xml:space="preserve">The Mi-Case Case Management module is a highly configurable module where automatic case manager assignment set up by IDOC administration. The Mi-Case team will work with IDOC to incorporate their current offender case plan into the configurable Mi-Case Case Plan. </w:t>
      </w:r>
    </w:p>
    <w:p w14:paraId="62D3F89E" w14:textId="77777777" w:rsidR="00ED4F07" w:rsidRPr="005C7B24" w:rsidRDefault="00ED4F07" w:rsidP="00ED4F07">
      <w:pPr>
        <w:rPr>
          <w:rFonts w:ascii="Garamond" w:hAnsi="Garamond"/>
          <w:szCs w:val="20"/>
        </w:rPr>
      </w:pPr>
    </w:p>
    <w:p w14:paraId="0833D5FC" w14:textId="77777777" w:rsidR="00ED4F07" w:rsidRPr="005C7B24" w:rsidRDefault="00ED4F07" w:rsidP="00ED4F07">
      <w:pPr>
        <w:rPr>
          <w:rFonts w:ascii="Garamond" w:hAnsi="Garamond"/>
          <w:szCs w:val="20"/>
        </w:rPr>
      </w:pPr>
      <w:r w:rsidRPr="005C7B24">
        <w:rPr>
          <w:rFonts w:ascii="Garamond" w:hAnsi="Garamond"/>
          <w:szCs w:val="20"/>
        </w:rPr>
        <w:t xml:space="preserve">Case Note, Intervention, and Sanction types can all be configured through administration screens. </w:t>
      </w:r>
    </w:p>
    <w:p w14:paraId="2780AF0D" w14:textId="77777777" w:rsidR="00ED4F07" w:rsidRPr="005C7B24" w:rsidRDefault="00ED4F07" w:rsidP="00ED4F07">
      <w:pPr>
        <w:rPr>
          <w:rFonts w:ascii="Garamond" w:hAnsi="Garamond"/>
          <w:szCs w:val="20"/>
        </w:rPr>
      </w:pPr>
    </w:p>
    <w:p w14:paraId="7C2BBB00" w14:textId="77777777" w:rsidR="00ED4F07" w:rsidRPr="005C7B24" w:rsidRDefault="00ED4F07" w:rsidP="006132A4">
      <w:pPr>
        <w:pStyle w:val="Heading4"/>
        <w:numPr>
          <w:ilvl w:val="0"/>
          <w:numId w:val="31"/>
        </w:numPr>
        <w:rPr>
          <w:rFonts w:ascii="Garamond" w:hAnsi="Garamond"/>
          <w:szCs w:val="20"/>
        </w:rPr>
      </w:pPr>
      <w:r w:rsidRPr="005C7B24">
        <w:rPr>
          <w:rFonts w:ascii="Garamond" w:hAnsi="Garamond"/>
          <w:szCs w:val="20"/>
        </w:rPr>
        <w:t>Our experience implementing this functionality in a similar sized project, including our role on that project</w:t>
      </w:r>
    </w:p>
    <w:p w14:paraId="46FC4A0D" w14:textId="77777777" w:rsidR="00ED4F07" w:rsidRPr="005C7B24" w:rsidRDefault="00ED4F07" w:rsidP="00ED4F07">
      <w:pPr>
        <w:rPr>
          <w:rFonts w:ascii="Garamond" w:hAnsi="Garamond"/>
          <w:szCs w:val="20"/>
        </w:rPr>
      </w:pPr>
    </w:p>
    <w:p w14:paraId="617A9E36" w14:textId="77777777" w:rsidR="00ED4F07" w:rsidRPr="005C7B24" w:rsidRDefault="00ED4F07" w:rsidP="00ED4F07">
      <w:pPr>
        <w:ind w:firstLine="360"/>
        <w:rPr>
          <w:rFonts w:ascii="Garamond" w:eastAsia="Times New Roman" w:hAnsi="Garamond" w:cs="Calibri"/>
          <w:szCs w:val="20"/>
        </w:rPr>
      </w:pPr>
      <w:r w:rsidRPr="005C7B24">
        <w:rPr>
          <w:rFonts w:ascii="Garamond" w:eastAsia="Times New Roman" w:hAnsi="Garamond" w:cs="Calibri"/>
          <w:szCs w:val="20"/>
        </w:rPr>
        <w:t>The Mi-Case platform was implemented for Maryland DOC in 2011 and in Arizona DOC in 2019. The Mi-Case Case Management module and associated features have been successfully implemented and configured with varying features for each agency.</w:t>
      </w:r>
    </w:p>
    <w:p w14:paraId="4DC2ECC6" w14:textId="77777777" w:rsidR="00ED4F07" w:rsidRPr="005C7B24" w:rsidRDefault="00ED4F07" w:rsidP="00ED4F07">
      <w:pPr>
        <w:ind w:firstLine="360"/>
        <w:rPr>
          <w:rFonts w:ascii="Garamond" w:eastAsia="Times New Roman" w:hAnsi="Garamond" w:cs="Calibri"/>
          <w:szCs w:val="20"/>
        </w:rPr>
      </w:pPr>
    </w:p>
    <w:p w14:paraId="49FB0472" w14:textId="77777777" w:rsidR="00ED4F07" w:rsidRPr="005C7B24" w:rsidRDefault="00ED4F07" w:rsidP="00ED4F07">
      <w:pPr>
        <w:ind w:firstLine="360"/>
        <w:rPr>
          <w:rFonts w:ascii="Garamond" w:hAnsi="Garamond"/>
          <w:szCs w:val="20"/>
        </w:rPr>
      </w:pPr>
      <w:r w:rsidRPr="005C7B24">
        <w:rPr>
          <w:rFonts w:ascii="Garamond" w:hAnsi="Garamond"/>
          <w:szCs w:val="20"/>
        </w:rPr>
        <w:t xml:space="preserve">The Mi-Case Parole (and Probation) module has been successfully implemented and configured within Maryland DOC since 2011, and within Arizona DOC since 2019. </w:t>
      </w:r>
    </w:p>
    <w:p w14:paraId="79796693" w14:textId="77777777" w:rsidR="00ED4F07" w:rsidRPr="005C7B24" w:rsidRDefault="00ED4F07" w:rsidP="00ED4F07">
      <w:pPr>
        <w:rPr>
          <w:rFonts w:ascii="Garamond" w:hAnsi="Garamond"/>
          <w:szCs w:val="20"/>
        </w:rPr>
      </w:pPr>
    </w:p>
    <w:p w14:paraId="457CAB5C" w14:textId="77777777" w:rsidR="00ED4F07" w:rsidRPr="005C7B24" w:rsidRDefault="00ED4F07" w:rsidP="00ED4F07">
      <w:pPr>
        <w:rPr>
          <w:rFonts w:ascii="Garamond" w:hAnsi="Garamond"/>
          <w:szCs w:val="20"/>
        </w:rPr>
      </w:pPr>
      <w:r w:rsidRPr="005C7B24">
        <w:rPr>
          <w:rFonts w:ascii="Garamond" w:hAnsi="Garamond"/>
          <w:szCs w:val="20"/>
        </w:rPr>
        <w:t xml:space="preserve">The Mi-Case Case Management Module was initially implemented in Maryland DOC in 2011, and later in Arizona DOC in 2019. </w:t>
      </w:r>
    </w:p>
    <w:p w14:paraId="47297C67" w14:textId="77777777" w:rsidR="00ED4F07" w:rsidRPr="005C7B24" w:rsidRDefault="00ED4F07" w:rsidP="00ED4F07">
      <w:pPr>
        <w:rPr>
          <w:rFonts w:ascii="Garamond" w:hAnsi="Garamond"/>
          <w:szCs w:val="20"/>
        </w:rPr>
      </w:pPr>
    </w:p>
    <w:p w14:paraId="3F884247" w14:textId="77777777" w:rsidR="00ED4F07" w:rsidRPr="005C7B24" w:rsidRDefault="00ED4F07" w:rsidP="00ED4F07">
      <w:pPr>
        <w:ind w:firstLine="360"/>
        <w:rPr>
          <w:rFonts w:ascii="Garamond" w:eastAsiaTheme="majorEastAsia" w:hAnsi="Garamond" w:cstheme="minorHAnsi"/>
          <w:b/>
          <w:color w:val="595959" w:themeColor="text1" w:themeTint="A6"/>
          <w:szCs w:val="20"/>
        </w:rPr>
      </w:pPr>
      <w:r w:rsidRPr="005C7B24">
        <w:rPr>
          <w:rFonts w:ascii="Garamond" w:hAnsi="Garamond"/>
          <w:szCs w:val="20"/>
        </w:rPr>
        <w:t>The Mi-Case team were solely responsible for the analysis, design and configuration of this module which provides Case Plans, Referrals, Interventions, Case/Chrono Note recording, Case Manager Configuration and Case Manager Assignment/Reassignments.</w:t>
      </w:r>
    </w:p>
    <w:p w14:paraId="048740F3" w14:textId="77777777" w:rsidR="00ED4F07" w:rsidRPr="005C7B24" w:rsidRDefault="00ED4F07" w:rsidP="00ED4F07">
      <w:pPr>
        <w:rPr>
          <w:rFonts w:ascii="Garamond" w:eastAsiaTheme="majorEastAsia" w:hAnsi="Garamond" w:cstheme="majorBidi"/>
          <w:b/>
          <w:noProof/>
          <w:color w:val="0070C0"/>
          <w:szCs w:val="20"/>
        </w:rPr>
      </w:pPr>
      <w:r w:rsidRPr="005C7B24">
        <w:rPr>
          <w:rFonts w:ascii="Garamond" w:hAnsi="Garamond"/>
          <w:szCs w:val="20"/>
        </w:rPr>
        <w:br w:type="page"/>
      </w:r>
    </w:p>
    <w:p w14:paraId="3AB6E3E1" w14:textId="77777777" w:rsidR="00ED4F07" w:rsidRPr="005C7B24" w:rsidRDefault="00ED4F07" w:rsidP="003900EC">
      <w:pPr>
        <w:pStyle w:val="Heading3"/>
      </w:pPr>
      <w:r w:rsidRPr="005C7B24">
        <w:t>ADDITIONAL MODULES PROPOSED</w:t>
      </w:r>
    </w:p>
    <w:p w14:paraId="6F7AF4E9" w14:textId="77777777" w:rsidR="00ED4F07" w:rsidRPr="005C7B24" w:rsidRDefault="00ED4F07" w:rsidP="00ED4F07">
      <w:pPr>
        <w:rPr>
          <w:rFonts w:ascii="Garamond" w:hAnsi="Garamond"/>
          <w:szCs w:val="20"/>
        </w:rPr>
      </w:pPr>
      <w:r w:rsidRPr="005C7B24">
        <w:rPr>
          <w:rFonts w:ascii="Garamond" w:hAnsi="Garamond"/>
          <w:szCs w:val="20"/>
        </w:rPr>
        <w:t xml:space="preserve">The Mi-Case team are pleased to include the following functional modules at </w:t>
      </w:r>
      <w:r w:rsidRPr="005C7B24">
        <w:rPr>
          <w:rFonts w:ascii="Garamond" w:hAnsi="Garamond"/>
          <w:b/>
          <w:bCs/>
          <w:szCs w:val="20"/>
          <w:u w:val="single"/>
        </w:rPr>
        <w:t>no additional cost</w:t>
      </w:r>
      <w:r w:rsidRPr="005C7B24">
        <w:rPr>
          <w:rFonts w:ascii="Garamond" w:hAnsi="Garamond"/>
          <w:szCs w:val="20"/>
        </w:rPr>
        <w:t xml:space="preserve"> to IDOC as part of the implementation of Mi-Case for the State of Indiana. </w:t>
      </w:r>
    </w:p>
    <w:p w14:paraId="5F5EBE8C" w14:textId="77777777" w:rsidR="00ED4F07" w:rsidRPr="005C7B24" w:rsidRDefault="00ED4F07" w:rsidP="00ED4F07">
      <w:pPr>
        <w:pStyle w:val="Heading4"/>
        <w:numPr>
          <w:ilvl w:val="0"/>
          <w:numId w:val="0"/>
        </w:numPr>
        <w:ind w:left="360" w:hanging="360"/>
        <w:rPr>
          <w:rFonts w:ascii="Garamond" w:hAnsi="Garamond"/>
          <w:szCs w:val="20"/>
        </w:rPr>
      </w:pPr>
      <w:r w:rsidRPr="005C7B24">
        <w:rPr>
          <w:rFonts w:ascii="Garamond" w:hAnsi="Garamond"/>
          <w:szCs w:val="20"/>
        </w:rPr>
        <w:t>Additional Modules that are Necessary for Core Business Modules to Function</w:t>
      </w:r>
    </w:p>
    <w:p w14:paraId="7C8ECE73" w14:textId="77777777" w:rsidR="00ED4F07" w:rsidRPr="005C7B24" w:rsidRDefault="00ED4F07" w:rsidP="00ED4F07">
      <w:pPr>
        <w:rPr>
          <w:rFonts w:ascii="Garamond" w:hAnsi="Garamond"/>
          <w:szCs w:val="20"/>
        </w:rPr>
      </w:pPr>
      <w:r w:rsidRPr="005C7B24">
        <w:rPr>
          <w:rFonts w:ascii="Garamond" w:hAnsi="Garamond"/>
          <w:szCs w:val="20"/>
        </w:rPr>
        <w:t xml:space="preserve">These modules are included at </w:t>
      </w:r>
      <w:r w:rsidRPr="005C7B24">
        <w:rPr>
          <w:rFonts w:ascii="Garamond" w:hAnsi="Garamond"/>
          <w:b/>
          <w:bCs/>
          <w:szCs w:val="20"/>
          <w:u w:val="single"/>
        </w:rPr>
        <w:t>no additional cost</w:t>
      </w:r>
      <w:r w:rsidRPr="005C7B24">
        <w:rPr>
          <w:rFonts w:ascii="Garamond" w:hAnsi="Garamond"/>
          <w:szCs w:val="20"/>
        </w:rPr>
        <w:t xml:space="preserve"> to IDOC. Based upon the requested 7 Business Modules by IDOC, the Mi-Case team have determined that these modules are necessary to implement to ensure that the 7 modules function as </w:t>
      </w:r>
      <w:r w:rsidR="00E77DBE" w:rsidRPr="005C7B24">
        <w:rPr>
          <w:rFonts w:ascii="Garamond" w:hAnsi="Garamond"/>
          <w:szCs w:val="20"/>
        </w:rPr>
        <w:t>e</w:t>
      </w:r>
      <w:r w:rsidRPr="005C7B24">
        <w:rPr>
          <w:rFonts w:ascii="Garamond" w:hAnsi="Garamond"/>
          <w:szCs w:val="20"/>
        </w:rPr>
        <w:t>xpected.</w:t>
      </w:r>
    </w:p>
    <w:p w14:paraId="20759B38" w14:textId="77777777" w:rsidR="00ED4F07" w:rsidRPr="005C7B24" w:rsidRDefault="00ED4F07" w:rsidP="00ED4F07">
      <w:pPr>
        <w:rPr>
          <w:rFonts w:ascii="Garamond" w:hAnsi="Garamond"/>
          <w:szCs w:val="20"/>
        </w:rPr>
      </w:pPr>
      <w:r w:rsidRPr="005C7B24">
        <w:rPr>
          <w:rFonts w:ascii="Garamond" w:hAnsi="Garamond"/>
          <w:szCs w:val="20"/>
        </w:rPr>
        <w:t>Therefore, configuration of the core out-of-the-box solution for these listed modules to meet the needs of IDOC will be performed by Mi-Case as part of the project implementation and is included in the proposed costing structure. Any gaps established between the core Mi-Case system modules and the needs of IDOC will require chargeable changes at the agreed rate between Mi-Case and IDOC.</w:t>
      </w:r>
    </w:p>
    <w:p w14:paraId="51371A77" w14:textId="77777777" w:rsidR="00E77DBE" w:rsidRPr="005C7B24" w:rsidRDefault="00E77DBE" w:rsidP="00ED4F07">
      <w:pPr>
        <w:rPr>
          <w:rFonts w:ascii="Garamond" w:hAnsi="Garamond"/>
          <w:szCs w:val="20"/>
        </w:rPr>
      </w:pPr>
    </w:p>
    <w:p w14:paraId="7419C092" w14:textId="77777777" w:rsidR="00ED4F07" w:rsidRPr="005C7B24" w:rsidRDefault="00ED4F07" w:rsidP="00ED4F07">
      <w:pPr>
        <w:pStyle w:val="Heading5"/>
        <w:rPr>
          <w:rFonts w:ascii="Garamond" w:hAnsi="Garamond"/>
          <w:szCs w:val="20"/>
        </w:rPr>
      </w:pPr>
      <w:r w:rsidRPr="005C7B24">
        <w:rPr>
          <w:rFonts w:ascii="Garamond" w:hAnsi="Garamond"/>
          <w:szCs w:val="20"/>
        </w:rPr>
        <w:t>Intake</w:t>
      </w:r>
    </w:p>
    <w:p w14:paraId="7DD62A66" w14:textId="77777777" w:rsidR="00ED4F07" w:rsidRPr="005C7B24" w:rsidRDefault="00ED4F07" w:rsidP="00ED4F07">
      <w:pPr>
        <w:pStyle w:val="paragraph"/>
        <w:spacing w:before="0" w:beforeAutospacing="0" w:after="0" w:afterAutospacing="0"/>
        <w:ind w:left="360"/>
        <w:jc w:val="left"/>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xml:space="preserve">The Intake module provides two crucial functions in the Mi-Case platform. </w:t>
      </w:r>
    </w:p>
    <w:p w14:paraId="1062095D" w14:textId="77777777" w:rsidR="00ED4F07" w:rsidRPr="005C7B24" w:rsidRDefault="00ED4F07" w:rsidP="006132A4">
      <w:pPr>
        <w:pStyle w:val="paragraph"/>
        <w:numPr>
          <w:ilvl w:val="0"/>
          <w:numId w:val="43"/>
        </w:numPr>
        <w:spacing w:before="0" w:beforeAutospacing="0" w:after="0" w:afterAutospacing="0"/>
        <w:ind w:left="1080"/>
        <w:jc w:val="left"/>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The ability to plan and prepare for offender arrivals</w:t>
      </w:r>
    </w:p>
    <w:p w14:paraId="508CD1EE" w14:textId="77777777" w:rsidR="00ED4F07" w:rsidRPr="005C7B24" w:rsidRDefault="00ED4F07" w:rsidP="006132A4">
      <w:pPr>
        <w:pStyle w:val="paragraph"/>
        <w:numPr>
          <w:ilvl w:val="0"/>
          <w:numId w:val="43"/>
        </w:numPr>
        <w:spacing w:before="0" w:beforeAutospacing="0" w:after="0" w:afterAutospacing="0"/>
        <w:ind w:left="1080"/>
        <w:jc w:val="left"/>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Track the completions of offender activities upon accepted arrival</w:t>
      </w:r>
    </w:p>
    <w:p w14:paraId="1845D0E9"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Arrival List</w:t>
      </w:r>
    </w:p>
    <w:p w14:paraId="07F89781" w14:textId="77777777" w:rsidR="00ED4F07" w:rsidRPr="005C7B24" w:rsidRDefault="00ED4F07" w:rsidP="00ED4F07">
      <w:pPr>
        <w:ind w:left="360"/>
        <w:rPr>
          <w:rFonts w:ascii="Garamond" w:hAnsi="Garamond"/>
          <w:szCs w:val="20"/>
        </w:rPr>
      </w:pPr>
      <w:r w:rsidRPr="005C7B24">
        <w:rPr>
          <w:rFonts w:ascii="Garamond" w:hAnsi="Garamond"/>
          <w:szCs w:val="20"/>
        </w:rPr>
        <w:t xml:space="preserve">The Arrival list is the first step to bring an offender into custody. They can be created manually or set up as an interface to list offenders expected to arrive into custody. The offenders are crosschecked against the data base to help ensure duplicate entries are not made. Once an arrival list is published a body receipt can generated for the transportation officers to sign and complete the intake transfer. Each offender must be accepted to ensure each offender is accounted for. The application records the transporting and receiving officers signatures. </w:t>
      </w:r>
    </w:p>
    <w:p w14:paraId="732434A0" w14:textId="77777777" w:rsidR="00ED4F07" w:rsidRPr="005C7B24" w:rsidRDefault="00ED4F07" w:rsidP="00ED4F07">
      <w:pPr>
        <w:ind w:left="360"/>
        <w:rPr>
          <w:rFonts w:ascii="Garamond" w:hAnsi="Garamond"/>
          <w:szCs w:val="20"/>
        </w:rPr>
      </w:pPr>
    </w:p>
    <w:p w14:paraId="2328BB07" w14:textId="77777777" w:rsidR="00ED4F07" w:rsidRPr="005C7B24" w:rsidRDefault="00ED4F07" w:rsidP="00ED4F07">
      <w:pPr>
        <w:ind w:left="360"/>
        <w:rPr>
          <w:rFonts w:ascii="Garamond" w:hAnsi="Garamond"/>
          <w:szCs w:val="20"/>
        </w:rPr>
      </w:pPr>
    </w:p>
    <w:p w14:paraId="256AC6DA" w14:textId="77777777" w:rsidR="00ED4F07" w:rsidRPr="005C7B24" w:rsidRDefault="108318CD" w:rsidP="00ED4F07">
      <w:pPr>
        <w:ind w:left="360"/>
        <w:rPr>
          <w:rFonts w:ascii="Garamond" w:hAnsi="Garamond"/>
          <w:szCs w:val="20"/>
        </w:rPr>
      </w:pPr>
      <w:r>
        <w:rPr>
          <w:noProof/>
        </w:rPr>
        <w:drawing>
          <wp:inline distT="0" distB="0" distL="0" distR="0" wp14:anchorId="21B2E0EF" wp14:editId="1A70249D">
            <wp:extent cx="5943600" cy="1428750"/>
            <wp:effectExtent l="0" t="0" r="0" b="0"/>
            <wp:docPr id="19382432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43600" cy="1428750"/>
                    </a:xfrm>
                    <a:prstGeom prst="rect">
                      <a:avLst/>
                    </a:prstGeom>
                  </pic:spPr>
                </pic:pic>
              </a:graphicData>
            </a:graphic>
          </wp:inline>
        </w:drawing>
      </w:r>
    </w:p>
    <w:p w14:paraId="38AA98D6" w14:textId="77777777" w:rsidR="00ED4F07" w:rsidRPr="005C7B24" w:rsidRDefault="00ED4F07" w:rsidP="00ED4F07">
      <w:pPr>
        <w:ind w:left="360"/>
        <w:rPr>
          <w:rFonts w:ascii="Garamond" w:hAnsi="Garamond"/>
          <w:szCs w:val="20"/>
        </w:rPr>
      </w:pPr>
      <w:r>
        <w:rPr>
          <w:noProof/>
        </w:rPr>
        <w:drawing>
          <wp:inline distT="0" distB="0" distL="0" distR="0" wp14:anchorId="67677699" wp14:editId="11E64260">
            <wp:extent cx="5943600" cy="3313430"/>
            <wp:effectExtent l="0" t="0" r="0" b="1270"/>
            <wp:docPr id="75606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94">
                      <a:extLst>
                        <a:ext uri="{28A0092B-C50C-407E-A947-70E740481C1C}">
                          <a14:useLocalDpi xmlns:a14="http://schemas.microsoft.com/office/drawing/2010/main" val="0"/>
                        </a:ext>
                      </a:extLst>
                    </a:blip>
                    <a:stretch>
                      <a:fillRect/>
                    </a:stretch>
                  </pic:blipFill>
                  <pic:spPr>
                    <a:xfrm>
                      <a:off x="0" y="0"/>
                      <a:ext cx="5943600" cy="3313430"/>
                    </a:xfrm>
                    <a:prstGeom prst="rect">
                      <a:avLst/>
                    </a:prstGeom>
                  </pic:spPr>
                </pic:pic>
              </a:graphicData>
            </a:graphic>
          </wp:inline>
        </w:drawing>
      </w:r>
    </w:p>
    <w:p w14:paraId="665A1408"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6613ADAA"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Intake Dashboard:</w:t>
      </w:r>
    </w:p>
    <w:p w14:paraId="30A6A35E" w14:textId="77777777" w:rsidR="00ED4F07" w:rsidRPr="005C7B24" w:rsidRDefault="00ED4F07" w:rsidP="00ED4F07">
      <w:pPr>
        <w:ind w:left="360"/>
        <w:rPr>
          <w:rFonts w:ascii="Garamond" w:hAnsi="Garamond"/>
          <w:szCs w:val="20"/>
        </w:rPr>
      </w:pPr>
      <w:r w:rsidRPr="005C7B24">
        <w:rPr>
          <w:rFonts w:ascii="Garamond" w:hAnsi="Garamond"/>
          <w:szCs w:val="20"/>
        </w:rPr>
        <w:t xml:space="preserve">The Mi-Case intake is a highly configurable Dashboard that tracks all the required activities that must be completed to complete an offender intake. The dashboard can be configured by what activities need to be completed by on which day of the intake process. As activities are completed, they are updated as such in the dashboard and show a Y and Green shading to indicate the activity was completed. The dashboard keeps track of how many days each offender has been in process from their arrival date. </w:t>
      </w:r>
    </w:p>
    <w:p w14:paraId="71049383" w14:textId="77777777" w:rsidR="00ED4F07" w:rsidRPr="005C7B24" w:rsidRDefault="00ED4F07" w:rsidP="00ED4F07">
      <w:pPr>
        <w:rPr>
          <w:rFonts w:ascii="Garamond" w:hAnsi="Garamond"/>
          <w:szCs w:val="20"/>
        </w:rPr>
      </w:pPr>
    </w:p>
    <w:p w14:paraId="4D16AC41" w14:textId="77777777" w:rsidR="00ED4F07" w:rsidRPr="005C7B24" w:rsidRDefault="00ED4F07" w:rsidP="00ED4F07">
      <w:pPr>
        <w:ind w:firstLine="720"/>
        <w:rPr>
          <w:rFonts w:ascii="Garamond" w:hAnsi="Garamond"/>
          <w:szCs w:val="20"/>
        </w:rPr>
      </w:pPr>
      <w:r>
        <w:rPr>
          <w:noProof/>
        </w:rPr>
        <w:drawing>
          <wp:inline distT="0" distB="0" distL="0" distR="0" wp14:anchorId="57F7A1DD" wp14:editId="3C2DDE8A">
            <wp:extent cx="5943600" cy="833755"/>
            <wp:effectExtent l="0" t="0" r="0" b="4445"/>
            <wp:docPr id="12368004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95">
                      <a:extLst>
                        <a:ext uri="{28A0092B-C50C-407E-A947-70E740481C1C}">
                          <a14:useLocalDpi xmlns:a14="http://schemas.microsoft.com/office/drawing/2010/main" val="0"/>
                        </a:ext>
                      </a:extLst>
                    </a:blip>
                    <a:stretch>
                      <a:fillRect/>
                    </a:stretch>
                  </pic:blipFill>
                  <pic:spPr>
                    <a:xfrm>
                      <a:off x="0" y="0"/>
                      <a:ext cx="5943600" cy="833755"/>
                    </a:xfrm>
                    <a:prstGeom prst="rect">
                      <a:avLst/>
                    </a:prstGeom>
                  </pic:spPr>
                </pic:pic>
              </a:graphicData>
            </a:graphic>
          </wp:inline>
        </w:drawing>
      </w:r>
    </w:p>
    <w:p w14:paraId="12A4EA11" w14:textId="77777777" w:rsidR="00ED4F07" w:rsidRPr="005C7B24" w:rsidRDefault="00ED4F07" w:rsidP="00ED4F07">
      <w:pPr>
        <w:ind w:firstLine="720"/>
        <w:rPr>
          <w:rFonts w:ascii="Garamond" w:hAnsi="Garamond"/>
          <w:szCs w:val="20"/>
        </w:rPr>
      </w:pPr>
    </w:p>
    <w:p w14:paraId="1C1F76AE" w14:textId="77777777" w:rsidR="00ED4F07" w:rsidRPr="005C7B24" w:rsidRDefault="00ED4F07" w:rsidP="00ED4F07">
      <w:pPr>
        <w:ind w:left="360"/>
        <w:rPr>
          <w:rFonts w:ascii="Garamond" w:hAnsi="Garamond"/>
          <w:szCs w:val="20"/>
        </w:rPr>
      </w:pPr>
      <w:r w:rsidRPr="005C7B24">
        <w:rPr>
          <w:rFonts w:ascii="Garamond" w:hAnsi="Garamond"/>
          <w:szCs w:val="20"/>
        </w:rPr>
        <w:t xml:space="preserve">Clicking on the offender number displays an offender list view of the intake activities and informs users the date/time the activity was completed and which user in the system completed it. </w:t>
      </w:r>
    </w:p>
    <w:p w14:paraId="5A1EA135" w14:textId="77777777" w:rsidR="00ED4F07" w:rsidRPr="005C7B24" w:rsidRDefault="00ED4F07" w:rsidP="00ED4F07">
      <w:pPr>
        <w:ind w:left="360"/>
        <w:rPr>
          <w:rFonts w:ascii="Garamond" w:hAnsi="Garamond"/>
          <w:szCs w:val="20"/>
        </w:rPr>
      </w:pPr>
    </w:p>
    <w:p w14:paraId="58717D39" w14:textId="77777777" w:rsidR="00ED4F07" w:rsidRPr="005C7B24" w:rsidRDefault="00ED4F07" w:rsidP="00ED4F07">
      <w:pPr>
        <w:ind w:left="360"/>
        <w:rPr>
          <w:rFonts w:ascii="Garamond" w:hAnsi="Garamond"/>
          <w:szCs w:val="20"/>
        </w:rPr>
      </w:pPr>
      <w:r>
        <w:rPr>
          <w:noProof/>
        </w:rPr>
        <w:drawing>
          <wp:inline distT="0" distB="0" distL="0" distR="0" wp14:anchorId="4887939C" wp14:editId="5D7BDA24">
            <wp:extent cx="5943600" cy="2627630"/>
            <wp:effectExtent l="0" t="0" r="0" b="1270"/>
            <wp:docPr id="184750590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96">
                      <a:extLst>
                        <a:ext uri="{28A0092B-C50C-407E-A947-70E740481C1C}">
                          <a14:useLocalDpi xmlns:a14="http://schemas.microsoft.com/office/drawing/2010/main" val="0"/>
                        </a:ext>
                      </a:extLst>
                    </a:blip>
                    <a:stretch>
                      <a:fillRect/>
                    </a:stretch>
                  </pic:blipFill>
                  <pic:spPr>
                    <a:xfrm>
                      <a:off x="0" y="0"/>
                      <a:ext cx="5943600" cy="2627630"/>
                    </a:xfrm>
                    <a:prstGeom prst="rect">
                      <a:avLst/>
                    </a:prstGeom>
                  </pic:spPr>
                </pic:pic>
              </a:graphicData>
            </a:graphic>
          </wp:inline>
        </w:drawing>
      </w:r>
    </w:p>
    <w:p w14:paraId="5338A720" w14:textId="77777777" w:rsidR="00ED4F07" w:rsidRPr="005C7B24" w:rsidRDefault="00ED4F07" w:rsidP="00ED4F07">
      <w:pPr>
        <w:ind w:left="360"/>
        <w:rPr>
          <w:rFonts w:ascii="Garamond" w:hAnsi="Garamond"/>
          <w:szCs w:val="20"/>
        </w:rPr>
      </w:pPr>
    </w:p>
    <w:p w14:paraId="63E71687" w14:textId="77777777" w:rsidR="00ED4F07" w:rsidRPr="005C7B24" w:rsidRDefault="00ED4F07" w:rsidP="00ED4F07">
      <w:pPr>
        <w:pStyle w:val="Heading5"/>
        <w:rPr>
          <w:rFonts w:ascii="Garamond" w:hAnsi="Garamond"/>
          <w:szCs w:val="20"/>
        </w:rPr>
      </w:pPr>
      <w:r w:rsidRPr="005C7B24">
        <w:rPr>
          <w:rFonts w:ascii="Garamond" w:hAnsi="Garamond"/>
          <w:szCs w:val="20"/>
        </w:rPr>
        <w:t>Re-Entry</w:t>
      </w:r>
    </w:p>
    <w:p w14:paraId="3A5AE33A"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xml:space="preserve">The Mi-Case Offender Management Solution Release module automatically informs and tracks offenders that are pending the release process. A real-time queue allows staff to track all the necessary tasks to successfully release the offender. This includes items such as home plans, conditions, release checks, detainer checks, and warrant checks. </w:t>
      </w:r>
    </w:p>
    <w:p w14:paraId="2CA4ECA7"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w:t>
      </w:r>
    </w:p>
    <w:p w14:paraId="18A03DBE"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Release Dashboard:</w:t>
      </w:r>
    </w:p>
    <w:p w14:paraId="61DAA4D5"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59B1C891"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xml:space="preserve">The Release dashboard is a configurable dashboard that tracks activity statuses for offenders pending a release. System users can view offenders by location and release date, as actions are completed the dashboard updates. </w:t>
      </w:r>
    </w:p>
    <w:p w14:paraId="2AEAF47F" w14:textId="77777777" w:rsidR="00ED4F07" w:rsidRPr="005C7B24" w:rsidRDefault="108318CD"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Pr>
          <w:noProof/>
        </w:rPr>
        <w:drawing>
          <wp:inline distT="0" distB="0" distL="0" distR="0" wp14:anchorId="46A01293" wp14:editId="304E0A22">
            <wp:extent cx="5943600" cy="1708785"/>
            <wp:effectExtent l="0" t="0" r="0" b="5715"/>
            <wp:docPr id="2024183583" name="Picture 151156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43600" cy="1708785"/>
                    </a:xfrm>
                    <a:prstGeom prst="rect">
                      <a:avLst/>
                    </a:prstGeom>
                  </pic:spPr>
                </pic:pic>
              </a:graphicData>
            </a:graphic>
          </wp:inline>
        </w:drawing>
      </w:r>
    </w:p>
    <w:p w14:paraId="281B37BA"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Pr>
          <w:noProof/>
        </w:rPr>
        <w:drawing>
          <wp:inline distT="0" distB="0" distL="0" distR="0" wp14:anchorId="2A482627" wp14:editId="392671BF">
            <wp:extent cx="5943600" cy="1970405"/>
            <wp:effectExtent l="0" t="0" r="0" b="0"/>
            <wp:docPr id="506119091" name="Picture 15115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4"/>
                    <pic:cNvPicPr/>
                  </pic:nvPicPr>
                  <pic:blipFill>
                    <a:blip r:embed="rId98">
                      <a:extLst>
                        <a:ext uri="{28A0092B-C50C-407E-A947-70E740481C1C}">
                          <a14:useLocalDpi xmlns:a14="http://schemas.microsoft.com/office/drawing/2010/main" val="0"/>
                        </a:ext>
                      </a:extLst>
                    </a:blip>
                    <a:stretch>
                      <a:fillRect/>
                    </a:stretch>
                  </pic:blipFill>
                  <pic:spPr>
                    <a:xfrm>
                      <a:off x="0" y="0"/>
                      <a:ext cx="5943600" cy="1970405"/>
                    </a:xfrm>
                    <a:prstGeom prst="rect">
                      <a:avLst/>
                    </a:prstGeom>
                  </pic:spPr>
                </pic:pic>
              </a:graphicData>
            </a:graphic>
          </wp:inline>
        </w:drawing>
      </w:r>
    </w:p>
    <w:p w14:paraId="157D6B25"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w:t>
      </w:r>
    </w:p>
    <w:p w14:paraId="16B66B57"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Home Plan</w:t>
      </w:r>
    </w:p>
    <w:p w14:paraId="2E500C74"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4B8157FC"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xml:space="preserve">Mi-Case release modules functionally includes an offender home plan investigation and approval process. </w:t>
      </w:r>
    </w:p>
    <w:p w14:paraId="74CD1D1F"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1C5BEDD8"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Pr>
          <w:noProof/>
        </w:rPr>
        <w:drawing>
          <wp:inline distT="0" distB="0" distL="0" distR="0" wp14:anchorId="2641CEAE" wp14:editId="1F0B90F7">
            <wp:extent cx="5943600" cy="1242060"/>
            <wp:effectExtent l="0" t="0" r="0" b="0"/>
            <wp:docPr id="1547049063" name="Picture 1687958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5"/>
                    <pic:cNvPicPr/>
                  </pic:nvPicPr>
                  <pic:blipFill>
                    <a:blip r:embed="rId99">
                      <a:extLst>
                        <a:ext uri="{28A0092B-C50C-407E-A947-70E740481C1C}">
                          <a14:useLocalDpi xmlns:a14="http://schemas.microsoft.com/office/drawing/2010/main" val="0"/>
                        </a:ext>
                      </a:extLst>
                    </a:blip>
                    <a:stretch>
                      <a:fillRect/>
                    </a:stretch>
                  </pic:blipFill>
                  <pic:spPr>
                    <a:xfrm>
                      <a:off x="0" y="0"/>
                      <a:ext cx="5943600" cy="1242060"/>
                    </a:xfrm>
                    <a:prstGeom prst="rect">
                      <a:avLst/>
                    </a:prstGeom>
                  </pic:spPr>
                </pic:pic>
              </a:graphicData>
            </a:graphic>
          </wp:inline>
        </w:drawing>
      </w:r>
    </w:p>
    <w:p w14:paraId="02915484"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03B94F49"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Pr>
          <w:noProof/>
        </w:rPr>
        <w:drawing>
          <wp:inline distT="0" distB="0" distL="0" distR="0" wp14:anchorId="5DCC84D5" wp14:editId="2E72EEDF">
            <wp:extent cx="5943600" cy="3026410"/>
            <wp:effectExtent l="0" t="0" r="0" b="2540"/>
            <wp:docPr id="8691563" name="Picture 168795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6"/>
                    <pic:cNvPicPr/>
                  </pic:nvPicPr>
                  <pic:blipFill>
                    <a:blip r:embed="rId100">
                      <a:extLst>
                        <a:ext uri="{28A0092B-C50C-407E-A947-70E740481C1C}">
                          <a14:useLocalDpi xmlns:a14="http://schemas.microsoft.com/office/drawing/2010/main" val="0"/>
                        </a:ext>
                      </a:extLst>
                    </a:blip>
                    <a:stretch>
                      <a:fillRect/>
                    </a:stretch>
                  </pic:blipFill>
                  <pic:spPr>
                    <a:xfrm>
                      <a:off x="0" y="0"/>
                      <a:ext cx="5943600" cy="3026410"/>
                    </a:xfrm>
                    <a:prstGeom prst="rect">
                      <a:avLst/>
                    </a:prstGeom>
                  </pic:spPr>
                </pic:pic>
              </a:graphicData>
            </a:graphic>
          </wp:inline>
        </w:drawing>
      </w:r>
    </w:p>
    <w:p w14:paraId="6D846F5D" w14:textId="77777777" w:rsidR="00ED4F07" w:rsidRPr="005C7B24" w:rsidRDefault="00ED4F07" w:rsidP="00ED4F07">
      <w:pPr>
        <w:pStyle w:val="paragraph"/>
        <w:spacing w:before="0" w:beforeAutospacing="0" w:after="0" w:afterAutospacing="0"/>
        <w:ind w:left="1080"/>
        <w:textAlignment w:val="baseline"/>
        <w:rPr>
          <w:rStyle w:val="normaltextrun"/>
          <w:rFonts w:ascii="Garamond" w:eastAsiaTheme="majorEastAsia" w:hAnsi="Garamond"/>
          <w:sz w:val="20"/>
          <w:szCs w:val="20"/>
        </w:rPr>
      </w:pPr>
    </w:p>
    <w:p w14:paraId="5608BF99"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Conditions</w:t>
      </w:r>
    </w:p>
    <w:p w14:paraId="62F015AF"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6C62D386" w14:textId="77777777" w:rsidR="00ED4F07" w:rsidRPr="005C7B24" w:rsidRDefault="00ED4F07" w:rsidP="00ED4F07">
      <w:pPr>
        <w:ind w:left="360"/>
        <w:rPr>
          <w:rFonts w:ascii="Garamond" w:hAnsi="Garamond"/>
          <w:szCs w:val="20"/>
        </w:rPr>
      </w:pPr>
      <w:r w:rsidRPr="005C7B24">
        <w:rPr>
          <w:rFonts w:ascii="Garamond" w:hAnsi="Garamond"/>
          <w:szCs w:val="20"/>
        </w:rPr>
        <w:t xml:space="preserve">Offenders can sign configurable conditions within the Mi-Case application. Each signed version of condition forms is stored in a table by date. Conditions can be pre-defined in a configurable list or entered as free form text. </w:t>
      </w:r>
    </w:p>
    <w:p w14:paraId="1B15DD1D" w14:textId="77777777" w:rsidR="00ED4F07" w:rsidRPr="005C7B24" w:rsidRDefault="00ED4F07" w:rsidP="00ED4F07">
      <w:pPr>
        <w:ind w:left="360"/>
        <w:rPr>
          <w:rFonts w:ascii="Garamond" w:hAnsi="Garamond"/>
          <w:szCs w:val="20"/>
        </w:rPr>
      </w:pPr>
    </w:p>
    <w:p w14:paraId="6E681184" w14:textId="77777777" w:rsidR="00ED4F07" w:rsidRPr="005C7B24" w:rsidRDefault="00ED4F07" w:rsidP="00ED4F07">
      <w:pPr>
        <w:ind w:left="360"/>
        <w:rPr>
          <w:rFonts w:ascii="Garamond" w:hAnsi="Garamond"/>
          <w:szCs w:val="20"/>
        </w:rPr>
      </w:pPr>
      <w:r>
        <w:rPr>
          <w:noProof/>
        </w:rPr>
        <w:drawing>
          <wp:inline distT="0" distB="0" distL="0" distR="0" wp14:anchorId="121D8D26" wp14:editId="239338FF">
            <wp:extent cx="5943600" cy="1123315"/>
            <wp:effectExtent l="0" t="0" r="0" b="635"/>
            <wp:docPr id="36998948" name="Picture 1687958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4"/>
                    <pic:cNvPicPr/>
                  </pic:nvPicPr>
                  <pic:blipFill>
                    <a:blip r:embed="rId53">
                      <a:extLst>
                        <a:ext uri="{28A0092B-C50C-407E-A947-70E740481C1C}">
                          <a14:useLocalDpi xmlns:a14="http://schemas.microsoft.com/office/drawing/2010/main" val="0"/>
                        </a:ext>
                      </a:extLst>
                    </a:blip>
                    <a:stretch>
                      <a:fillRect/>
                    </a:stretch>
                  </pic:blipFill>
                  <pic:spPr>
                    <a:xfrm>
                      <a:off x="0" y="0"/>
                      <a:ext cx="5943600" cy="1123315"/>
                    </a:xfrm>
                    <a:prstGeom prst="rect">
                      <a:avLst/>
                    </a:prstGeom>
                  </pic:spPr>
                </pic:pic>
              </a:graphicData>
            </a:graphic>
          </wp:inline>
        </w:drawing>
      </w:r>
    </w:p>
    <w:p w14:paraId="230165FA"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p>
    <w:p w14:paraId="7CB33CA5" w14:textId="77777777" w:rsidR="00ED4F07" w:rsidRPr="005C7B24" w:rsidRDefault="00ED4F07" w:rsidP="00ED4F07">
      <w:pPr>
        <w:pStyle w:val="paragraph"/>
        <w:spacing w:before="0" w:beforeAutospacing="0" w:after="0" w:afterAutospacing="0"/>
        <w:textAlignment w:val="baseline"/>
        <w:rPr>
          <w:rStyle w:val="normaltextrun"/>
          <w:rFonts w:ascii="Garamond" w:eastAsiaTheme="majorEastAsia" w:hAnsi="Garamond"/>
          <w:sz w:val="20"/>
          <w:szCs w:val="20"/>
        </w:rPr>
      </w:pPr>
    </w:p>
    <w:p w14:paraId="42DB1FFA"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Release Checklist</w:t>
      </w:r>
    </w:p>
    <w:p w14:paraId="4D17554C" w14:textId="77777777" w:rsidR="00ED4F07" w:rsidRPr="005C7B24" w:rsidRDefault="00ED4F07" w:rsidP="00ED4F07">
      <w:pPr>
        <w:pStyle w:val="paragraph"/>
        <w:spacing w:before="0" w:beforeAutospacing="0" w:after="0" w:afterAutospacing="0"/>
        <w:ind w:left="360" w:firstLine="72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 </w:t>
      </w:r>
      <w:r w:rsidRPr="005C7B24">
        <w:rPr>
          <w:rStyle w:val="eop"/>
          <w:rFonts w:ascii="Garamond" w:eastAsiaTheme="majorEastAsia" w:hAnsi="Garamond" w:cstheme="minorHAnsi"/>
          <w:sz w:val="20"/>
          <w:szCs w:val="20"/>
        </w:rPr>
        <w:t> </w:t>
      </w:r>
    </w:p>
    <w:p w14:paraId="0D6F0A2C" w14:textId="77777777" w:rsidR="00ED4F07" w:rsidRPr="005C7B24" w:rsidRDefault="00ED4F07" w:rsidP="00ED4F07">
      <w:pPr>
        <w:ind w:left="360"/>
        <w:rPr>
          <w:rFonts w:ascii="Garamond" w:hAnsi="Garamond"/>
          <w:szCs w:val="20"/>
        </w:rPr>
      </w:pPr>
      <w:r w:rsidRPr="005C7B24">
        <w:rPr>
          <w:rFonts w:ascii="Garamond" w:hAnsi="Garamond"/>
          <w:szCs w:val="20"/>
        </w:rPr>
        <w:t xml:space="preserve">The release checklist is an offender list view of the activities that can be completed and tracked for the offender release process. The check list shows the activity status, the date of completion, and the user who completed the action. </w:t>
      </w:r>
    </w:p>
    <w:p w14:paraId="17414610" w14:textId="77777777" w:rsidR="00ED4F07" w:rsidRPr="005C7B24" w:rsidRDefault="00ED4F07" w:rsidP="00ED4F07">
      <w:pPr>
        <w:ind w:left="360"/>
        <w:rPr>
          <w:rFonts w:ascii="Garamond" w:hAnsi="Garamond"/>
          <w:szCs w:val="20"/>
        </w:rPr>
      </w:pPr>
    </w:p>
    <w:p w14:paraId="781DF2CB" w14:textId="77777777" w:rsidR="00ED4F07" w:rsidRPr="005C7B24" w:rsidRDefault="00ED4F07" w:rsidP="00ED4F07">
      <w:pPr>
        <w:ind w:left="360"/>
        <w:rPr>
          <w:rFonts w:ascii="Garamond" w:hAnsi="Garamond"/>
          <w:szCs w:val="20"/>
        </w:rPr>
      </w:pPr>
      <w:r>
        <w:rPr>
          <w:noProof/>
        </w:rPr>
        <w:drawing>
          <wp:inline distT="0" distB="0" distL="0" distR="0" wp14:anchorId="6A6D6593" wp14:editId="35B6EEC4">
            <wp:extent cx="5943600" cy="1177925"/>
            <wp:effectExtent l="0" t="0" r="0" b="3175"/>
            <wp:docPr id="1987945488" name="Picture 168795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7"/>
                    <pic:cNvPicPr/>
                  </pic:nvPicPr>
                  <pic:blipFill>
                    <a:blip r:embed="rId101">
                      <a:extLst>
                        <a:ext uri="{28A0092B-C50C-407E-A947-70E740481C1C}">
                          <a14:useLocalDpi xmlns:a14="http://schemas.microsoft.com/office/drawing/2010/main" val="0"/>
                        </a:ext>
                      </a:extLst>
                    </a:blip>
                    <a:stretch>
                      <a:fillRect/>
                    </a:stretch>
                  </pic:blipFill>
                  <pic:spPr>
                    <a:xfrm>
                      <a:off x="0" y="0"/>
                      <a:ext cx="5943600" cy="1177925"/>
                    </a:xfrm>
                    <a:prstGeom prst="rect">
                      <a:avLst/>
                    </a:prstGeom>
                  </pic:spPr>
                </pic:pic>
              </a:graphicData>
            </a:graphic>
          </wp:inline>
        </w:drawing>
      </w:r>
    </w:p>
    <w:p w14:paraId="16788234" w14:textId="77777777" w:rsidR="00ED4F07" w:rsidRPr="005C7B24" w:rsidRDefault="00ED4F07" w:rsidP="00ED4F07">
      <w:pPr>
        <w:ind w:left="360"/>
        <w:rPr>
          <w:rFonts w:ascii="Garamond" w:hAnsi="Garamond"/>
          <w:szCs w:val="20"/>
        </w:rPr>
      </w:pPr>
      <w:r>
        <w:rPr>
          <w:noProof/>
        </w:rPr>
        <w:drawing>
          <wp:inline distT="0" distB="0" distL="0" distR="0" wp14:anchorId="6A321998" wp14:editId="2F04C0B5">
            <wp:extent cx="5943600" cy="2642870"/>
            <wp:effectExtent l="0" t="0" r="0" b="5080"/>
            <wp:docPr id="315854083" name="Picture 1687958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8"/>
                    <pic:cNvPicPr/>
                  </pic:nvPicPr>
                  <pic:blipFill>
                    <a:blip r:embed="rId102">
                      <a:extLst>
                        <a:ext uri="{28A0092B-C50C-407E-A947-70E740481C1C}">
                          <a14:useLocalDpi xmlns:a14="http://schemas.microsoft.com/office/drawing/2010/main" val="0"/>
                        </a:ext>
                      </a:extLst>
                    </a:blip>
                    <a:stretch>
                      <a:fillRect/>
                    </a:stretch>
                  </pic:blipFill>
                  <pic:spPr>
                    <a:xfrm>
                      <a:off x="0" y="0"/>
                      <a:ext cx="5943600" cy="2642870"/>
                    </a:xfrm>
                    <a:prstGeom prst="rect">
                      <a:avLst/>
                    </a:prstGeom>
                  </pic:spPr>
                </pic:pic>
              </a:graphicData>
            </a:graphic>
          </wp:inline>
        </w:drawing>
      </w:r>
    </w:p>
    <w:p w14:paraId="57A6A0F0" w14:textId="77777777" w:rsidR="00ED4F07" w:rsidRPr="005C7B24" w:rsidRDefault="00ED4F07" w:rsidP="00ED4F07">
      <w:pPr>
        <w:ind w:left="360"/>
        <w:rPr>
          <w:rFonts w:ascii="Garamond" w:hAnsi="Garamond"/>
          <w:szCs w:val="20"/>
        </w:rPr>
      </w:pPr>
      <w:r>
        <w:rPr>
          <w:noProof/>
        </w:rPr>
        <w:drawing>
          <wp:inline distT="0" distB="0" distL="0" distR="0" wp14:anchorId="19946DEF" wp14:editId="51C1B1C1">
            <wp:extent cx="5943600" cy="2391410"/>
            <wp:effectExtent l="0" t="0" r="0" b="8890"/>
            <wp:docPr id="497082217" name="Picture 1687958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9"/>
                    <pic:cNvPicPr/>
                  </pic:nvPicPr>
                  <pic:blipFill>
                    <a:blip r:embed="rId103">
                      <a:extLst>
                        <a:ext uri="{28A0092B-C50C-407E-A947-70E740481C1C}">
                          <a14:useLocalDpi xmlns:a14="http://schemas.microsoft.com/office/drawing/2010/main" val="0"/>
                        </a:ext>
                      </a:extLst>
                    </a:blip>
                    <a:stretch>
                      <a:fillRect/>
                    </a:stretch>
                  </pic:blipFill>
                  <pic:spPr>
                    <a:xfrm>
                      <a:off x="0" y="0"/>
                      <a:ext cx="5943600" cy="2391410"/>
                    </a:xfrm>
                    <a:prstGeom prst="rect">
                      <a:avLst/>
                    </a:prstGeom>
                  </pic:spPr>
                </pic:pic>
              </a:graphicData>
            </a:graphic>
          </wp:inline>
        </w:drawing>
      </w:r>
    </w:p>
    <w:p w14:paraId="7DF0CA62" w14:textId="77777777" w:rsidR="00ED4F07" w:rsidRPr="005C7B24" w:rsidRDefault="00ED4F07" w:rsidP="00ED4F07">
      <w:pPr>
        <w:ind w:left="360"/>
        <w:rPr>
          <w:rFonts w:ascii="Garamond" w:hAnsi="Garamond"/>
          <w:szCs w:val="20"/>
        </w:rPr>
      </w:pPr>
      <w:r>
        <w:rPr>
          <w:noProof/>
        </w:rPr>
        <w:drawing>
          <wp:inline distT="0" distB="0" distL="0" distR="0" wp14:anchorId="4F5EAAD9" wp14:editId="19752DDC">
            <wp:extent cx="5943600" cy="1779270"/>
            <wp:effectExtent l="0" t="0" r="0" b="0"/>
            <wp:docPr id="1433729562" name="Picture 1687958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94"/>
                    <pic:cNvPicPr/>
                  </pic:nvPicPr>
                  <pic:blipFill>
                    <a:blip r:embed="rId104">
                      <a:extLst>
                        <a:ext uri="{28A0092B-C50C-407E-A947-70E740481C1C}">
                          <a14:useLocalDpi xmlns:a14="http://schemas.microsoft.com/office/drawing/2010/main" val="0"/>
                        </a:ext>
                      </a:extLst>
                    </a:blip>
                    <a:stretch>
                      <a:fillRect/>
                    </a:stretch>
                  </pic:blipFill>
                  <pic:spPr>
                    <a:xfrm>
                      <a:off x="0" y="0"/>
                      <a:ext cx="5943600" cy="1779270"/>
                    </a:xfrm>
                    <a:prstGeom prst="rect">
                      <a:avLst/>
                    </a:prstGeom>
                  </pic:spPr>
                </pic:pic>
              </a:graphicData>
            </a:graphic>
          </wp:inline>
        </w:drawing>
      </w:r>
    </w:p>
    <w:p w14:paraId="44BA3426" w14:textId="77777777" w:rsidR="00ED4F07" w:rsidRPr="005C7B24" w:rsidRDefault="00ED4F07" w:rsidP="00ED4F07">
      <w:pPr>
        <w:ind w:left="360"/>
        <w:rPr>
          <w:rFonts w:ascii="Garamond" w:hAnsi="Garamond"/>
          <w:szCs w:val="20"/>
        </w:rPr>
      </w:pPr>
    </w:p>
    <w:p w14:paraId="175D53C2" w14:textId="77777777" w:rsidR="00ED4F07" w:rsidRPr="005C7B24" w:rsidRDefault="00ED4F07" w:rsidP="00ED4F07">
      <w:pPr>
        <w:ind w:left="360"/>
        <w:rPr>
          <w:rFonts w:ascii="Garamond" w:hAnsi="Garamond"/>
          <w:szCs w:val="20"/>
        </w:rPr>
      </w:pPr>
    </w:p>
    <w:p w14:paraId="7DB1D1D4" w14:textId="77777777" w:rsidR="00ED4F07" w:rsidRPr="005C7B24" w:rsidRDefault="00ED4F07" w:rsidP="00ED4F07">
      <w:pPr>
        <w:ind w:left="360"/>
        <w:rPr>
          <w:rFonts w:ascii="Garamond" w:hAnsi="Garamond"/>
          <w:szCs w:val="20"/>
        </w:rPr>
      </w:pPr>
    </w:p>
    <w:p w14:paraId="0841E4F5" w14:textId="77777777" w:rsidR="00ED4F07" w:rsidRPr="005C7B24" w:rsidRDefault="00ED4F07" w:rsidP="00ED4F07">
      <w:pPr>
        <w:pStyle w:val="paragraph"/>
        <w:spacing w:before="0" w:beforeAutospacing="0" w:after="0" w:afterAutospacing="0"/>
        <w:ind w:left="360" w:firstLine="720"/>
        <w:textAlignment w:val="baseline"/>
        <w:rPr>
          <w:rStyle w:val="eop"/>
          <w:rFonts w:ascii="Garamond" w:eastAsiaTheme="majorEastAsia" w:hAnsi="Garamond" w:cstheme="minorHAnsi"/>
          <w:sz w:val="20"/>
          <w:szCs w:val="20"/>
        </w:rPr>
      </w:pPr>
    </w:p>
    <w:p w14:paraId="711A9A35" w14:textId="77777777" w:rsidR="00ED4F07" w:rsidRPr="005C7B24" w:rsidRDefault="00ED4F07" w:rsidP="00ED4F07">
      <w:pPr>
        <w:pStyle w:val="paragraph"/>
        <w:spacing w:before="0" w:beforeAutospacing="0" w:after="0" w:afterAutospacing="0"/>
        <w:ind w:left="360" w:firstLine="720"/>
        <w:textAlignment w:val="baseline"/>
        <w:rPr>
          <w:rFonts w:ascii="Garamond" w:hAnsi="Garamond" w:cstheme="minorHAnsi"/>
          <w:sz w:val="20"/>
          <w:szCs w:val="20"/>
        </w:rPr>
      </w:pPr>
    </w:p>
    <w:p w14:paraId="4EE333D4" w14:textId="77777777" w:rsidR="00ED4F07" w:rsidRPr="005C7B24" w:rsidRDefault="00ED4F07" w:rsidP="00ED4F07">
      <w:pPr>
        <w:rPr>
          <w:rFonts w:ascii="Garamond" w:hAnsi="Garamond"/>
          <w:szCs w:val="20"/>
        </w:rPr>
      </w:pPr>
    </w:p>
    <w:p w14:paraId="3D56AEB1" w14:textId="77777777" w:rsidR="00ED4F07" w:rsidRPr="005C7B24" w:rsidRDefault="00ED4F07" w:rsidP="00ED4F07">
      <w:pPr>
        <w:pStyle w:val="Heading5"/>
        <w:rPr>
          <w:rFonts w:ascii="Garamond" w:hAnsi="Garamond"/>
          <w:szCs w:val="20"/>
        </w:rPr>
      </w:pPr>
      <w:r w:rsidRPr="005C7B24">
        <w:rPr>
          <w:rFonts w:ascii="Garamond" w:hAnsi="Garamond"/>
          <w:szCs w:val="20"/>
        </w:rPr>
        <w:t>Document Management</w:t>
      </w:r>
    </w:p>
    <w:p w14:paraId="10F04A0A" w14:textId="77777777" w:rsidR="00ED4F07" w:rsidRPr="005C7B24" w:rsidRDefault="00ED4F07" w:rsidP="00ED4F07">
      <w:pPr>
        <w:ind w:left="360"/>
        <w:rPr>
          <w:rFonts w:ascii="Garamond" w:hAnsi="Garamond"/>
          <w:szCs w:val="20"/>
        </w:rPr>
      </w:pPr>
      <w:r w:rsidRPr="005C7B24">
        <w:rPr>
          <w:rFonts w:ascii="Garamond" w:hAnsi="Garamond"/>
          <w:szCs w:val="20"/>
        </w:rPr>
        <w:t xml:space="preserve">The Document Management Module within the Mi-Case application stores all uploaded files associated with an offender in the system. </w:t>
      </w:r>
    </w:p>
    <w:p w14:paraId="0D6BC734" w14:textId="77777777" w:rsidR="00ED4F07" w:rsidRPr="005C7B24" w:rsidRDefault="00ED4F07" w:rsidP="00ED4F07">
      <w:pPr>
        <w:ind w:left="360" w:firstLine="720"/>
        <w:rPr>
          <w:rFonts w:ascii="Garamond" w:hAnsi="Garamond"/>
          <w:szCs w:val="20"/>
        </w:rPr>
      </w:pPr>
    </w:p>
    <w:p w14:paraId="3746139F" w14:textId="77777777" w:rsidR="00ED4F07" w:rsidRPr="005C7B24" w:rsidRDefault="00ED4F07" w:rsidP="00ED4F07">
      <w:pPr>
        <w:pStyle w:val="Heading6"/>
        <w:rPr>
          <w:rFonts w:ascii="Garamond" w:hAnsi="Garamond"/>
          <w:szCs w:val="20"/>
        </w:rPr>
      </w:pPr>
      <w:r w:rsidRPr="005C7B24">
        <w:rPr>
          <w:rFonts w:ascii="Garamond" w:hAnsi="Garamond"/>
          <w:szCs w:val="20"/>
        </w:rPr>
        <w:t>Documents:</w:t>
      </w:r>
    </w:p>
    <w:p w14:paraId="22AFA4AB" w14:textId="77777777" w:rsidR="00ED4F07" w:rsidRPr="005C7B24" w:rsidRDefault="00ED4F07" w:rsidP="00ED4F07">
      <w:pPr>
        <w:ind w:left="360"/>
        <w:rPr>
          <w:rFonts w:ascii="Garamond" w:hAnsi="Garamond"/>
          <w:szCs w:val="20"/>
        </w:rPr>
      </w:pPr>
      <w:r w:rsidRPr="005C7B24">
        <w:rPr>
          <w:rFonts w:ascii="Garamond" w:hAnsi="Garamond"/>
          <w:szCs w:val="20"/>
        </w:rPr>
        <w:t xml:space="preserve">Documents can be uploaded in the main screen as well as all files uploaded in other Mi-Case modules are automatically saved and stored here. Each file is organized by a document type. Users can search by document type and by document dates. Roles can be configured control which users can view which document type for security. </w:t>
      </w:r>
    </w:p>
    <w:p w14:paraId="34A104AC" w14:textId="77777777" w:rsidR="00ED4F07" w:rsidRPr="005C7B24" w:rsidRDefault="108318CD" w:rsidP="00ED4F07">
      <w:pPr>
        <w:ind w:left="360"/>
        <w:rPr>
          <w:rFonts w:ascii="Garamond" w:hAnsi="Garamond"/>
          <w:szCs w:val="20"/>
        </w:rPr>
      </w:pPr>
      <w:r>
        <w:rPr>
          <w:noProof/>
        </w:rPr>
        <w:drawing>
          <wp:inline distT="0" distB="0" distL="0" distR="0" wp14:anchorId="5DABD106" wp14:editId="676C1E2D">
            <wp:extent cx="5943600" cy="2078990"/>
            <wp:effectExtent l="0" t="0" r="0" b="0"/>
            <wp:docPr id="7025865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943600" cy="2078990"/>
                    </a:xfrm>
                    <a:prstGeom prst="rect">
                      <a:avLst/>
                    </a:prstGeom>
                  </pic:spPr>
                </pic:pic>
              </a:graphicData>
            </a:graphic>
          </wp:inline>
        </w:drawing>
      </w:r>
    </w:p>
    <w:p w14:paraId="114B4F84" w14:textId="77777777" w:rsidR="00ED4F07" w:rsidRPr="005C7B24" w:rsidRDefault="00ED4F07" w:rsidP="00ED4F07">
      <w:pPr>
        <w:ind w:left="360"/>
        <w:rPr>
          <w:rFonts w:ascii="Garamond" w:hAnsi="Garamond"/>
          <w:szCs w:val="20"/>
        </w:rPr>
      </w:pPr>
    </w:p>
    <w:p w14:paraId="775DF9E9" w14:textId="77777777" w:rsidR="00ED4F07" w:rsidRPr="005C7B24" w:rsidRDefault="00ED4F07" w:rsidP="00ED4F07">
      <w:pPr>
        <w:pStyle w:val="Heading6"/>
        <w:rPr>
          <w:rFonts w:ascii="Garamond" w:hAnsi="Garamond"/>
          <w:szCs w:val="20"/>
        </w:rPr>
      </w:pPr>
      <w:r w:rsidRPr="005C7B24">
        <w:rPr>
          <w:rFonts w:ascii="Garamond" w:hAnsi="Garamond"/>
          <w:szCs w:val="20"/>
        </w:rPr>
        <w:t>Links:</w:t>
      </w:r>
    </w:p>
    <w:p w14:paraId="13E5E5A8" w14:textId="77777777" w:rsidR="00ED4F07" w:rsidRPr="005C7B24" w:rsidRDefault="00ED4F07" w:rsidP="00ED4F07">
      <w:pPr>
        <w:ind w:left="360"/>
        <w:rPr>
          <w:rFonts w:ascii="Garamond" w:hAnsi="Garamond"/>
          <w:szCs w:val="20"/>
        </w:rPr>
      </w:pPr>
      <w:r w:rsidRPr="34D9DD1E">
        <w:rPr>
          <w:rFonts w:ascii="Garamond" w:hAnsi="Garamond"/>
        </w:rPr>
        <w:t xml:space="preserve">Links to external sites can also be saved in in this module. If for example, security video or audio files are hosted on another application are relevant to an offender record, the URL hyperlinks can be saved and accessed directly from the section. </w:t>
      </w:r>
      <w:r w:rsidR="108318CD">
        <w:rPr>
          <w:noProof/>
        </w:rPr>
        <w:drawing>
          <wp:inline distT="0" distB="0" distL="0" distR="0" wp14:anchorId="26EA895A" wp14:editId="5C6F3719">
            <wp:extent cx="5943600" cy="562610"/>
            <wp:effectExtent l="0" t="0" r="0" b="8890"/>
            <wp:docPr id="18348763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3600" cy="562610"/>
                    </a:xfrm>
                    <a:prstGeom prst="rect">
                      <a:avLst/>
                    </a:prstGeom>
                  </pic:spPr>
                </pic:pic>
              </a:graphicData>
            </a:graphic>
          </wp:inline>
        </w:drawing>
      </w:r>
    </w:p>
    <w:p w14:paraId="1AABDC09" w14:textId="77777777" w:rsidR="00ED4F07" w:rsidRPr="005C7B24" w:rsidRDefault="00ED4F07" w:rsidP="00ED4F07">
      <w:pPr>
        <w:ind w:left="360"/>
        <w:rPr>
          <w:rFonts w:ascii="Garamond" w:hAnsi="Garamond"/>
          <w:szCs w:val="20"/>
        </w:rPr>
      </w:pPr>
    </w:p>
    <w:p w14:paraId="3F82752B" w14:textId="77777777" w:rsidR="00ED4F07" w:rsidRPr="005C7B24" w:rsidRDefault="00ED4F07" w:rsidP="00ED4F07">
      <w:pPr>
        <w:ind w:left="360"/>
        <w:rPr>
          <w:rFonts w:ascii="Garamond" w:hAnsi="Garamond"/>
          <w:szCs w:val="20"/>
        </w:rPr>
      </w:pPr>
    </w:p>
    <w:p w14:paraId="7B2DB440" w14:textId="77777777" w:rsidR="00ED4F07" w:rsidRPr="005C7B24" w:rsidRDefault="00ED4F07" w:rsidP="00ED4F07">
      <w:pPr>
        <w:pStyle w:val="Heading5"/>
        <w:rPr>
          <w:rFonts w:ascii="Garamond" w:hAnsi="Garamond"/>
          <w:szCs w:val="20"/>
        </w:rPr>
      </w:pPr>
      <w:r w:rsidRPr="005C7B24">
        <w:rPr>
          <w:rFonts w:ascii="Garamond" w:hAnsi="Garamond"/>
          <w:szCs w:val="20"/>
        </w:rPr>
        <w:t>Offender Banner</w:t>
      </w:r>
    </w:p>
    <w:p w14:paraId="6CA203BD" w14:textId="77777777" w:rsidR="00ED4F07" w:rsidRPr="005C7B24" w:rsidRDefault="00ED4F07" w:rsidP="00ED4F07">
      <w:pPr>
        <w:rPr>
          <w:rFonts w:ascii="Garamond" w:hAnsi="Garamond"/>
          <w:szCs w:val="20"/>
        </w:rPr>
      </w:pPr>
    </w:p>
    <w:p w14:paraId="31FAF2CF" w14:textId="77777777" w:rsidR="00ED4F07" w:rsidRPr="005C7B24" w:rsidRDefault="00ED4F07" w:rsidP="00ED4F07">
      <w:pPr>
        <w:rPr>
          <w:rFonts w:ascii="Garamond" w:hAnsi="Garamond"/>
          <w:szCs w:val="20"/>
        </w:rPr>
      </w:pPr>
      <w:r w:rsidRPr="005C7B24">
        <w:rPr>
          <w:rFonts w:ascii="Garamond" w:hAnsi="Garamond"/>
          <w:szCs w:val="20"/>
        </w:rPr>
        <w:t xml:space="preserve">The Offender Banner is a configurable page header that can display key data on every screen within context of an offender. Hyperlinks can navigate users as shortcuts to the most accessed screens and information. In addition, the banner displays an offender photo, that can be enlarged for viewing on click. </w:t>
      </w:r>
    </w:p>
    <w:p w14:paraId="1EEB5C65" w14:textId="77777777" w:rsidR="00ED4F07" w:rsidRPr="005C7B24" w:rsidRDefault="00ED4F07" w:rsidP="00ED4F07">
      <w:pPr>
        <w:rPr>
          <w:rFonts w:ascii="Garamond" w:hAnsi="Garamond"/>
          <w:szCs w:val="20"/>
        </w:rPr>
      </w:pPr>
    </w:p>
    <w:p w14:paraId="27EFE50A" w14:textId="77777777" w:rsidR="00ED4F07" w:rsidRPr="005C7B24" w:rsidRDefault="108318CD" w:rsidP="00ED4F07">
      <w:pPr>
        <w:rPr>
          <w:rFonts w:ascii="Garamond" w:hAnsi="Garamond"/>
          <w:szCs w:val="20"/>
        </w:rPr>
      </w:pPr>
      <w:r>
        <w:rPr>
          <w:noProof/>
        </w:rPr>
        <w:drawing>
          <wp:inline distT="0" distB="0" distL="0" distR="0" wp14:anchorId="26969CBE" wp14:editId="76898D5C">
            <wp:extent cx="5943600" cy="507365"/>
            <wp:effectExtent l="0" t="0" r="0" b="6985"/>
            <wp:docPr id="10736443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43600" cy="507365"/>
                    </a:xfrm>
                    <a:prstGeom prst="rect">
                      <a:avLst/>
                    </a:prstGeom>
                  </pic:spPr>
                </pic:pic>
              </a:graphicData>
            </a:graphic>
          </wp:inline>
        </w:drawing>
      </w:r>
    </w:p>
    <w:p w14:paraId="44D1216F" w14:textId="77777777" w:rsidR="00ED4F07" w:rsidRPr="005C7B24" w:rsidRDefault="00ED4F07" w:rsidP="00ED4F07">
      <w:pPr>
        <w:rPr>
          <w:rFonts w:ascii="Garamond" w:hAnsi="Garamond"/>
          <w:szCs w:val="20"/>
        </w:rPr>
      </w:pPr>
    </w:p>
    <w:p w14:paraId="3517F98F" w14:textId="77777777" w:rsidR="00ED4F07" w:rsidRPr="005C7B24" w:rsidRDefault="00ED4F07" w:rsidP="00ED4F07">
      <w:pPr>
        <w:ind w:left="360"/>
        <w:rPr>
          <w:rFonts w:ascii="Garamond" w:hAnsi="Garamond"/>
          <w:szCs w:val="20"/>
        </w:rPr>
      </w:pPr>
    </w:p>
    <w:p w14:paraId="34223B45" w14:textId="77777777" w:rsidR="00ED4F07" w:rsidRPr="005C7B24" w:rsidRDefault="00ED4F07" w:rsidP="00ED4F07">
      <w:pPr>
        <w:ind w:left="360"/>
        <w:rPr>
          <w:rFonts w:ascii="Garamond" w:hAnsi="Garamond"/>
          <w:szCs w:val="20"/>
        </w:rPr>
      </w:pPr>
    </w:p>
    <w:p w14:paraId="15DA76B9" w14:textId="77777777" w:rsidR="00ED4F07" w:rsidRPr="005C7B24" w:rsidRDefault="00ED4F07" w:rsidP="00ED4F07">
      <w:pPr>
        <w:pStyle w:val="Heading4"/>
        <w:numPr>
          <w:ilvl w:val="0"/>
          <w:numId w:val="0"/>
        </w:numPr>
        <w:ind w:left="360" w:hanging="360"/>
        <w:rPr>
          <w:rFonts w:ascii="Garamond" w:hAnsi="Garamond"/>
          <w:szCs w:val="20"/>
        </w:rPr>
      </w:pPr>
      <w:r w:rsidRPr="005C7B24">
        <w:rPr>
          <w:rFonts w:ascii="Garamond" w:hAnsi="Garamond"/>
          <w:szCs w:val="20"/>
        </w:rPr>
        <w:t>Additional Modules that are Optional for IDOC to utilize</w:t>
      </w:r>
    </w:p>
    <w:p w14:paraId="088BA2D5" w14:textId="77777777" w:rsidR="00ED4F07" w:rsidRPr="005C7B24" w:rsidRDefault="00ED4F07" w:rsidP="00ED4F07">
      <w:pPr>
        <w:rPr>
          <w:rFonts w:ascii="Garamond" w:hAnsi="Garamond"/>
          <w:szCs w:val="20"/>
        </w:rPr>
      </w:pPr>
      <w:r w:rsidRPr="005C7B24">
        <w:rPr>
          <w:rFonts w:ascii="Garamond" w:hAnsi="Garamond"/>
          <w:szCs w:val="20"/>
        </w:rPr>
        <w:t xml:space="preserve">These modules are included at </w:t>
      </w:r>
      <w:r w:rsidRPr="005C7B24">
        <w:rPr>
          <w:rFonts w:ascii="Garamond" w:hAnsi="Garamond"/>
          <w:b/>
          <w:bCs/>
          <w:szCs w:val="20"/>
          <w:u w:val="single"/>
        </w:rPr>
        <w:t>no additional cost</w:t>
      </w:r>
      <w:r w:rsidRPr="005C7B24">
        <w:rPr>
          <w:rFonts w:ascii="Garamond" w:hAnsi="Garamond"/>
          <w:szCs w:val="20"/>
        </w:rPr>
        <w:t xml:space="preserve"> to IDOC. </w:t>
      </w:r>
    </w:p>
    <w:p w14:paraId="539CD7A1" w14:textId="77777777" w:rsidR="00ED4F07" w:rsidRPr="005C7B24" w:rsidRDefault="00ED4F07" w:rsidP="00ED4F07">
      <w:pPr>
        <w:rPr>
          <w:rFonts w:ascii="Garamond" w:hAnsi="Garamond"/>
          <w:szCs w:val="20"/>
        </w:rPr>
      </w:pPr>
    </w:p>
    <w:p w14:paraId="6968B33C" w14:textId="77777777" w:rsidR="00ED4F07" w:rsidRPr="005C7B24" w:rsidRDefault="00ED4F07" w:rsidP="00ED4F07">
      <w:pPr>
        <w:rPr>
          <w:rFonts w:ascii="Garamond" w:hAnsi="Garamond"/>
          <w:szCs w:val="20"/>
        </w:rPr>
      </w:pPr>
      <w:r w:rsidRPr="005C7B24">
        <w:rPr>
          <w:rFonts w:ascii="Garamond" w:hAnsi="Garamond"/>
          <w:szCs w:val="20"/>
        </w:rPr>
        <w:t>Configuration of the core out-of-the-box solution for these listed modules to meet the needs of IDOC will be performed by IDOC. Any gaps established between the core Mi-Case system modules and the needs of IDOC will require chargeable changes at the agreed rate between Mi-Case and IDOC.</w:t>
      </w:r>
    </w:p>
    <w:p w14:paraId="6A9A2604" w14:textId="77777777" w:rsidR="00ED4F07" w:rsidRPr="005C7B24" w:rsidRDefault="00ED4F07" w:rsidP="00ED4F07">
      <w:pPr>
        <w:rPr>
          <w:rFonts w:ascii="Garamond" w:hAnsi="Garamond"/>
          <w:szCs w:val="20"/>
        </w:rPr>
      </w:pPr>
    </w:p>
    <w:p w14:paraId="3DD220FA" w14:textId="77777777" w:rsidR="00ED4F07" w:rsidRPr="005C7B24" w:rsidRDefault="00ED4F07" w:rsidP="00ED4F07">
      <w:pPr>
        <w:rPr>
          <w:rFonts w:ascii="Garamond" w:hAnsi="Garamond"/>
          <w:szCs w:val="20"/>
        </w:rPr>
      </w:pPr>
    </w:p>
    <w:p w14:paraId="36775896" w14:textId="77777777" w:rsidR="00ED4F07" w:rsidRPr="005C7B24" w:rsidRDefault="00ED4F07" w:rsidP="00ED4F07">
      <w:pPr>
        <w:pStyle w:val="Heading5"/>
        <w:rPr>
          <w:rFonts w:ascii="Garamond" w:hAnsi="Garamond"/>
          <w:szCs w:val="20"/>
        </w:rPr>
      </w:pPr>
      <w:r w:rsidRPr="005C7B24">
        <w:rPr>
          <w:rFonts w:ascii="Garamond" w:hAnsi="Garamond"/>
          <w:szCs w:val="20"/>
        </w:rPr>
        <w:t>Staff Action Queue Dashboard</w:t>
      </w:r>
    </w:p>
    <w:p w14:paraId="416424B9" w14:textId="77777777" w:rsidR="00ED4F07" w:rsidRPr="005C7B24" w:rsidRDefault="00ED4F07" w:rsidP="00ED4F07">
      <w:pPr>
        <w:rPr>
          <w:rFonts w:ascii="Garamond" w:hAnsi="Garamond"/>
          <w:szCs w:val="20"/>
        </w:rPr>
      </w:pPr>
      <w:r w:rsidRPr="005C7B24">
        <w:rPr>
          <w:rFonts w:ascii="Garamond" w:hAnsi="Garamond"/>
          <w:szCs w:val="20"/>
        </w:rPr>
        <w:t xml:space="preserve">The Mi-Case Action Queue dashboard is a highly configurable offender action item tracking queue. Records are added to the dashboard through system triggers or user actions. Each record is associated with a Category. Within the category there are Action Types and Action Reasons. Types and Reasons provide more granular details to understand what has triggered and why that action triggered. Once an action has been triggered and displayed in the queue, users can view all actions, actions assigned only to them, actions from specific locations, actions for specific roles, and actions by their due dates. </w:t>
      </w:r>
    </w:p>
    <w:p w14:paraId="7B186A81" w14:textId="77777777" w:rsidR="00ED4F07" w:rsidRPr="005C7B24" w:rsidRDefault="00ED4F07" w:rsidP="00ED4F07">
      <w:pPr>
        <w:rPr>
          <w:rFonts w:ascii="Garamond" w:hAnsi="Garamond"/>
          <w:szCs w:val="20"/>
        </w:rPr>
      </w:pPr>
    </w:p>
    <w:p w14:paraId="70641B42" w14:textId="77777777" w:rsidR="00ED4F07" w:rsidRPr="005C7B24" w:rsidRDefault="00ED4F07" w:rsidP="00ED4F07">
      <w:pPr>
        <w:rPr>
          <w:rFonts w:ascii="Garamond" w:hAnsi="Garamond"/>
          <w:szCs w:val="20"/>
        </w:rPr>
      </w:pPr>
      <w:r w:rsidRPr="005C7B24">
        <w:rPr>
          <w:rFonts w:ascii="Garamond" w:hAnsi="Garamond"/>
          <w:szCs w:val="20"/>
        </w:rPr>
        <w:t xml:space="preserve">The Results are broken up into 6 clickable buttons that include, the total number of actions that have been triggered, the number of actions that were triggered today, the number of actions due in five, two, one, and zero days, and the number of actions overdue. System uses can configure their filters to see what actions that they either need to complete themselves or monitor as supervisors. </w:t>
      </w:r>
    </w:p>
    <w:p w14:paraId="4F24943C" w14:textId="77777777" w:rsidR="00ED4F07" w:rsidRPr="005C7B24" w:rsidRDefault="00ED4F07" w:rsidP="00ED4F07">
      <w:pPr>
        <w:rPr>
          <w:rFonts w:ascii="Garamond" w:hAnsi="Garamond"/>
          <w:szCs w:val="20"/>
        </w:rPr>
      </w:pPr>
    </w:p>
    <w:p w14:paraId="45F7EFE2" w14:textId="77777777" w:rsidR="00ED4F07" w:rsidRPr="005C7B24" w:rsidRDefault="00ED4F07" w:rsidP="00ED4F07">
      <w:pPr>
        <w:rPr>
          <w:rFonts w:ascii="Garamond" w:hAnsi="Garamond"/>
          <w:szCs w:val="20"/>
        </w:rPr>
      </w:pPr>
      <w:r w:rsidRPr="005C7B24">
        <w:rPr>
          <w:rFonts w:ascii="Garamond" w:hAnsi="Garamond"/>
          <w:szCs w:val="20"/>
        </w:rPr>
        <w:t xml:space="preserve">From the list, clicking the “Go” button navigates the user to the screen in the application where action needs to be taken. Once an action is completed, the record is removed from the action queue and the process ends or if applicable another action is created for a different user or role to complete. </w:t>
      </w:r>
    </w:p>
    <w:p w14:paraId="6AD9664E" w14:textId="77777777" w:rsidR="00ED4F07" w:rsidRPr="005C7B24" w:rsidRDefault="00ED4F07" w:rsidP="00ED4F07">
      <w:pPr>
        <w:rPr>
          <w:rFonts w:ascii="Garamond" w:hAnsi="Garamond"/>
          <w:szCs w:val="20"/>
        </w:rPr>
      </w:pPr>
    </w:p>
    <w:p w14:paraId="23C84FDF" w14:textId="77777777" w:rsidR="00ED4F07" w:rsidRPr="005C7B24" w:rsidRDefault="00ED4F07" w:rsidP="00ED4F07">
      <w:pPr>
        <w:rPr>
          <w:rFonts w:ascii="Garamond" w:hAnsi="Garamond"/>
          <w:szCs w:val="20"/>
        </w:rPr>
      </w:pPr>
      <w:r w:rsidRPr="005C7B24">
        <w:rPr>
          <w:rFonts w:ascii="Garamond" w:hAnsi="Garamond"/>
          <w:szCs w:val="20"/>
        </w:rPr>
        <w:t xml:space="preserve">Everything in the action queue is configurable, number of days to complete, working or non-working days, and user role. Each record displays the Offender number, name, location, and assigned case manager. </w:t>
      </w:r>
    </w:p>
    <w:p w14:paraId="6BF7610E" w14:textId="77777777" w:rsidR="00ED4F07" w:rsidRPr="005C7B24" w:rsidRDefault="00ED4F07" w:rsidP="00ED4F07">
      <w:pPr>
        <w:rPr>
          <w:rFonts w:ascii="Garamond" w:hAnsi="Garamond"/>
          <w:szCs w:val="20"/>
        </w:rPr>
      </w:pPr>
    </w:p>
    <w:p w14:paraId="7D2F0EAF" w14:textId="77777777" w:rsidR="00ED4F07" w:rsidRPr="005C7B24" w:rsidRDefault="00ED4F07" w:rsidP="00ED4F07">
      <w:pPr>
        <w:rPr>
          <w:rFonts w:ascii="Garamond" w:hAnsi="Garamond"/>
          <w:szCs w:val="20"/>
        </w:rPr>
      </w:pPr>
      <w:r w:rsidRPr="005C7B24">
        <w:rPr>
          <w:rFonts w:ascii="Garamond" w:hAnsi="Garamond"/>
          <w:szCs w:val="20"/>
        </w:rPr>
        <w:t xml:space="preserve">The Action queue provides oversite of locations and helps ensure that tasks are completed for offenders records through intake to end of custody. </w:t>
      </w:r>
    </w:p>
    <w:p w14:paraId="25DC539F" w14:textId="77777777" w:rsidR="00ED4F07" w:rsidRPr="005C7B24" w:rsidRDefault="00ED4F07" w:rsidP="00ED4F07">
      <w:pPr>
        <w:rPr>
          <w:rFonts w:ascii="Garamond" w:hAnsi="Garamond"/>
          <w:szCs w:val="20"/>
        </w:rPr>
      </w:pPr>
    </w:p>
    <w:p w14:paraId="2D35882A" w14:textId="77777777" w:rsidR="00ED4F07" w:rsidRPr="005C7B24" w:rsidRDefault="00ED4F07" w:rsidP="00ED4F07">
      <w:pPr>
        <w:pStyle w:val="Heading6"/>
        <w:rPr>
          <w:rFonts w:ascii="Garamond" w:hAnsi="Garamond"/>
          <w:szCs w:val="20"/>
        </w:rPr>
      </w:pPr>
      <w:r w:rsidRPr="005C7B24">
        <w:rPr>
          <w:rFonts w:ascii="Garamond" w:hAnsi="Garamond"/>
          <w:szCs w:val="20"/>
        </w:rPr>
        <w:t>AQ Dashboard</w:t>
      </w:r>
    </w:p>
    <w:p w14:paraId="63E83F18" w14:textId="77777777" w:rsidR="00ED4F07" w:rsidRPr="005C7B24" w:rsidRDefault="108318CD" w:rsidP="00ED4F07">
      <w:pPr>
        <w:ind w:firstLine="360"/>
        <w:rPr>
          <w:rFonts w:ascii="Garamond" w:hAnsi="Garamond"/>
          <w:szCs w:val="20"/>
        </w:rPr>
      </w:pPr>
      <w:r>
        <w:rPr>
          <w:noProof/>
        </w:rPr>
        <w:drawing>
          <wp:inline distT="0" distB="0" distL="0" distR="0" wp14:anchorId="3DF907DA" wp14:editId="1274015B">
            <wp:extent cx="5943600" cy="1700530"/>
            <wp:effectExtent l="0" t="0" r="0" b="0"/>
            <wp:docPr id="413390600" name="Picture 131331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5"/>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943600" cy="1700530"/>
                    </a:xfrm>
                    <a:prstGeom prst="rect">
                      <a:avLst/>
                    </a:prstGeom>
                  </pic:spPr>
                </pic:pic>
              </a:graphicData>
            </a:graphic>
          </wp:inline>
        </w:drawing>
      </w:r>
    </w:p>
    <w:p w14:paraId="6FBAD364" w14:textId="77777777" w:rsidR="00ED4F07" w:rsidRPr="005C7B24" w:rsidRDefault="108318CD" w:rsidP="00ED4F07">
      <w:pPr>
        <w:ind w:firstLine="360"/>
        <w:rPr>
          <w:rFonts w:ascii="Garamond" w:hAnsi="Garamond"/>
          <w:szCs w:val="20"/>
        </w:rPr>
      </w:pPr>
      <w:r>
        <w:rPr>
          <w:noProof/>
        </w:rPr>
        <w:drawing>
          <wp:inline distT="0" distB="0" distL="0" distR="0" wp14:anchorId="5BA40E3D" wp14:editId="40C3D3F4">
            <wp:extent cx="5943600" cy="1868170"/>
            <wp:effectExtent l="0" t="0" r="0" b="0"/>
            <wp:docPr id="1705636064" name="Picture 131331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6"/>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943600" cy="1868170"/>
                    </a:xfrm>
                    <a:prstGeom prst="rect">
                      <a:avLst/>
                    </a:prstGeom>
                  </pic:spPr>
                </pic:pic>
              </a:graphicData>
            </a:graphic>
          </wp:inline>
        </w:drawing>
      </w:r>
    </w:p>
    <w:p w14:paraId="5DC4596E" w14:textId="77777777" w:rsidR="00ED4F07" w:rsidRPr="005C7B24" w:rsidRDefault="00ED4F07" w:rsidP="00ED4F07">
      <w:pPr>
        <w:rPr>
          <w:rFonts w:ascii="Garamond" w:hAnsi="Garamond"/>
          <w:szCs w:val="20"/>
        </w:rPr>
      </w:pPr>
    </w:p>
    <w:p w14:paraId="09A78956" w14:textId="77777777" w:rsidR="00ED4F07" w:rsidRPr="005C7B24" w:rsidRDefault="00ED4F07" w:rsidP="00ED4F07">
      <w:pPr>
        <w:pStyle w:val="Heading5"/>
        <w:rPr>
          <w:rFonts w:ascii="Garamond" w:hAnsi="Garamond"/>
          <w:szCs w:val="20"/>
        </w:rPr>
      </w:pPr>
      <w:r w:rsidRPr="005C7B24">
        <w:rPr>
          <w:rFonts w:ascii="Garamond" w:hAnsi="Garamond"/>
          <w:szCs w:val="20"/>
        </w:rPr>
        <w:t>PREA Screening</w:t>
      </w:r>
    </w:p>
    <w:p w14:paraId="1CE8384F" w14:textId="77777777" w:rsidR="00ED4F07" w:rsidRPr="005C7B24" w:rsidRDefault="00ED4F07" w:rsidP="00ED4F07">
      <w:pPr>
        <w:ind w:left="360"/>
        <w:rPr>
          <w:rFonts w:ascii="Garamond" w:hAnsi="Garamond"/>
          <w:szCs w:val="20"/>
        </w:rPr>
      </w:pPr>
      <w:r w:rsidRPr="005C7B24">
        <w:rPr>
          <w:rFonts w:ascii="Garamond" w:hAnsi="Garamond"/>
          <w:szCs w:val="20"/>
        </w:rPr>
        <w:t>The Mi-Case platform includes a PREA screening told and workflow. System users can complete the PREA assessment of the offender during the intake process. The system scores the assessment and will trigger if a victimization or abusiveness review based on the scoring if applicable.</w:t>
      </w:r>
    </w:p>
    <w:p w14:paraId="71E9947C" w14:textId="77777777" w:rsidR="00ED4F07" w:rsidRPr="005C7B24" w:rsidRDefault="00ED4F07" w:rsidP="00ED4F07">
      <w:pPr>
        <w:ind w:left="360"/>
        <w:rPr>
          <w:rFonts w:ascii="Garamond" w:hAnsi="Garamond"/>
          <w:szCs w:val="20"/>
        </w:rPr>
      </w:pPr>
    </w:p>
    <w:p w14:paraId="31C2CD83" w14:textId="77777777" w:rsidR="00ED4F07" w:rsidRPr="005C7B24" w:rsidRDefault="00ED4F07" w:rsidP="00ED4F07">
      <w:pPr>
        <w:pStyle w:val="Heading6"/>
        <w:rPr>
          <w:rFonts w:ascii="Garamond" w:hAnsi="Garamond"/>
          <w:szCs w:val="20"/>
        </w:rPr>
      </w:pPr>
      <w:r w:rsidRPr="005C7B24">
        <w:rPr>
          <w:rFonts w:ascii="Garamond" w:hAnsi="Garamond"/>
          <w:szCs w:val="20"/>
        </w:rPr>
        <w:t>PREA Screening Assessment</w:t>
      </w:r>
    </w:p>
    <w:p w14:paraId="1413D853" w14:textId="77777777" w:rsidR="00ED4F07" w:rsidRPr="005C7B24" w:rsidRDefault="00ED4F07" w:rsidP="00ED4F07">
      <w:pPr>
        <w:ind w:left="360"/>
        <w:rPr>
          <w:rFonts w:ascii="Garamond" w:hAnsi="Garamond"/>
          <w:szCs w:val="20"/>
        </w:rPr>
      </w:pPr>
    </w:p>
    <w:p w14:paraId="2A7A9836" w14:textId="77777777" w:rsidR="00ED4F07" w:rsidRPr="005C7B24" w:rsidRDefault="00ED4F07" w:rsidP="00ED4F07">
      <w:pPr>
        <w:ind w:left="360"/>
        <w:rPr>
          <w:rFonts w:ascii="Garamond" w:hAnsi="Garamond"/>
          <w:szCs w:val="20"/>
        </w:rPr>
      </w:pPr>
      <w:r>
        <w:rPr>
          <w:noProof/>
        </w:rPr>
        <w:drawing>
          <wp:inline distT="0" distB="0" distL="0" distR="0" wp14:anchorId="03E90999" wp14:editId="48CC7909">
            <wp:extent cx="5943600" cy="1292225"/>
            <wp:effectExtent l="0" t="0" r="0" b="3175"/>
            <wp:docPr id="1852861471" name="Picture 1313314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7"/>
                    <pic:cNvPicPr/>
                  </pic:nvPicPr>
                  <pic:blipFill>
                    <a:blip r:embed="rId110">
                      <a:extLst>
                        <a:ext uri="{28A0092B-C50C-407E-A947-70E740481C1C}">
                          <a14:useLocalDpi xmlns:a14="http://schemas.microsoft.com/office/drawing/2010/main" val="0"/>
                        </a:ext>
                      </a:extLst>
                    </a:blip>
                    <a:stretch>
                      <a:fillRect/>
                    </a:stretch>
                  </pic:blipFill>
                  <pic:spPr>
                    <a:xfrm>
                      <a:off x="0" y="0"/>
                      <a:ext cx="5943600" cy="1292225"/>
                    </a:xfrm>
                    <a:prstGeom prst="rect">
                      <a:avLst/>
                    </a:prstGeom>
                  </pic:spPr>
                </pic:pic>
              </a:graphicData>
            </a:graphic>
          </wp:inline>
        </w:drawing>
      </w:r>
    </w:p>
    <w:p w14:paraId="47CE7A2C" w14:textId="77777777" w:rsidR="00ED4F07" w:rsidRPr="005C7B24" w:rsidRDefault="00ED4F07" w:rsidP="00ED4F07">
      <w:pPr>
        <w:ind w:left="360"/>
        <w:rPr>
          <w:rFonts w:ascii="Garamond" w:hAnsi="Garamond"/>
          <w:szCs w:val="20"/>
        </w:rPr>
      </w:pPr>
      <w:r>
        <w:rPr>
          <w:noProof/>
        </w:rPr>
        <w:drawing>
          <wp:inline distT="0" distB="0" distL="0" distR="0" wp14:anchorId="7057E448" wp14:editId="7E3ECE90">
            <wp:extent cx="5943600" cy="2273300"/>
            <wp:effectExtent l="0" t="0" r="0" b="0"/>
            <wp:docPr id="702221141" name="Picture 131331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8"/>
                    <pic:cNvPicPr/>
                  </pic:nvPicPr>
                  <pic:blipFill>
                    <a:blip r:embed="rId111">
                      <a:extLst>
                        <a:ext uri="{28A0092B-C50C-407E-A947-70E740481C1C}">
                          <a14:useLocalDpi xmlns:a14="http://schemas.microsoft.com/office/drawing/2010/main" val="0"/>
                        </a:ext>
                      </a:extLst>
                    </a:blip>
                    <a:stretch>
                      <a:fillRect/>
                    </a:stretch>
                  </pic:blipFill>
                  <pic:spPr>
                    <a:xfrm>
                      <a:off x="0" y="0"/>
                      <a:ext cx="5943600" cy="2273300"/>
                    </a:xfrm>
                    <a:prstGeom prst="rect">
                      <a:avLst/>
                    </a:prstGeom>
                  </pic:spPr>
                </pic:pic>
              </a:graphicData>
            </a:graphic>
          </wp:inline>
        </w:drawing>
      </w:r>
    </w:p>
    <w:p w14:paraId="2C7DA92C" w14:textId="77777777" w:rsidR="00ED4F07" w:rsidRPr="005C7B24" w:rsidRDefault="00ED4F07" w:rsidP="00ED4F07">
      <w:pPr>
        <w:ind w:left="360"/>
        <w:rPr>
          <w:rFonts w:ascii="Garamond" w:hAnsi="Garamond"/>
          <w:szCs w:val="20"/>
        </w:rPr>
      </w:pPr>
      <w:r>
        <w:rPr>
          <w:noProof/>
        </w:rPr>
        <w:drawing>
          <wp:inline distT="0" distB="0" distL="0" distR="0" wp14:anchorId="1A4F5B26" wp14:editId="533A6FBC">
            <wp:extent cx="5943600" cy="2590165"/>
            <wp:effectExtent l="0" t="0" r="0" b="635"/>
            <wp:docPr id="1246238766" name="Picture 131331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9"/>
                    <pic:cNvPicPr/>
                  </pic:nvPicPr>
                  <pic:blipFill>
                    <a:blip r:embed="rId112">
                      <a:extLst>
                        <a:ext uri="{28A0092B-C50C-407E-A947-70E740481C1C}">
                          <a14:useLocalDpi xmlns:a14="http://schemas.microsoft.com/office/drawing/2010/main" val="0"/>
                        </a:ext>
                      </a:extLst>
                    </a:blip>
                    <a:stretch>
                      <a:fillRect/>
                    </a:stretch>
                  </pic:blipFill>
                  <pic:spPr>
                    <a:xfrm>
                      <a:off x="0" y="0"/>
                      <a:ext cx="5943600" cy="2590165"/>
                    </a:xfrm>
                    <a:prstGeom prst="rect">
                      <a:avLst/>
                    </a:prstGeom>
                  </pic:spPr>
                </pic:pic>
              </a:graphicData>
            </a:graphic>
          </wp:inline>
        </w:drawing>
      </w:r>
    </w:p>
    <w:p w14:paraId="3F904CCB" w14:textId="77777777" w:rsidR="00ED4F07" w:rsidRPr="005C7B24" w:rsidRDefault="00ED4F07" w:rsidP="00ED4F07">
      <w:pPr>
        <w:ind w:left="360"/>
        <w:rPr>
          <w:rFonts w:ascii="Garamond" w:hAnsi="Garamond"/>
          <w:szCs w:val="20"/>
        </w:rPr>
      </w:pPr>
      <w:r>
        <w:rPr>
          <w:noProof/>
        </w:rPr>
        <w:drawing>
          <wp:inline distT="0" distB="0" distL="0" distR="0" wp14:anchorId="3BC3FCC2" wp14:editId="5B4B26E9">
            <wp:extent cx="5943600" cy="1652905"/>
            <wp:effectExtent l="0" t="0" r="0" b="4445"/>
            <wp:docPr id="423217951" name="Picture 1313314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70"/>
                    <pic:cNvPicPr/>
                  </pic:nvPicPr>
                  <pic:blipFill>
                    <a:blip r:embed="rId113">
                      <a:extLst>
                        <a:ext uri="{28A0092B-C50C-407E-A947-70E740481C1C}">
                          <a14:useLocalDpi xmlns:a14="http://schemas.microsoft.com/office/drawing/2010/main" val="0"/>
                        </a:ext>
                      </a:extLst>
                    </a:blip>
                    <a:stretch>
                      <a:fillRect/>
                    </a:stretch>
                  </pic:blipFill>
                  <pic:spPr>
                    <a:xfrm>
                      <a:off x="0" y="0"/>
                      <a:ext cx="5943600" cy="1652905"/>
                    </a:xfrm>
                    <a:prstGeom prst="rect">
                      <a:avLst/>
                    </a:prstGeom>
                  </pic:spPr>
                </pic:pic>
              </a:graphicData>
            </a:graphic>
          </wp:inline>
        </w:drawing>
      </w:r>
    </w:p>
    <w:p w14:paraId="040360B8" w14:textId="77777777" w:rsidR="00ED4F07" w:rsidRPr="005C7B24" w:rsidRDefault="00ED4F07" w:rsidP="00ED4F07">
      <w:pPr>
        <w:ind w:left="360"/>
        <w:rPr>
          <w:rFonts w:ascii="Garamond" w:hAnsi="Garamond"/>
          <w:szCs w:val="20"/>
        </w:rPr>
      </w:pPr>
    </w:p>
    <w:p w14:paraId="17A1CA98" w14:textId="77777777" w:rsidR="00ED4F07" w:rsidRPr="005C7B24" w:rsidRDefault="00ED4F07" w:rsidP="00ED4F07">
      <w:pPr>
        <w:ind w:left="360"/>
        <w:rPr>
          <w:rFonts w:ascii="Garamond" w:hAnsi="Garamond"/>
          <w:szCs w:val="20"/>
        </w:rPr>
      </w:pPr>
    </w:p>
    <w:p w14:paraId="1A55251A" w14:textId="77777777" w:rsidR="00ED4F07" w:rsidRPr="005C7B24" w:rsidRDefault="00ED4F07" w:rsidP="00ED4F07">
      <w:pPr>
        <w:ind w:left="360"/>
        <w:rPr>
          <w:rFonts w:ascii="Garamond" w:hAnsi="Garamond"/>
          <w:szCs w:val="20"/>
        </w:rPr>
      </w:pPr>
    </w:p>
    <w:p w14:paraId="4F6D2C48" w14:textId="77777777" w:rsidR="00ED4F07" w:rsidRPr="005C7B24" w:rsidRDefault="00ED4F07" w:rsidP="00ED4F07">
      <w:pPr>
        <w:ind w:left="360"/>
        <w:rPr>
          <w:rFonts w:ascii="Garamond" w:hAnsi="Garamond"/>
          <w:szCs w:val="20"/>
        </w:rPr>
      </w:pPr>
    </w:p>
    <w:p w14:paraId="61F4DE03" w14:textId="77777777" w:rsidR="00ED4F07" w:rsidRPr="005C7B24" w:rsidRDefault="00ED4F07" w:rsidP="00ED4F07">
      <w:pPr>
        <w:pStyle w:val="Heading5"/>
        <w:rPr>
          <w:rFonts w:ascii="Garamond" w:hAnsi="Garamond"/>
          <w:szCs w:val="20"/>
        </w:rPr>
      </w:pPr>
      <w:r w:rsidRPr="005C7B24">
        <w:rPr>
          <w:rFonts w:ascii="Garamond" w:hAnsi="Garamond"/>
          <w:szCs w:val="20"/>
        </w:rPr>
        <w:t>Assessment Dashboard (Standardized Assessments)</w:t>
      </w:r>
    </w:p>
    <w:p w14:paraId="31F27C88" w14:textId="77777777" w:rsidR="00ED4F07" w:rsidRPr="005C7B24" w:rsidRDefault="00ED4F07" w:rsidP="00ED4F07">
      <w:pPr>
        <w:rPr>
          <w:rFonts w:ascii="Garamond" w:hAnsi="Garamond"/>
          <w:szCs w:val="20"/>
        </w:rPr>
      </w:pPr>
    </w:p>
    <w:p w14:paraId="6C8CF4A1" w14:textId="77777777" w:rsidR="00ED4F07" w:rsidRPr="005C7B24" w:rsidRDefault="00ED4F07" w:rsidP="00ED4F07">
      <w:pPr>
        <w:pStyle w:val="Heading6"/>
        <w:rPr>
          <w:rFonts w:ascii="Garamond" w:hAnsi="Garamond"/>
          <w:szCs w:val="20"/>
        </w:rPr>
      </w:pPr>
      <w:r w:rsidRPr="005C7B24">
        <w:rPr>
          <w:rFonts w:ascii="Garamond" w:hAnsi="Garamond"/>
          <w:szCs w:val="20"/>
        </w:rPr>
        <w:t>Dashboard</w:t>
      </w:r>
    </w:p>
    <w:p w14:paraId="79B88F8C" w14:textId="77777777" w:rsidR="00ED4F07" w:rsidRPr="005C7B24" w:rsidRDefault="00ED4F07" w:rsidP="00ED4F07">
      <w:pPr>
        <w:rPr>
          <w:rFonts w:ascii="Garamond" w:hAnsi="Garamond"/>
          <w:szCs w:val="20"/>
        </w:rPr>
      </w:pPr>
    </w:p>
    <w:p w14:paraId="742299F3" w14:textId="77777777" w:rsidR="00ED4F07" w:rsidRPr="005C7B24" w:rsidRDefault="00ED4F07" w:rsidP="00ED4F07">
      <w:pPr>
        <w:rPr>
          <w:rFonts w:ascii="Garamond" w:hAnsi="Garamond"/>
          <w:szCs w:val="20"/>
        </w:rPr>
      </w:pPr>
      <w:r w:rsidRPr="005C7B24">
        <w:rPr>
          <w:rFonts w:ascii="Garamond" w:hAnsi="Garamond"/>
          <w:szCs w:val="20"/>
        </w:rPr>
        <w:t xml:space="preserve">The Mi-Case platform includes an assessment dashboard, where various assessment statues including the ACUTE-2000, Criminal Thinking Scales, Static 99-R, TCUDII, and PREA screening tool are tracked. </w:t>
      </w:r>
    </w:p>
    <w:p w14:paraId="145C11DD" w14:textId="77777777" w:rsidR="00ED4F07" w:rsidRPr="005C7B24" w:rsidRDefault="00ED4F07" w:rsidP="00ED4F07">
      <w:pPr>
        <w:rPr>
          <w:rFonts w:ascii="Garamond" w:hAnsi="Garamond"/>
          <w:szCs w:val="20"/>
        </w:rPr>
      </w:pPr>
    </w:p>
    <w:p w14:paraId="6B40E7A7" w14:textId="77777777" w:rsidR="00ED4F07" w:rsidRPr="005C7B24" w:rsidRDefault="00ED4F07" w:rsidP="00ED4F07">
      <w:pPr>
        <w:rPr>
          <w:rFonts w:ascii="Garamond" w:hAnsi="Garamond"/>
          <w:szCs w:val="20"/>
        </w:rPr>
      </w:pPr>
      <w:r>
        <w:rPr>
          <w:noProof/>
        </w:rPr>
        <w:drawing>
          <wp:inline distT="0" distB="0" distL="0" distR="0" wp14:anchorId="06612B66" wp14:editId="3A29FA67">
            <wp:extent cx="5943600" cy="1814830"/>
            <wp:effectExtent l="0" t="0" r="0" b="0"/>
            <wp:docPr id="1438674250" name="Picture 131331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71"/>
                    <pic:cNvPicPr/>
                  </pic:nvPicPr>
                  <pic:blipFill>
                    <a:blip r:embed="rId114">
                      <a:extLst>
                        <a:ext uri="{28A0092B-C50C-407E-A947-70E740481C1C}">
                          <a14:useLocalDpi xmlns:a14="http://schemas.microsoft.com/office/drawing/2010/main" val="0"/>
                        </a:ext>
                      </a:extLst>
                    </a:blip>
                    <a:stretch>
                      <a:fillRect/>
                    </a:stretch>
                  </pic:blipFill>
                  <pic:spPr>
                    <a:xfrm>
                      <a:off x="0" y="0"/>
                      <a:ext cx="5943600" cy="1814830"/>
                    </a:xfrm>
                    <a:prstGeom prst="rect">
                      <a:avLst/>
                    </a:prstGeom>
                  </pic:spPr>
                </pic:pic>
              </a:graphicData>
            </a:graphic>
          </wp:inline>
        </w:drawing>
      </w:r>
    </w:p>
    <w:p w14:paraId="3FFF7D4A" w14:textId="77777777" w:rsidR="00ED4F07" w:rsidRPr="005C7B24" w:rsidRDefault="00ED4F07" w:rsidP="00ED4F07">
      <w:pPr>
        <w:rPr>
          <w:rFonts w:ascii="Garamond" w:hAnsi="Garamond"/>
          <w:szCs w:val="20"/>
        </w:rPr>
      </w:pPr>
    </w:p>
    <w:p w14:paraId="6AF392FF" w14:textId="77777777" w:rsidR="00ED4F07" w:rsidRPr="005C7B24" w:rsidRDefault="00ED4F07" w:rsidP="00ED4F07">
      <w:pPr>
        <w:pStyle w:val="Heading6"/>
        <w:rPr>
          <w:rFonts w:ascii="Garamond" w:hAnsi="Garamond"/>
          <w:szCs w:val="20"/>
        </w:rPr>
      </w:pPr>
      <w:r w:rsidRPr="005C7B24">
        <w:rPr>
          <w:rFonts w:ascii="Garamond" w:hAnsi="Garamond"/>
          <w:szCs w:val="20"/>
        </w:rPr>
        <w:t>List View</w:t>
      </w:r>
    </w:p>
    <w:p w14:paraId="01012019" w14:textId="77777777" w:rsidR="00ED4F07" w:rsidRPr="005C7B24" w:rsidRDefault="00ED4F07" w:rsidP="00ED4F07">
      <w:pPr>
        <w:rPr>
          <w:rFonts w:ascii="Garamond" w:hAnsi="Garamond"/>
          <w:szCs w:val="20"/>
        </w:rPr>
      </w:pPr>
      <w:r w:rsidRPr="005C7B24">
        <w:rPr>
          <w:rFonts w:ascii="Garamond" w:hAnsi="Garamond"/>
          <w:szCs w:val="20"/>
        </w:rPr>
        <w:t xml:space="preserve">System Users can view and add multiple instances of each assessment. </w:t>
      </w:r>
    </w:p>
    <w:p w14:paraId="287B69A3" w14:textId="77777777" w:rsidR="00ED4F07" w:rsidRPr="005C7B24" w:rsidRDefault="00ED4F07" w:rsidP="00ED4F07">
      <w:pPr>
        <w:rPr>
          <w:rFonts w:ascii="Garamond" w:hAnsi="Garamond"/>
          <w:szCs w:val="20"/>
        </w:rPr>
      </w:pPr>
      <w:r>
        <w:rPr>
          <w:noProof/>
        </w:rPr>
        <w:drawing>
          <wp:inline distT="0" distB="0" distL="0" distR="0" wp14:anchorId="0AA89943" wp14:editId="48B5C998">
            <wp:extent cx="5943600" cy="1088390"/>
            <wp:effectExtent l="0" t="0" r="0" b="0"/>
            <wp:docPr id="463392164" name="Picture 131331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74"/>
                    <pic:cNvPicPr/>
                  </pic:nvPicPr>
                  <pic:blipFill>
                    <a:blip r:embed="rId115">
                      <a:extLst>
                        <a:ext uri="{28A0092B-C50C-407E-A947-70E740481C1C}">
                          <a14:useLocalDpi xmlns:a14="http://schemas.microsoft.com/office/drawing/2010/main" val="0"/>
                        </a:ext>
                      </a:extLst>
                    </a:blip>
                    <a:stretch>
                      <a:fillRect/>
                    </a:stretch>
                  </pic:blipFill>
                  <pic:spPr>
                    <a:xfrm>
                      <a:off x="0" y="0"/>
                      <a:ext cx="5943600" cy="1088390"/>
                    </a:xfrm>
                    <a:prstGeom prst="rect">
                      <a:avLst/>
                    </a:prstGeom>
                  </pic:spPr>
                </pic:pic>
              </a:graphicData>
            </a:graphic>
          </wp:inline>
        </w:drawing>
      </w:r>
    </w:p>
    <w:p w14:paraId="3B777B1F" w14:textId="77777777" w:rsidR="00ED4F07" w:rsidRPr="005C7B24" w:rsidRDefault="00ED4F07" w:rsidP="00ED4F07">
      <w:pPr>
        <w:pStyle w:val="Heading6"/>
        <w:rPr>
          <w:rFonts w:ascii="Garamond" w:hAnsi="Garamond"/>
          <w:szCs w:val="20"/>
        </w:rPr>
      </w:pPr>
      <w:r w:rsidRPr="005C7B24">
        <w:rPr>
          <w:rFonts w:ascii="Garamond" w:hAnsi="Garamond"/>
          <w:szCs w:val="20"/>
        </w:rPr>
        <w:t>Assessment Detail</w:t>
      </w:r>
    </w:p>
    <w:p w14:paraId="63A0829D" w14:textId="77777777" w:rsidR="00ED4F07" w:rsidRPr="005C7B24" w:rsidRDefault="00ED4F07" w:rsidP="00ED4F07">
      <w:pPr>
        <w:rPr>
          <w:rFonts w:ascii="Garamond" w:hAnsi="Garamond"/>
          <w:szCs w:val="20"/>
        </w:rPr>
      </w:pPr>
    </w:p>
    <w:p w14:paraId="39CA8924" w14:textId="77777777" w:rsidR="00ED4F07" w:rsidRPr="005C7B24" w:rsidRDefault="00ED4F07" w:rsidP="00ED4F07">
      <w:pPr>
        <w:rPr>
          <w:rFonts w:ascii="Garamond" w:hAnsi="Garamond"/>
          <w:szCs w:val="20"/>
        </w:rPr>
      </w:pPr>
      <w:r>
        <w:rPr>
          <w:noProof/>
        </w:rPr>
        <w:drawing>
          <wp:inline distT="0" distB="0" distL="0" distR="0" wp14:anchorId="1FC6B753" wp14:editId="1A5DF3A5">
            <wp:extent cx="5943600" cy="4502785"/>
            <wp:effectExtent l="0" t="0" r="0" b="0"/>
            <wp:docPr id="1164369610" name="Picture 131331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72"/>
                    <pic:cNvPicPr/>
                  </pic:nvPicPr>
                  <pic:blipFill>
                    <a:blip r:embed="rId116">
                      <a:extLst>
                        <a:ext uri="{28A0092B-C50C-407E-A947-70E740481C1C}">
                          <a14:useLocalDpi xmlns:a14="http://schemas.microsoft.com/office/drawing/2010/main" val="0"/>
                        </a:ext>
                      </a:extLst>
                    </a:blip>
                    <a:stretch>
                      <a:fillRect/>
                    </a:stretch>
                  </pic:blipFill>
                  <pic:spPr>
                    <a:xfrm>
                      <a:off x="0" y="0"/>
                      <a:ext cx="5943600" cy="4502785"/>
                    </a:xfrm>
                    <a:prstGeom prst="rect">
                      <a:avLst/>
                    </a:prstGeom>
                  </pic:spPr>
                </pic:pic>
              </a:graphicData>
            </a:graphic>
          </wp:inline>
        </w:drawing>
      </w:r>
    </w:p>
    <w:p w14:paraId="1BB6F150" w14:textId="77777777" w:rsidR="00ED4F07" w:rsidRPr="005C7B24" w:rsidRDefault="00ED4F07" w:rsidP="00ED4F07">
      <w:pPr>
        <w:rPr>
          <w:rFonts w:ascii="Garamond" w:hAnsi="Garamond"/>
          <w:szCs w:val="20"/>
        </w:rPr>
      </w:pPr>
    </w:p>
    <w:p w14:paraId="04338875" w14:textId="77777777" w:rsidR="00ED4F07" w:rsidRPr="005C7B24" w:rsidRDefault="00ED4F07" w:rsidP="00ED4F07">
      <w:pPr>
        <w:rPr>
          <w:rFonts w:ascii="Garamond" w:hAnsi="Garamond"/>
          <w:szCs w:val="20"/>
        </w:rPr>
      </w:pPr>
    </w:p>
    <w:p w14:paraId="0D653712" w14:textId="77777777" w:rsidR="00ED4F07" w:rsidRPr="005C7B24" w:rsidRDefault="00ED4F07" w:rsidP="00ED4F07">
      <w:pPr>
        <w:pStyle w:val="Heading5"/>
        <w:rPr>
          <w:rFonts w:ascii="Garamond" w:hAnsi="Garamond"/>
          <w:szCs w:val="20"/>
        </w:rPr>
      </w:pPr>
      <w:r w:rsidRPr="005C7B24">
        <w:rPr>
          <w:rFonts w:ascii="Garamond" w:hAnsi="Garamond"/>
          <w:szCs w:val="20"/>
        </w:rPr>
        <w:t>Offender Grievances</w:t>
      </w:r>
    </w:p>
    <w:p w14:paraId="0CBC18ED"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The Mi-Case Grievance module facilitates the tracking of offender grievance requests and the various levels of review and approval that follow such a request. </w:t>
      </w:r>
    </w:p>
    <w:p w14:paraId="2CCB938B"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23AA843B"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Grievance Details</w:t>
      </w:r>
    </w:p>
    <w:p w14:paraId="796B98D5"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12E9BB20"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Grievances can be entered and submitted by users and the case flows through the configured process of reviews and approvals. </w:t>
      </w:r>
    </w:p>
    <w:p w14:paraId="344BE600" w14:textId="77777777" w:rsidR="00ED4F07" w:rsidRPr="005C7B24" w:rsidRDefault="108318CD"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Pr>
          <w:noProof/>
        </w:rPr>
        <w:drawing>
          <wp:inline distT="0" distB="0" distL="0" distR="0" wp14:anchorId="05DE252E" wp14:editId="5883B3E4">
            <wp:extent cx="5943600" cy="1802130"/>
            <wp:effectExtent l="0" t="0" r="0" b="7620"/>
            <wp:docPr id="172137079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5943600" cy="1802130"/>
                    </a:xfrm>
                    <a:prstGeom prst="rect">
                      <a:avLst/>
                    </a:prstGeom>
                  </pic:spPr>
                </pic:pic>
              </a:graphicData>
            </a:graphic>
          </wp:inline>
        </w:drawing>
      </w:r>
    </w:p>
    <w:p w14:paraId="7EE3B4B9"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Pr>
          <w:noProof/>
        </w:rPr>
        <w:drawing>
          <wp:inline distT="0" distB="0" distL="0" distR="0" wp14:anchorId="7B72CF67" wp14:editId="6E41E193">
            <wp:extent cx="5943600" cy="2219325"/>
            <wp:effectExtent l="0" t="0" r="0" b="9525"/>
            <wp:docPr id="5118370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18">
                      <a:extLst>
                        <a:ext uri="{28A0092B-C50C-407E-A947-70E740481C1C}">
                          <a14:useLocalDpi xmlns:a14="http://schemas.microsoft.com/office/drawing/2010/main" val="0"/>
                        </a:ext>
                      </a:extLst>
                    </a:blip>
                    <a:stretch>
                      <a:fillRect/>
                    </a:stretch>
                  </pic:blipFill>
                  <pic:spPr>
                    <a:xfrm>
                      <a:off x="0" y="0"/>
                      <a:ext cx="5943600" cy="2219325"/>
                    </a:xfrm>
                    <a:prstGeom prst="rect">
                      <a:avLst/>
                    </a:prstGeom>
                  </pic:spPr>
                </pic:pic>
              </a:graphicData>
            </a:graphic>
          </wp:inline>
        </w:drawing>
      </w:r>
    </w:p>
    <w:p w14:paraId="17D63EA2"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5D2D9307"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Each Grievance action is tracked in a stages table and any relevant documentation can be attached to each case. </w:t>
      </w:r>
    </w:p>
    <w:p w14:paraId="52E608EF"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074E47F7"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Pr>
          <w:noProof/>
        </w:rPr>
        <w:drawing>
          <wp:inline distT="0" distB="0" distL="0" distR="0" wp14:anchorId="6F7C94ED" wp14:editId="2E27600B">
            <wp:extent cx="5943600" cy="2233930"/>
            <wp:effectExtent l="0" t="0" r="0" b="0"/>
            <wp:docPr id="1318274237" name="Picture 131331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4"/>
                    <pic:cNvPicPr/>
                  </pic:nvPicPr>
                  <pic:blipFill>
                    <a:blip r:embed="rId119">
                      <a:extLst>
                        <a:ext uri="{28A0092B-C50C-407E-A947-70E740481C1C}">
                          <a14:useLocalDpi xmlns:a14="http://schemas.microsoft.com/office/drawing/2010/main" val="0"/>
                        </a:ext>
                      </a:extLst>
                    </a:blip>
                    <a:stretch>
                      <a:fillRect/>
                    </a:stretch>
                  </pic:blipFill>
                  <pic:spPr>
                    <a:xfrm>
                      <a:off x="0" y="0"/>
                      <a:ext cx="5943600" cy="2233930"/>
                    </a:xfrm>
                    <a:prstGeom prst="rect">
                      <a:avLst/>
                    </a:prstGeom>
                  </pic:spPr>
                </pic:pic>
              </a:graphicData>
            </a:graphic>
          </wp:inline>
        </w:drawing>
      </w:r>
    </w:p>
    <w:p w14:paraId="687B8F40"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Grievance Dashboard</w:t>
      </w:r>
    </w:p>
    <w:p w14:paraId="4A852BA6"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7DBE6B3E"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The Grievance Dashboard tracks all open grievance cases by location. Users can view the status and each case. </w:t>
      </w:r>
    </w:p>
    <w:p w14:paraId="1299FC03" w14:textId="77777777" w:rsidR="00ED4F07" w:rsidRPr="005C7B24" w:rsidRDefault="00ED4F07" w:rsidP="00ED4F07">
      <w:pPr>
        <w:pStyle w:val="paragraph"/>
        <w:spacing w:before="0" w:beforeAutospacing="0" w:after="0" w:afterAutospacing="0"/>
        <w:ind w:left="360"/>
        <w:jc w:val="left"/>
        <w:textAlignment w:val="baseline"/>
        <w:rPr>
          <w:rStyle w:val="eop"/>
          <w:rFonts w:ascii="Garamond" w:eastAsiaTheme="majorEastAsia" w:hAnsi="Garamond" w:cstheme="minorHAnsi"/>
          <w:sz w:val="20"/>
          <w:szCs w:val="20"/>
        </w:rPr>
      </w:pPr>
    </w:p>
    <w:p w14:paraId="53508331" w14:textId="77777777" w:rsidR="00ED4F07" w:rsidRPr="005C7B24" w:rsidRDefault="00ED4F07" w:rsidP="00ED4F07">
      <w:pPr>
        <w:pStyle w:val="paragraph"/>
        <w:spacing w:before="0" w:beforeAutospacing="0" w:after="0" w:afterAutospacing="0"/>
        <w:ind w:left="360"/>
        <w:jc w:val="left"/>
        <w:textAlignment w:val="baseline"/>
        <w:rPr>
          <w:rStyle w:val="normaltextrun"/>
          <w:rFonts w:ascii="Garamond" w:eastAsiaTheme="majorEastAsia" w:hAnsi="Garamond"/>
          <w:sz w:val="20"/>
          <w:szCs w:val="20"/>
        </w:rPr>
      </w:pPr>
      <w:r>
        <w:rPr>
          <w:noProof/>
        </w:rPr>
        <w:drawing>
          <wp:inline distT="0" distB="0" distL="0" distR="0" wp14:anchorId="6D9C3B94" wp14:editId="76D0F715">
            <wp:extent cx="5943600" cy="742950"/>
            <wp:effectExtent l="0" t="0" r="0" b="0"/>
            <wp:docPr id="1907116539" name="Picture 1687958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64"/>
                    <pic:cNvPicPr/>
                  </pic:nvPicPr>
                  <pic:blipFill>
                    <a:blip r:embed="rId120">
                      <a:extLst>
                        <a:ext uri="{28A0092B-C50C-407E-A947-70E740481C1C}">
                          <a14:useLocalDpi xmlns:a14="http://schemas.microsoft.com/office/drawing/2010/main" val="0"/>
                        </a:ext>
                      </a:extLst>
                    </a:blip>
                    <a:stretch>
                      <a:fillRect/>
                    </a:stretch>
                  </pic:blipFill>
                  <pic:spPr>
                    <a:xfrm>
                      <a:off x="0" y="0"/>
                      <a:ext cx="5943600" cy="742950"/>
                    </a:xfrm>
                    <a:prstGeom prst="rect">
                      <a:avLst/>
                    </a:prstGeom>
                  </pic:spPr>
                </pic:pic>
              </a:graphicData>
            </a:graphic>
          </wp:inline>
        </w:drawing>
      </w:r>
    </w:p>
    <w:p w14:paraId="4C694B97" w14:textId="77777777" w:rsidR="00ED4F07" w:rsidRPr="005C7B24" w:rsidRDefault="00ED4F07" w:rsidP="00ED4F07">
      <w:pPr>
        <w:ind w:left="1080"/>
        <w:rPr>
          <w:rFonts w:ascii="Garamond" w:hAnsi="Garamond"/>
          <w:szCs w:val="20"/>
        </w:rPr>
      </w:pPr>
    </w:p>
    <w:p w14:paraId="192F9E52" w14:textId="77777777" w:rsidR="00ED4F07" w:rsidRPr="005C7B24" w:rsidRDefault="00ED4F07" w:rsidP="00ED4F07">
      <w:pPr>
        <w:pStyle w:val="Heading5"/>
        <w:rPr>
          <w:rFonts w:ascii="Garamond" w:hAnsi="Garamond"/>
          <w:szCs w:val="20"/>
        </w:rPr>
      </w:pPr>
      <w:r w:rsidRPr="005C7B24">
        <w:rPr>
          <w:rFonts w:ascii="Garamond" w:hAnsi="Garamond"/>
          <w:szCs w:val="20"/>
        </w:rPr>
        <w:t>Programs and Work</w:t>
      </w:r>
    </w:p>
    <w:p w14:paraId="478BC0F9" w14:textId="77777777" w:rsidR="00ED4F07" w:rsidRPr="005C7B24" w:rsidRDefault="00ED4F07" w:rsidP="00ED4F07">
      <w:pPr>
        <w:ind w:left="360"/>
        <w:rPr>
          <w:rStyle w:val="eop"/>
          <w:rFonts w:ascii="Garamond" w:hAnsi="Garamond" w:cstheme="minorHAnsi"/>
          <w:szCs w:val="20"/>
        </w:rPr>
      </w:pPr>
      <w:r w:rsidRPr="005C7B24">
        <w:rPr>
          <w:rStyle w:val="normaltextrun"/>
          <w:rFonts w:ascii="Garamond" w:hAnsi="Garamond"/>
          <w:szCs w:val="20"/>
        </w:rPr>
        <w:t>The Programs module provides a consistent approach to defining and tracking the various types of Programs and Work that offenders can be enrolled in. It allows the administrative functions to define the locations, requirements and dates/times that classes will operate and tracking the offender through to completion on any given program.  Key features include: </w:t>
      </w:r>
      <w:r w:rsidRPr="005C7B24">
        <w:rPr>
          <w:rStyle w:val="eop"/>
          <w:rFonts w:ascii="Garamond" w:hAnsi="Garamond" w:cstheme="minorHAnsi"/>
          <w:szCs w:val="20"/>
        </w:rPr>
        <w:t> </w:t>
      </w:r>
    </w:p>
    <w:p w14:paraId="5EB26D91" w14:textId="77777777" w:rsidR="00ED4F07" w:rsidRPr="005C7B24" w:rsidRDefault="00ED4F07" w:rsidP="00ED4F07">
      <w:pPr>
        <w:ind w:left="360"/>
        <w:rPr>
          <w:rFonts w:ascii="Garamond" w:hAnsi="Garamond" w:cstheme="minorHAnsi"/>
          <w:szCs w:val="20"/>
        </w:rPr>
      </w:pPr>
    </w:p>
    <w:p w14:paraId="6DA6FAC2"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Administrative functions to create/modify Programs</w:t>
      </w:r>
    </w:p>
    <w:p w14:paraId="3BC8F9AD" w14:textId="77777777" w:rsidR="00ED4F07" w:rsidRPr="005C7B24" w:rsidRDefault="00ED4F07" w:rsidP="00ED4F07">
      <w:pPr>
        <w:rPr>
          <w:rFonts w:ascii="Garamond" w:hAnsi="Garamond"/>
          <w:szCs w:val="20"/>
        </w:rPr>
      </w:pPr>
    </w:p>
    <w:p w14:paraId="04F9C38E" w14:textId="77777777" w:rsidR="00ED4F07" w:rsidRPr="005C7B24" w:rsidRDefault="00ED4F07" w:rsidP="00ED4F07">
      <w:pPr>
        <w:rPr>
          <w:rFonts w:ascii="Garamond" w:hAnsi="Garamond"/>
          <w:szCs w:val="20"/>
        </w:rPr>
      </w:pPr>
      <w:r w:rsidRPr="005C7B24">
        <w:rPr>
          <w:rFonts w:ascii="Garamond" w:hAnsi="Garamond"/>
          <w:szCs w:val="20"/>
        </w:rPr>
        <w:t>Programs assignment and categories can be configured by administrators within the Mi-Case application to set up Work, Treatment, Education, or any type of programming category and program name.</w:t>
      </w:r>
    </w:p>
    <w:p w14:paraId="18D160CB" w14:textId="77777777" w:rsidR="00ED4F07" w:rsidRPr="005C7B24" w:rsidRDefault="00ED4F07" w:rsidP="00ED4F07">
      <w:pPr>
        <w:rPr>
          <w:rFonts w:ascii="Garamond" w:hAnsi="Garamond"/>
          <w:szCs w:val="20"/>
        </w:rPr>
      </w:pPr>
      <w:r>
        <w:rPr>
          <w:noProof/>
        </w:rPr>
        <w:drawing>
          <wp:inline distT="0" distB="0" distL="0" distR="0" wp14:anchorId="7A5B7456" wp14:editId="2F307349">
            <wp:extent cx="5943600" cy="2482850"/>
            <wp:effectExtent l="0" t="0" r="0" b="0"/>
            <wp:docPr id="738984341" name="Picture 1687958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68"/>
                    <pic:cNvPicPr/>
                  </pic:nvPicPr>
                  <pic:blipFill>
                    <a:blip r:embed="rId121">
                      <a:extLst>
                        <a:ext uri="{28A0092B-C50C-407E-A947-70E740481C1C}">
                          <a14:useLocalDpi xmlns:a14="http://schemas.microsoft.com/office/drawing/2010/main" val="0"/>
                        </a:ext>
                      </a:extLst>
                    </a:blip>
                    <a:stretch>
                      <a:fillRect/>
                    </a:stretch>
                  </pic:blipFill>
                  <pic:spPr>
                    <a:xfrm>
                      <a:off x="0" y="0"/>
                      <a:ext cx="5943600" cy="2482850"/>
                    </a:xfrm>
                    <a:prstGeom prst="rect">
                      <a:avLst/>
                    </a:prstGeom>
                  </pic:spPr>
                </pic:pic>
              </a:graphicData>
            </a:graphic>
          </wp:inline>
        </w:drawing>
      </w:r>
    </w:p>
    <w:p w14:paraId="61AC30FB" w14:textId="77777777" w:rsidR="00ED4F07" w:rsidRPr="005C7B24" w:rsidRDefault="00ED4F07" w:rsidP="00ED4F07">
      <w:pPr>
        <w:rPr>
          <w:rFonts w:ascii="Garamond" w:hAnsi="Garamond"/>
          <w:szCs w:val="20"/>
        </w:rPr>
      </w:pPr>
    </w:p>
    <w:p w14:paraId="26B1A375" w14:textId="77777777" w:rsidR="00ED4F07" w:rsidRPr="005C7B24" w:rsidRDefault="00ED4F07" w:rsidP="00ED4F07">
      <w:pPr>
        <w:rPr>
          <w:rFonts w:ascii="Garamond" w:hAnsi="Garamond"/>
          <w:szCs w:val="20"/>
        </w:rPr>
      </w:pPr>
    </w:p>
    <w:p w14:paraId="7EAC7865" w14:textId="77777777" w:rsidR="00ED4F07" w:rsidRPr="005C7B24" w:rsidRDefault="00ED4F07" w:rsidP="00ED4F07">
      <w:pPr>
        <w:pStyle w:val="Heading6"/>
        <w:rPr>
          <w:rStyle w:val="contextualspellingandgrammarerror"/>
          <w:rFonts w:ascii="Garamond" w:hAnsi="Garamond" w:cstheme="minorHAnsi"/>
          <w:szCs w:val="20"/>
        </w:rPr>
      </w:pPr>
      <w:r w:rsidRPr="005C7B24">
        <w:rPr>
          <w:rStyle w:val="normaltextrun"/>
          <w:rFonts w:ascii="Garamond" w:hAnsi="Garamond"/>
          <w:szCs w:val="20"/>
        </w:rPr>
        <w:t>Offender Program Assignment</w:t>
      </w:r>
    </w:p>
    <w:p w14:paraId="7CC554E9" w14:textId="77777777" w:rsidR="00ED4F07" w:rsidRPr="005C7B24" w:rsidRDefault="00ED4F07" w:rsidP="00ED4F07">
      <w:pPr>
        <w:rPr>
          <w:rFonts w:ascii="Garamond" w:hAnsi="Garamond"/>
          <w:szCs w:val="20"/>
        </w:rPr>
      </w:pPr>
      <w:r w:rsidRPr="005C7B24">
        <w:rPr>
          <w:rFonts w:ascii="Garamond" w:hAnsi="Garamond"/>
          <w:szCs w:val="20"/>
        </w:rPr>
        <w:t xml:space="preserve">System users can assign offenders work or education programs. </w:t>
      </w:r>
    </w:p>
    <w:p w14:paraId="211FC6EA" w14:textId="77777777" w:rsidR="00ED4F07" w:rsidRPr="005C7B24" w:rsidRDefault="00ED4F07" w:rsidP="00ED4F07">
      <w:pPr>
        <w:rPr>
          <w:rFonts w:ascii="Garamond" w:hAnsi="Garamond"/>
          <w:szCs w:val="20"/>
        </w:rPr>
      </w:pPr>
      <w:r>
        <w:rPr>
          <w:noProof/>
        </w:rPr>
        <w:drawing>
          <wp:inline distT="0" distB="0" distL="0" distR="0" wp14:anchorId="21F53531" wp14:editId="2B99EEC5">
            <wp:extent cx="5943600" cy="2058035"/>
            <wp:effectExtent l="0" t="0" r="0" b="0"/>
            <wp:docPr id="915796224" name="Picture 168795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1"/>
                    <pic:cNvPicPr/>
                  </pic:nvPicPr>
                  <pic:blipFill>
                    <a:blip r:embed="rId122">
                      <a:extLst>
                        <a:ext uri="{28A0092B-C50C-407E-A947-70E740481C1C}">
                          <a14:useLocalDpi xmlns:a14="http://schemas.microsoft.com/office/drawing/2010/main" val="0"/>
                        </a:ext>
                      </a:extLst>
                    </a:blip>
                    <a:stretch>
                      <a:fillRect/>
                    </a:stretch>
                  </pic:blipFill>
                  <pic:spPr>
                    <a:xfrm>
                      <a:off x="0" y="0"/>
                      <a:ext cx="5943600" cy="2058035"/>
                    </a:xfrm>
                    <a:prstGeom prst="rect">
                      <a:avLst/>
                    </a:prstGeom>
                  </pic:spPr>
                </pic:pic>
              </a:graphicData>
            </a:graphic>
          </wp:inline>
        </w:drawing>
      </w:r>
    </w:p>
    <w:p w14:paraId="764ED501" w14:textId="77777777" w:rsidR="00ED4F07" w:rsidRPr="005C7B24" w:rsidRDefault="108318CD" w:rsidP="00ED4F07">
      <w:pPr>
        <w:rPr>
          <w:rFonts w:ascii="Garamond" w:hAnsi="Garamond"/>
          <w:szCs w:val="20"/>
        </w:rPr>
      </w:pPr>
      <w:r>
        <w:rPr>
          <w:noProof/>
        </w:rPr>
        <w:drawing>
          <wp:inline distT="0" distB="0" distL="0" distR="0" wp14:anchorId="1B90C3A6" wp14:editId="40243357">
            <wp:extent cx="5943600" cy="1340485"/>
            <wp:effectExtent l="0" t="0" r="0" b="0"/>
            <wp:docPr id="1810566775" name="Picture 1687958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83"/>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943600" cy="1340485"/>
                    </a:xfrm>
                    <a:prstGeom prst="rect">
                      <a:avLst/>
                    </a:prstGeom>
                  </pic:spPr>
                </pic:pic>
              </a:graphicData>
            </a:graphic>
          </wp:inline>
        </w:drawing>
      </w:r>
    </w:p>
    <w:p w14:paraId="0AB93745" w14:textId="77777777" w:rsidR="00ED4F07" w:rsidRPr="005C7B24" w:rsidRDefault="00ED4F07" w:rsidP="00ED4F07">
      <w:pPr>
        <w:rPr>
          <w:rFonts w:ascii="Garamond" w:hAnsi="Garamond"/>
          <w:szCs w:val="20"/>
        </w:rPr>
      </w:pPr>
    </w:p>
    <w:p w14:paraId="611B026C"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Tracking participation</w:t>
      </w:r>
    </w:p>
    <w:p w14:paraId="49635555" w14:textId="77777777" w:rsidR="00ED4F07" w:rsidRPr="005C7B24" w:rsidRDefault="00ED4F07" w:rsidP="00ED4F07">
      <w:pPr>
        <w:rPr>
          <w:rFonts w:ascii="Garamond" w:hAnsi="Garamond"/>
          <w:szCs w:val="20"/>
        </w:rPr>
      </w:pPr>
    </w:p>
    <w:p w14:paraId="2CE2DDC5" w14:textId="77777777" w:rsidR="00ED4F07" w:rsidRPr="005C7B24" w:rsidRDefault="00ED4F07" w:rsidP="00ED4F07">
      <w:pPr>
        <w:rPr>
          <w:rFonts w:ascii="Garamond" w:hAnsi="Garamond"/>
          <w:szCs w:val="20"/>
        </w:rPr>
      </w:pPr>
      <w:r w:rsidRPr="005C7B24">
        <w:rPr>
          <w:rFonts w:ascii="Garamond" w:hAnsi="Garamond"/>
          <w:szCs w:val="20"/>
        </w:rPr>
        <w:t xml:space="preserve">Once an offender has been assigned to a program, their attendance and hours can be tracked through the manage participation screen. </w:t>
      </w:r>
    </w:p>
    <w:p w14:paraId="17A53FC6" w14:textId="77777777" w:rsidR="00ED4F07" w:rsidRPr="005C7B24" w:rsidRDefault="00ED4F07" w:rsidP="00ED4F07">
      <w:pPr>
        <w:rPr>
          <w:rFonts w:ascii="Garamond" w:hAnsi="Garamond"/>
          <w:szCs w:val="20"/>
        </w:rPr>
      </w:pPr>
    </w:p>
    <w:p w14:paraId="1CDEAE01" w14:textId="77777777" w:rsidR="00ED4F07" w:rsidRPr="005C7B24" w:rsidRDefault="00ED4F07" w:rsidP="00ED4F07">
      <w:pPr>
        <w:rPr>
          <w:rFonts w:ascii="Garamond" w:hAnsi="Garamond"/>
          <w:szCs w:val="20"/>
        </w:rPr>
      </w:pPr>
      <w:r>
        <w:rPr>
          <w:noProof/>
        </w:rPr>
        <w:drawing>
          <wp:inline distT="0" distB="0" distL="0" distR="0" wp14:anchorId="2232EC67" wp14:editId="661ECF8A">
            <wp:extent cx="5943600" cy="2550160"/>
            <wp:effectExtent l="0" t="0" r="0" b="2540"/>
            <wp:docPr id="33010143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124">
                      <a:extLst>
                        <a:ext uri="{28A0092B-C50C-407E-A947-70E740481C1C}">
                          <a14:useLocalDpi xmlns:a14="http://schemas.microsoft.com/office/drawing/2010/main" val="0"/>
                        </a:ext>
                      </a:extLst>
                    </a:blip>
                    <a:stretch>
                      <a:fillRect/>
                    </a:stretch>
                  </pic:blipFill>
                  <pic:spPr>
                    <a:xfrm>
                      <a:off x="0" y="0"/>
                      <a:ext cx="5943600" cy="2550160"/>
                    </a:xfrm>
                    <a:prstGeom prst="rect">
                      <a:avLst/>
                    </a:prstGeom>
                  </pic:spPr>
                </pic:pic>
              </a:graphicData>
            </a:graphic>
          </wp:inline>
        </w:drawing>
      </w:r>
    </w:p>
    <w:p w14:paraId="50F07069" w14:textId="77777777" w:rsidR="00ED4F07" w:rsidRPr="005C7B24" w:rsidRDefault="00ED4F07" w:rsidP="00ED4F07">
      <w:pPr>
        <w:rPr>
          <w:rFonts w:ascii="Garamond" w:hAnsi="Garamond"/>
          <w:szCs w:val="20"/>
        </w:rPr>
      </w:pPr>
    </w:p>
    <w:p w14:paraId="2FF85D32" w14:textId="77777777" w:rsidR="00ED4F07" w:rsidRPr="005C7B24" w:rsidRDefault="00ED4F07" w:rsidP="00ED4F07">
      <w:pPr>
        <w:rPr>
          <w:rFonts w:ascii="Garamond" w:hAnsi="Garamond"/>
          <w:szCs w:val="20"/>
        </w:rPr>
      </w:pPr>
    </w:p>
    <w:p w14:paraId="7D4D6830" w14:textId="77777777" w:rsidR="00ED4F07" w:rsidRPr="005C7B24" w:rsidRDefault="00ED4F07" w:rsidP="00ED4F07">
      <w:pPr>
        <w:pStyle w:val="Heading6"/>
        <w:rPr>
          <w:rStyle w:val="eop"/>
          <w:rFonts w:ascii="Garamond" w:hAnsi="Garamond" w:cstheme="minorHAnsi"/>
          <w:szCs w:val="20"/>
        </w:rPr>
      </w:pPr>
      <w:r w:rsidRPr="005C7B24">
        <w:rPr>
          <w:rStyle w:val="normaltextrun"/>
          <w:rFonts w:ascii="Garamond" w:hAnsi="Garamond"/>
          <w:szCs w:val="20"/>
        </w:rPr>
        <w:t>Managing evaluations </w:t>
      </w:r>
      <w:r w:rsidRPr="005C7B24">
        <w:rPr>
          <w:rStyle w:val="eop"/>
          <w:rFonts w:ascii="Garamond" w:hAnsi="Garamond" w:cstheme="minorHAnsi"/>
          <w:szCs w:val="20"/>
        </w:rPr>
        <w:t> </w:t>
      </w:r>
    </w:p>
    <w:p w14:paraId="1E954643" w14:textId="77777777" w:rsidR="00ED4F07" w:rsidRPr="005C7B24" w:rsidRDefault="00ED4F07" w:rsidP="00ED4F07">
      <w:pPr>
        <w:rPr>
          <w:rFonts w:ascii="Garamond" w:hAnsi="Garamond"/>
          <w:szCs w:val="20"/>
        </w:rPr>
      </w:pPr>
    </w:p>
    <w:p w14:paraId="00644F4B" w14:textId="77777777" w:rsidR="00ED4F07" w:rsidRPr="005C7B24" w:rsidRDefault="00ED4F07" w:rsidP="00ED4F07">
      <w:pPr>
        <w:rPr>
          <w:rFonts w:ascii="Garamond" w:hAnsi="Garamond"/>
          <w:szCs w:val="20"/>
        </w:rPr>
      </w:pPr>
      <w:r w:rsidRPr="005C7B24">
        <w:rPr>
          <w:rFonts w:ascii="Garamond" w:hAnsi="Garamond"/>
          <w:szCs w:val="20"/>
        </w:rPr>
        <w:t xml:space="preserve">Offenders can be assigned monthly, bi-monthly or weekly evaluations for each program. Other Mi-Case modules can check against inmate evaluations to enable or prohibit incentives.  </w:t>
      </w:r>
    </w:p>
    <w:p w14:paraId="627AA0AC" w14:textId="77777777" w:rsidR="00ED4F07" w:rsidRPr="005C7B24" w:rsidRDefault="00ED4F07" w:rsidP="00ED4F07">
      <w:pPr>
        <w:rPr>
          <w:rFonts w:ascii="Garamond" w:hAnsi="Garamond"/>
          <w:szCs w:val="20"/>
        </w:rPr>
      </w:pPr>
    </w:p>
    <w:p w14:paraId="5A7AF15D" w14:textId="77777777" w:rsidR="00ED4F07" w:rsidRPr="005C7B24" w:rsidRDefault="00ED4F07" w:rsidP="00ED4F07">
      <w:pPr>
        <w:rPr>
          <w:rFonts w:ascii="Garamond" w:hAnsi="Garamond"/>
          <w:szCs w:val="20"/>
        </w:rPr>
      </w:pPr>
      <w:r>
        <w:rPr>
          <w:noProof/>
        </w:rPr>
        <w:drawing>
          <wp:inline distT="0" distB="0" distL="0" distR="0" wp14:anchorId="7D7608F6" wp14:editId="3E324045">
            <wp:extent cx="5943600" cy="869315"/>
            <wp:effectExtent l="0" t="0" r="0" b="6985"/>
            <wp:docPr id="159530458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125">
                      <a:extLst>
                        <a:ext uri="{28A0092B-C50C-407E-A947-70E740481C1C}">
                          <a14:useLocalDpi xmlns:a14="http://schemas.microsoft.com/office/drawing/2010/main" val="0"/>
                        </a:ext>
                      </a:extLst>
                    </a:blip>
                    <a:stretch>
                      <a:fillRect/>
                    </a:stretch>
                  </pic:blipFill>
                  <pic:spPr>
                    <a:xfrm>
                      <a:off x="0" y="0"/>
                      <a:ext cx="5943600" cy="869315"/>
                    </a:xfrm>
                    <a:prstGeom prst="rect">
                      <a:avLst/>
                    </a:prstGeom>
                  </pic:spPr>
                </pic:pic>
              </a:graphicData>
            </a:graphic>
          </wp:inline>
        </w:drawing>
      </w:r>
    </w:p>
    <w:p w14:paraId="06686FEF" w14:textId="77777777" w:rsidR="00ED4F07" w:rsidRPr="005C7B24" w:rsidRDefault="00ED4F07" w:rsidP="00ED4F07">
      <w:pPr>
        <w:rPr>
          <w:rFonts w:ascii="Garamond" w:hAnsi="Garamond"/>
          <w:szCs w:val="20"/>
        </w:rPr>
      </w:pPr>
    </w:p>
    <w:p w14:paraId="1564C32F"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Calculating Offender Pay</w:t>
      </w:r>
    </w:p>
    <w:p w14:paraId="401A7268" w14:textId="77777777" w:rsidR="00ED4F07" w:rsidRPr="005C7B24" w:rsidRDefault="00ED4F07" w:rsidP="00ED4F07">
      <w:pPr>
        <w:rPr>
          <w:rFonts w:ascii="Garamond" w:hAnsi="Garamond"/>
          <w:szCs w:val="20"/>
        </w:rPr>
      </w:pPr>
    </w:p>
    <w:p w14:paraId="4FF15978" w14:textId="77777777" w:rsidR="00ED4F07" w:rsidRPr="005C7B24" w:rsidRDefault="00ED4F07" w:rsidP="00ED4F07">
      <w:pPr>
        <w:rPr>
          <w:rFonts w:ascii="Garamond" w:hAnsi="Garamond"/>
          <w:szCs w:val="20"/>
        </w:rPr>
      </w:pPr>
      <w:r w:rsidRPr="005C7B24">
        <w:rPr>
          <w:rFonts w:ascii="Garamond" w:hAnsi="Garamond"/>
          <w:szCs w:val="20"/>
        </w:rPr>
        <w:t xml:space="preserve">The Mi-Case programs module can calculate offender work pay using a rate that is set by administrators and the number of hours recorded against an inmate through manage participation. The calculated pay can be sent to the Cashless application for processing. </w:t>
      </w:r>
    </w:p>
    <w:p w14:paraId="752F30A4" w14:textId="77777777" w:rsidR="00ED4F07" w:rsidRPr="005C7B24" w:rsidRDefault="00ED4F07" w:rsidP="00ED4F07">
      <w:pPr>
        <w:rPr>
          <w:rFonts w:ascii="Garamond" w:hAnsi="Garamond"/>
          <w:szCs w:val="20"/>
        </w:rPr>
      </w:pPr>
    </w:p>
    <w:p w14:paraId="3048BA75" w14:textId="77777777" w:rsidR="00ED4F07" w:rsidRPr="005C7B24" w:rsidRDefault="00ED4F07" w:rsidP="00ED4F07">
      <w:pPr>
        <w:ind w:left="360"/>
        <w:rPr>
          <w:rFonts w:ascii="Garamond" w:hAnsi="Garamond"/>
          <w:szCs w:val="20"/>
        </w:rPr>
      </w:pPr>
    </w:p>
    <w:p w14:paraId="59130CC6" w14:textId="77777777" w:rsidR="00ED4F07" w:rsidRPr="005C7B24" w:rsidRDefault="00ED4F07" w:rsidP="00ED4F07">
      <w:pPr>
        <w:pStyle w:val="Heading5"/>
        <w:rPr>
          <w:rFonts w:ascii="Garamond" w:hAnsi="Garamond"/>
          <w:szCs w:val="20"/>
        </w:rPr>
      </w:pPr>
      <w:r w:rsidRPr="005C7B24">
        <w:rPr>
          <w:rFonts w:ascii="Garamond" w:hAnsi="Garamond"/>
          <w:szCs w:val="20"/>
        </w:rPr>
        <w:t>Count</w:t>
      </w:r>
    </w:p>
    <w:p w14:paraId="7A7830E1" w14:textId="77777777" w:rsidR="00ED4F07" w:rsidRPr="005C7B24" w:rsidRDefault="00ED4F07" w:rsidP="00ED4F07">
      <w:pPr>
        <w:rPr>
          <w:rStyle w:val="eop"/>
          <w:rFonts w:ascii="Garamond" w:eastAsiaTheme="majorEastAsia" w:hAnsi="Garamond" w:cstheme="minorHAnsi"/>
          <w:szCs w:val="20"/>
        </w:rPr>
      </w:pPr>
      <w:r w:rsidRPr="005C7B24">
        <w:rPr>
          <w:rStyle w:val="normaltextrun"/>
          <w:rFonts w:ascii="Garamond" w:eastAsiaTheme="majorEastAsia" w:hAnsi="Garamond"/>
          <w:szCs w:val="20"/>
        </w:rPr>
        <w:t>As one of the most critical security aspects of a facility, Offender Count is handled within the Mi-Case Offender Management solution. It allows staff to perform real-time Count of offenders, including the ability to place offenders on outcounts, whilst creating a historical view of every count performed that can viewed through the systems interface. </w:t>
      </w:r>
      <w:r w:rsidRPr="005C7B24">
        <w:rPr>
          <w:rStyle w:val="eop"/>
          <w:rFonts w:ascii="Garamond" w:eastAsiaTheme="majorEastAsia" w:hAnsi="Garamond" w:cstheme="minorHAnsi"/>
          <w:szCs w:val="20"/>
        </w:rPr>
        <w:t> </w:t>
      </w:r>
    </w:p>
    <w:p w14:paraId="3793568E"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37DC6E70"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Record Count</w:t>
      </w:r>
    </w:p>
    <w:p w14:paraId="64820CBE" w14:textId="77777777" w:rsidR="00ED4F07" w:rsidRPr="005C7B24" w:rsidRDefault="00ED4F07" w:rsidP="00ED4F07">
      <w:pPr>
        <w:rPr>
          <w:rFonts w:ascii="Garamond" w:hAnsi="Garamond"/>
          <w:szCs w:val="20"/>
        </w:rPr>
      </w:pPr>
      <w:r w:rsidRPr="005C7B24">
        <w:rPr>
          <w:rFonts w:ascii="Garamond" w:hAnsi="Garamond"/>
          <w:szCs w:val="20"/>
        </w:rPr>
        <w:t xml:space="preserve">System users can open each location to record count at specific times each day. </w:t>
      </w:r>
    </w:p>
    <w:p w14:paraId="081CEB47" w14:textId="77777777" w:rsidR="00ED4F07" w:rsidRPr="005C7B24" w:rsidRDefault="108318CD" w:rsidP="00ED4F07">
      <w:pPr>
        <w:rPr>
          <w:rFonts w:ascii="Garamond" w:hAnsi="Garamond"/>
          <w:szCs w:val="20"/>
        </w:rPr>
      </w:pPr>
      <w:r>
        <w:rPr>
          <w:noProof/>
        </w:rPr>
        <w:drawing>
          <wp:inline distT="0" distB="0" distL="0" distR="0" wp14:anchorId="1408C18D" wp14:editId="487C2FFC">
            <wp:extent cx="5943600" cy="2062480"/>
            <wp:effectExtent l="0" t="0" r="0" b="0"/>
            <wp:docPr id="1824565763" name="Picture 1687958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90"/>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5943600" cy="2062480"/>
                    </a:xfrm>
                    <a:prstGeom prst="rect">
                      <a:avLst/>
                    </a:prstGeom>
                  </pic:spPr>
                </pic:pic>
              </a:graphicData>
            </a:graphic>
          </wp:inline>
        </w:drawing>
      </w:r>
    </w:p>
    <w:p w14:paraId="54D4AFED" w14:textId="77777777" w:rsidR="00ED4F07" w:rsidRPr="005C7B24" w:rsidRDefault="108318CD" w:rsidP="00ED4F07">
      <w:pPr>
        <w:rPr>
          <w:rFonts w:ascii="Garamond" w:hAnsi="Garamond"/>
          <w:szCs w:val="20"/>
        </w:rPr>
      </w:pPr>
      <w:r>
        <w:rPr>
          <w:noProof/>
        </w:rPr>
        <w:drawing>
          <wp:inline distT="0" distB="0" distL="0" distR="0" wp14:anchorId="7FA38993" wp14:editId="2434F55A">
            <wp:extent cx="5943600" cy="1119505"/>
            <wp:effectExtent l="0" t="0" r="0" b="4445"/>
            <wp:docPr id="295257096" name="Picture 168795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9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943600" cy="1119505"/>
                    </a:xfrm>
                    <a:prstGeom prst="rect">
                      <a:avLst/>
                    </a:prstGeom>
                  </pic:spPr>
                </pic:pic>
              </a:graphicData>
            </a:graphic>
          </wp:inline>
        </w:drawing>
      </w:r>
    </w:p>
    <w:p w14:paraId="0FBA7733" w14:textId="77777777" w:rsidR="00ED4F07" w:rsidRPr="005C7B24" w:rsidRDefault="108318CD" w:rsidP="00ED4F07">
      <w:pPr>
        <w:rPr>
          <w:rFonts w:ascii="Garamond" w:hAnsi="Garamond"/>
          <w:szCs w:val="20"/>
        </w:rPr>
      </w:pPr>
      <w:r>
        <w:rPr>
          <w:noProof/>
        </w:rPr>
        <w:drawing>
          <wp:inline distT="0" distB="0" distL="0" distR="0" wp14:anchorId="227BC340" wp14:editId="2C9831E3">
            <wp:extent cx="5943600" cy="1744345"/>
            <wp:effectExtent l="0" t="0" r="0" b="8255"/>
            <wp:docPr id="1927282190" name="Picture 1687958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92"/>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943600" cy="1744345"/>
                    </a:xfrm>
                    <a:prstGeom prst="rect">
                      <a:avLst/>
                    </a:prstGeom>
                  </pic:spPr>
                </pic:pic>
              </a:graphicData>
            </a:graphic>
          </wp:inline>
        </w:drawing>
      </w:r>
    </w:p>
    <w:p w14:paraId="506B019F" w14:textId="77777777" w:rsidR="00ED4F07" w:rsidRPr="005C7B24" w:rsidRDefault="00ED4F07" w:rsidP="00ED4F07">
      <w:pPr>
        <w:rPr>
          <w:rFonts w:ascii="Garamond" w:hAnsi="Garamond"/>
          <w:szCs w:val="20"/>
        </w:rPr>
      </w:pPr>
    </w:p>
    <w:p w14:paraId="5EE85088" w14:textId="77777777" w:rsidR="00ED4F07" w:rsidRPr="005C7B24" w:rsidRDefault="00ED4F07" w:rsidP="00ED4F07">
      <w:pPr>
        <w:rPr>
          <w:rFonts w:ascii="Garamond" w:hAnsi="Garamond"/>
          <w:szCs w:val="20"/>
        </w:rPr>
      </w:pPr>
      <w:r w:rsidRPr="005C7B24">
        <w:rPr>
          <w:rFonts w:ascii="Garamond" w:hAnsi="Garamond"/>
          <w:szCs w:val="20"/>
        </w:rPr>
        <w:t>System users indicate which offenders have been accounted for and if any offenders are scheduled to be on out counts on an assigned program or scheduled medical appointment.</w:t>
      </w:r>
    </w:p>
    <w:p w14:paraId="4F7836D1" w14:textId="77777777" w:rsidR="00ED4F07" w:rsidRPr="005C7B24" w:rsidRDefault="108318CD" w:rsidP="00ED4F07">
      <w:pPr>
        <w:rPr>
          <w:rFonts w:ascii="Garamond" w:hAnsi="Garamond"/>
          <w:szCs w:val="20"/>
        </w:rPr>
      </w:pPr>
      <w:r>
        <w:rPr>
          <w:noProof/>
        </w:rPr>
        <w:drawing>
          <wp:inline distT="0" distB="0" distL="0" distR="0" wp14:anchorId="1746B47D" wp14:editId="05F63BE2">
            <wp:extent cx="5943600" cy="2697480"/>
            <wp:effectExtent l="0" t="0" r="0" b="7620"/>
            <wp:docPr id="2138853874" name="Picture 1687958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93"/>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943600" cy="2697480"/>
                    </a:xfrm>
                    <a:prstGeom prst="rect">
                      <a:avLst/>
                    </a:prstGeom>
                  </pic:spPr>
                </pic:pic>
              </a:graphicData>
            </a:graphic>
          </wp:inline>
        </w:drawing>
      </w:r>
    </w:p>
    <w:p w14:paraId="478D7399" w14:textId="77777777" w:rsidR="00ED4F07" w:rsidRPr="005C7B24" w:rsidRDefault="00ED4F07" w:rsidP="00ED4F07">
      <w:pPr>
        <w:rPr>
          <w:rFonts w:ascii="Garamond" w:hAnsi="Garamond"/>
          <w:szCs w:val="20"/>
        </w:rPr>
      </w:pPr>
    </w:p>
    <w:p w14:paraId="647B3904" w14:textId="77777777" w:rsidR="00ED4F07" w:rsidRPr="005C7B24" w:rsidRDefault="00ED4F07" w:rsidP="00ED4F07">
      <w:pPr>
        <w:rPr>
          <w:rFonts w:ascii="Garamond" w:hAnsi="Garamond"/>
          <w:szCs w:val="20"/>
        </w:rPr>
      </w:pPr>
      <w:r w:rsidRPr="005C7B24">
        <w:rPr>
          <w:rFonts w:ascii="Garamond" w:hAnsi="Garamond"/>
          <w:szCs w:val="20"/>
        </w:rPr>
        <w:t xml:space="preserve">Once all offenders are accounted for in each location, an accountability office can submit their location count and sign off on the numbers. </w:t>
      </w:r>
    </w:p>
    <w:p w14:paraId="1AB2B8F9" w14:textId="77777777" w:rsidR="00ED4F07" w:rsidRPr="005C7B24" w:rsidRDefault="00ED4F07" w:rsidP="00ED4F07">
      <w:pPr>
        <w:rPr>
          <w:rFonts w:ascii="Garamond" w:hAnsi="Garamond"/>
          <w:szCs w:val="20"/>
        </w:rPr>
      </w:pPr>
    </w:p>
    <w:p w14:paraId="3FBF0C5E" w14:textId="77777777" w:rsidR="00ED4F07" w:rsidRPr="005C7B24" w:rsidRDefault="108318CD" w:rsidP="00ED4F07">
      <w:pPr>
        <w:rPr>
          <w:rFonts w:ascii="Garamond" w:hAnsi="Garamond"/>
          <w:szCs w:val="20"/>
        </w:rPr>
      </w:pPr>
      <w:r>
        <w:rPr>
          <w:noProof/>
        </w:rPr>
        <w:drawing>
          <wp:inline distT="0" distB="0" distL="0" distR="0" wp14:anchorId="4646122A" wp14:editId="252FC681">
            <wp:extent cx="5943600" cy="1623695"/>
            <wp:effectExtent l="0" t="0" r="0" b="0"/>
            <wp:docPr id="95507786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43600" cy="1623695"/>
                    </a:xfrm>
                    <a:prstGeom prst="rect">
                      <a:avLst/>
                    </a:prstGeom>
                  </pic:spPr>
                </pic:pic>
              </a:graphicData>
            </a:graphic>
          </wp:inline>
        </w:drawing>
      </w:r>
    </w:p>
    <w:p w14:paraId="7896E9D9" w14:textId="77777777" w:rsidR="00ED4F07" w:rsidRPr="005C7B24" w:rsidRDefault="00ED4F07" w:rsidP="00ED4F07">
      <w:pPr>
        <w:rPr>
          <w:rFonts w:ascii="Garamond" w:hAnsi="Garamond"/>
          <w:szCs w:val="20"/>
        </w:rPr>
      </w:pPr>
    </w:p>
    <w:p w14:paraId="1B319C6E" w14:textId="77777777" w:rsidR="00ED4F07" w:rsidRPr="005C7B24" w:rsidRDefault="00ED4F07" w:rsidP="00ED4F07">
      <w:pPr>
        <w:rPr>
          <w:rFonts w:ascii="Garamond" w:hAnsi="Garamond"/>
          <w:szCs w:val="20"/>
        </w:rPr>
      </w:pPr>
    </w:p>
    <w:p w14:paraId="2A106DF3" w14:textId="77777777" w:rsidR="00ED4F07" w:rsidRPr="005C7B24" w:rsidRDefault="00ED4F07" w:rsidP="00ED4F07">
      <w:pPr>
        <w:rPr>
          <w:rFonts w:ascii="Garamond" w:hAnsi="Garamond"/>
          <w:szCs w:val="20"/>
        </w:rPr>
      </w:pPr>
      <w:proofErr w:type="spellStart"/>
      <w:r w:rsidRPr="005C7B24">
        <w:rPr>
          <w:rFonts w:ascii="Garamond" w:hAnsi="Garamond"/>
          <w:szCs w:val="20"/>
        </w:rPr>
        <w:t>Count</w:t>
      </w:r>
      <w:proofErr w:type="spellEnd"/>
      <w:r w:rsidRPr="005C7B24">
        <w:rPr>
          <w:rFonts w:ascii="Garamond" w:hAnsi="Garamond"/>
          <w:szCs w:val="20"/>
        </w:rPr>
        <w:t xml:space="preserve"> supervisors can track each location as counts are reported into the system. </w:t>
      </w:r>
    </w:p>
    <w:p w14:paraId="1DCF0334" w14:textId="77777777" w:rsidR="00ED4F07" w:rsidRPr="005C7B24" w:rsidRDefault="00ED4F07" w:rsidP="00ED4F07">
      <w:pPr>
        <w:rPr>
          <w:rFonts w:ascii="Garamond" w:hAnsi="Garamond"/>
          <w:szCs w:val="20"/>
        </w:rPr>
      </w:pPr>
    </w:p>
    <w:p w14:paraId="2E780729" w14:textId="77777777" w:rsidR="00ED4F07" w:rsidRPr="005C7B24" w:rsidRDefault="108318CD" w:rsidP="00ED4F07">
      <w:pPr>
        <w:rPr>
          <w:rFonts w:ascii="Garamond" w:hAnsi="Garamond"/>
          <w:szCs w:val="20"/>
        </w:rPr>
      </w:pPr>
      <w:r>
        <w:rPr>
          <w:noProof/>
        </w:rPr>
        <w:drawing>
          <wp:inline distT="0" distB="0" distL="0" distR="0" wp14:anchorId="78ECCC24" wp14:editId="2C7898A4">
            <wp:extent cx="5943600" cy="1032510"/>
            <wp:effectExtent l="0" t="0" r="0" b="0"/>
            <wp:docPr id="42838647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5943600" cy="1032510"/>
                    </a:xfrm>
                    <a:prstGeom prst="rect">
                      <a:avLst/>
                    </a:prstGeom>
                  </pic:spPr>
                </pic:pic>
              </a:graphicData>
            </a:graphic>
          </wp:inline>
        </w:drawing>
      </w:r>
    </w:p>
    <w:p w14:paraId="7118DC78" w14:textId="77777777" w:rsidR="00ED4F07" w:rsidRPr="005C7B24" w:rsidRDefault="00ED4F07" w:rsidP="00ED4F07">
      <w:pPr>
        <w:rPr>
          <w:rFonts w:ascii="Garamond" w:hAnsi="Garamond"/>
          <w:szCs w:val="20"/>
        </w:rPr>
      </w:pPr>
    </w:p>
    <w:p w14:paraId="7876FC12" w14:textId="77777777" w:rsidR="00ED4F07" w:rsidRPr="005C7B24" w:rsidRDefault="00ED4F07" w:rsidP="00ED4F07">
      <w:pPr>
        <w:rPr>
          <w:rFonts w:ascii="Garamond" w:hAnsi="Garamond"/>
          <w:szCs w:val="20"/>
        </w:rPr>
      </w:pPr>
    </w:p>
    <w:p w14:paraId="5EC46DE7" w14:textId="77777777" w:rsidR="00ED4F07" w:rsidRPr="005C7B24" w:rsidRDefault="00ED4F07" w:rsidP="00ED4F07">
      <w:pPr>
        <w:pStyle w:val="Heading5"/>
        <w:rPr>
          <w:rFonts w:ascii="Garamond" w:hAnsi="Garamond"/>
          <w:szCs w:val="20"/>
        </w:rPr>
      </w:pPr>
      <w:r w:rsidRPr="005C7B24">
        <w:rPr>
          <w:rFonts w:ascii="Garamond" w:hAnsi="Garamond" w:cstheme="minorHAnsi"/>
          <w:color w:val="595959" w:themeColor="text1" w:themeTint="A6"/>
          <w:szCs w:val="20"/>
        </w:rPr>
        <w:br w:type="page"/>
      </w:r>
      <w:r w:rsidRPr="005C7B24">
        <w:rPr>
          <w:rFonts w:ascii="Garamond" w:hAnsi="Garamond"/>
          <w:szCs w:val="20"/>
        </w:rPr>
        <w:t>Visitation</w:t>
      </w:r>
    </w:p>
    <w:p w14:paraId="0FC13AC5"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The Visitation module provides users with the ability to document registered visitors for offenders, including any relationships that visitors may have with other offenders.  The module allows visitation staff to approve and deny visitors, whilst also tracking the physical visits that offenders receive by way of an interactive real-time queue which ensures that visits do not exceed the specified length. </w:t>
      </w:r>
      <w:r w:rsidRPr="005C7B24">
        <w:rPr>
          <w:rStyle w:val="eop"/>
          <w:rFonts w:ascii="Garamond" w:eastAsiaTheme="majorEastAsia" w:hAnsi="Garamond" w:cstheme="minorHAnsi"/>
          <w:sz w:val="20"/>
          <w:szCs w:val="20"/>
        </w:rPr>
        <w:t> </w:t>
      </w:r>
    </w:p>
    <w:p w14:paraId="35703EDE"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43DB33B3" w14:textId="77777777" w:rsidR="00ED4F07" w:rsidRPr="005C7B24" w:rsidRDefault="00ED4F07" w:rsidP="00ED4F07">
      <w:pPr>
        <w:pStyle w:val="Heading6"/>
        <w:rPr>
          <w:rStyle w:val="eop"/>
          <w:rFonts w:ascii="Garamond" w:hAnsi="Garamond" w:cstheme="minorHAnsi"/>
          <w:szCs w:val="20"/>
        </w:rPr>
      </w:pPr>
      <w:r w:rsidRPr="005C7B24">
        <w:rPr>
          <w:rStyle w:val="eop"/>
          <w:rFonts w:ascii="Garamond" w:hAnsi="Garamond" w:cstheme="minorHAnsi"/>
          <w:szCs w:val="20"/>
        </w:rPr>
        <w:t>Add New Visitors</w:t>
      </w:r>
    </w:p>
    <w:p w14:paraId="5E86F948"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D866BE6"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Visitors can be added and approved within the module. </w:t>
      </w:r>
    </w:p>
    <w:p w14:paraId="1946BE5E" w14:textId="77777777" w:rsidR="00ED4F07" w:rsidRPr="005C7B24" w:rsidRDefault="108318CD"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6BCF9A4E" wp14:editId="7F5575D7">
            <wp:extent cx="5943600" cy="2232660"/>
            <wp:effectExtent l="0" t="0" r="0" b="0"/>
            <wp:docPr id="127640816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5943600" cy="2232660"/>
                    </a:xfrm>
                    <a:prstGeom prst="rect">
                      <a:avLst/>
                    </a:prstGeom>
                  </pic:spPr>
                </pic:pic>
              </a:graphicData>
            </a:graphic>
          </wp:inline>
        </w:drawing>
      </w:r>
    </w:p>
    <w:p w14:paraId="51C34A15" w14:textId="77777777" w:rsidR="00ED4F07" w:rsidRPr="005C7B24" w:rsidRDefault="108318CD"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18E320AA" wp14:editId="6900CFF7">
            <wp:extent cx="5943600" cy="2083435"/>
            <wp:effectExtent l="0" t="0" r="0" b="0"/>
            <wp:docPr id="18155238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5943600" cy="2083435"/>
                    </a:xfrm>
                    <a:prstGeom prst="rect">
                      <a:avLst/>
                    </a:prstGeom>
                  </pic:spPr>
                </pic:pic>
              </a:graphicData>
            </a:graphic>
          </wp:inline>
        </w:drawing>
      </w:r>
    </w:p>
    <w:p w14:paraId="7E051CA8"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1A5343C7"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r w:rsidRPr="005C7B24">
        <w:rPr>
          <w:rFonts w:ascii="Garamond" w:hAnsi="Garamond" w:cstheme="minorHAnsi"/>
          <w:sz w:val="20"/>
          <w:szCs w:val="20"/>
        </w:rPr>
        <w:t>Once Visitors have been added, they can be checked in and monitored through a queue.</w:t>
      </w:r>
    </w:p>
    <w:p w14:paraId="126953D2"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1E5BF58C" w14:textId="77777777" w:rsidR="00ED4F07" w:rsidRPr="005C7B24" w:rsidRDefault="108318CD"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0C4206BA" wp14:editId="5589ED0E">
            <wp:extent cx="5943600" cy="1850390"/>
            <wp:effectExtent l="0" t="0" r="0" b="0"/>
            <wp:docPr id="1974538067" name="Picture 984716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76"/>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5943600" cy="1850390"/>
                    </a:xfrm>
                    <a:prstGeom prst="rect">
                      <a:avLst/>
                    </a:prstGeom>
                  </pic:spPr>
                </pic:pic>
              </a:graphicData>
            </a:graphic>
          </wp:inline>
        </w:drawing>
      </w:r>
    </w:p>
    <w:p w14:paraId="053A08E0"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1674D195"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2DD5DF8A" wp14:editId="79C0FF4A">
            <wp:extent cx="5943600" cy="210185"/>
            <wp:effectExtent l="0" t="0" r="0" b="0"/>
            <wp:docPr id="1843279565" name="Picture 984716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77"/>
                    <pic:cNvPicPr/>
                  </pic:nvPicPr>
                  <pic:blipFill>
                    <a:blip r:embed="rId135">
                      <a:extLst>
                        <a:ext uri="{28A0092B-C50C-407E-A947-70E740481C1C}">
                          <a14:useLocalDpi xmlns:a14="http://schemas.microsoft.com/office/drawing/2010/main" val="0"/>
                        </a:ext>
                      </a:extLst>
                    </a:blip>
                    <a:stretch>
                      <a:fillRect/>
                    </a:stretch>
                  </pic:blipFill>
                  <pic:spPr>
                    <a:xfrm>
                      <a:off x="0" y="0"/>
                      <a:ext cx="5943600" cy="210185"/>
                    </a:xfrm>
                    <a:prstGeom prst="rect">
                      <a:avLst/>
                    </a:prstGeom>
                  </pic:spPr>
                </pic:pic>
              </a:graphicData>
            </a:graphic>
          </wp:inline>
        </w:drawing>
      </w:r>
    </w:p>
    <w:p w14:paraId="3C72A837" w14:textId="77777777" w:rsidR="00ED4F07" w:rsidRPr="005C7B24" w:rsidRDefault="108318CD"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253F7C01" wp14:editId="6495922F">
            <wp:extent cx="5943600" cy="476885"/>
            <wp:effectExtent l="0" t="0" r="0" b="0"/>
            <wp:docPr id="1981795909" name="Picture 984716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78"/>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5943600" cy="476885"/>
                    </a:xfrm>
                    <a:prstGeom prst="rect">
                      <a:avLst/>
                    </a:prstGeom>
                  </pic:spPr>
                </pic:pic>
              </a:graphicData>
            </a:graphic>
          </wp:inline>
        </w:drawing>
      </w:r>
    </w:p>
    <w:p w14:paraId="7A9A139D"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0B38F3B0"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r w:rsidRPr="005C7B24">
        <w:rPr>
          <w:rFonts w:ascii="Garamond" w:hAnsi="Garamond" w:cstheme="minorHAnsi"/>
          <w:sz w:val="20"/>
          <w:szCs w:val="20"/>
        </w:rPr>
        <w:t xml:space="preserve">The Visitation Module logs all history of visits. </w:t>
      </w:r>
    </w:p>
    <w:p w14:paraId="56A0069A"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637C14A5" wp14:editId="38AA3CDB">
            <wp:extent cx="5943600" cy="1769745"/>
            <wp:effectExtent l="0" t="0" r="0" b="1905"/>
            <wp:docPr id="810064055" name="Picture 98471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0"/>
                    <pic:cNvPicPr/>
                  </pic:nvPicPr>
                  <pic:blipFill>
                    <a:blip r:embed="rId137">
                      <a:extLst>
                        <a:ext uri="{28A0092B-C50C-407E-A947-70E740481C1C}">
                          <a14:useLocalDpi xmlns:a14="http://schemas.microsoft.com/office/drawing/2010/main" val="0"/>
                        </a:ext>
                      </a:extLst>
                    </a:blip>
                    <a:stretch>
                      <a:fillRect/>
                    </a:stretch>
                  </pic:blipFill>
                  <pic:spPr>
                    <a:xfrm>
                      <a:off x="0" y="0"/>
                      <a:ext cx="5943600" cy="1769745"/>
                    </a:xfrm>
                    <a:prstGeom prst="rect">
                      <a:avLst/>
                    </a:prstGeom>
                  </pic:spPr>
                </pic:pic>
              </a:graphicData>
            </a:graphic>
          </wp:inline>
        </w:drawing>
      </w:r>
    </w:p>
    <w:p w14:paraId="7DF6F7AA"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320646EB" w14:textId="77777777" w:rsidR="00ED4F07" w:rsidRPr="005C7B24" w:rsidRDefault="00ED4F07" w:rsidP="00ED4F07">
      <w:pPr>
        <w:ind w:left="360"/>
        <w:rPr>
          <w:rFonts w:ascii="Garamond" w:hAnsi="Garamond"/>
          <w:szCs w:val="20"/>
        </w:rPr>
      </w:pPr>
    </w:p>
    <w:p w14:paraId="68E1667E" w14:textId="77777777" w:rsidR="00ED4F07" w:rsidRPr="005C7B24" w:rsidRDefault="00ED4F07" w:rsidP="00ED4F07">
      <w:pPr>
        <w:pStyle w:val="Heading5"/>
        <w:rPr>
          <w:rFonts w:ascii="Garamond" w:hAnsi="Garamond"/>
          <w:szCs w:val="20"/>
        </w:rPr>
      </w:pPr>
      <w:r w:rsidRPr="005C7B24">
        <w:rPr>
          <w:rFonts w:ascii="Garamond" w:hAnsi="Garamond"/>
          <w:szCs w:val="20"/>
        </w:rPr>
        <w:t>Property</w:t>
      </w:r>
    </w:p>
    <w:p w14:paraId="75779C49"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The Property module provides staff the ability to track and manage every property item that the offender has in their possession. This can be a mixture of Personal and State-Issued property.  </w:t>
      </w:r>
      <w:r w:rsidRPr="005C7B24">
        <w:rPr>
          <w:rStyle w:val="eop"/>
          <w:rFonts w:ascii="Garamond" w:eastAsiaTheme="majorEastAsia" w:hAnsi="Garamond" w:cstheme="minorHAnsi"/>
          <w:sz w:val="20"/>
          <w:szCs w:val="20"/>
        </w:rPr>
        <w:t> </w:t>
      </w:r>
    </w:p>
    <w:p w14:paraId="31ED7778"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78763C6A"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Often, the module will be fed with data from commissary vendors, to both enable staff to be aware of incoming property items and removing the overhead of manual data entry for these items. </w:t>
      </w:r>
      <w:r w:rsidRPr="005C7B24">
        <w:rPr>
          <w:rStyle w:val="eop"/>
          <w:rFonts w:ascii="Garamond" w:eastAsiaTheme="majorEastAsia" w:hAnsi="Garamond" w:cstheme="minorHAnsi"/>
          <w:sz w:val="20"/>
          <w:szCs w:val="20"/>
        </w:rPr>
        <w:t> </w:t>
      </w:r>
    </w:p>
    <w:p w14:paraId="532070F0"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3E93FA75" w14:textId="77777777" w:rsidR="00ED4F07" w:rsidRPr="005C7B24" w:rsidRDefault="00ED4F07" w:rsidP="00ED4F07">
      <w:pPr>
        <w:pStyle w:val="Heading6"/>
        <w:rPr>
          <w:rFonts w:ascii="Garamond" w:hAnsi="Garamond"/>
          <w:szCs w:val="20"/>
        </w:rPr>
      </w:pPr>
      <w:r w:rsidRPr="005C7B24">
        <w:rPr>
          <w:rFonts w:ascii="Garamond" w:hAnsi="Garamond"/>
          <w:szCs w:val="20"/>
        </w:rPr>
        <w:t>Personal Property</w:t>
      </w:r>
    </w:p>
    <w:p w14:paraId="1A9B60E1" w14:textId="77777777" w:rsidR="00ED4F07" w:rsidRPr="005C7B24" w:rsidRDefault="00ED4F07" w:rsidP="00ED4F07">
      <w:pPr>
        <w:rPr>
          <w:rFonts w:ascii="Garamond" w:hAnsi="Garamond"/>
          <w:szCs w:val="20"/>
        </w:rPr>
      </w:pPr>
    </w:p>
    <w:p w14:paraId="1EA65E5A" w14:textId="77777777" w:rsidR="00293F26" w:rsidRPr="005C7B24" w:rsidRDefault="00ED4F07" w:rsidP="00ED4F07">
      <w:pPr>
        <w:rPr>
          <w:rFonts w:ascii="Garamond" w:hAnsi="Garamond"/>
          <w:szCs w:val="20"/>
        </w:rPr>
      </w:pPr>
      <w:r w:rsidRPr="005C7B24">
        <w:rPr>
          <w:rFonts w:ascii="Garamond" w:hAnsi="Garamond"/>
          <w:szCs w:val="20"/>
        </w:rPr>
        <w:t>Distribute and track personal property</w:t>
      </w:r>
      <w:r w:rsidR="00001A1F" w:rsidRPr="005C7B24">
        <w:rPr>
          <w:rFonts w:ascii="Garamond" w:hAnsi="Garamond"/>
          <w:szCs w:val="20"/>
        </w:rPr>
        <w:t>.</w:t>
      </w:r>
    </w:p>
    <w:p w14:paraId="3E190F5E" w14:textId="77777777" w:rsidR="00293F26" w:rsidRPr="005C7B24" w:rsidRDefault="01C25188" w:rsidP="00ED4F07">
      <w:pPr>
        <w:rPr>
          <w:rFonts w:ascii="Garamond" w:hAnsi="Garamond"/>
          <w:szCs w:val="20"/>
        </w:rPr>
      </w:pPr>
      <w:r>
        <w:rPr>
          <w:noProof/>
        </w:rPr>
        <w:drawing>
          <wp:inline distT="0" distB="0" distL="0" distR="0" wp14:anchorId="03FA871C" wp14:editId="655B1123">
            <wp:extent cx="5943600" cy="1014095"/>
            <wp:effectExtent l="0" t="0" r="0" b="0"/>
            <wp:docPr id="1109979177" name="Picture 98471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5943600" cy="1014095"/>
                    </a:xfrm>
                    <a:prstGeom prst="rect">
                      <a:avLst/>
                    </a:prstGeom>
                  </pic:spPr>
                </pic:pic>
              </a:graphicData>
            </a:graphic>
          </wp:inline>
        </w:drawing>
      </w:r>
    </w:p>
    <w:p w14:paraId="0FB76C7C" w14:textId="77777777" w:rsidR="00ED4F07" w:rsidRPr="005C7B24" w:rsidRDefault="00ED4F07" w:rsidP="00ED4F07">
      <w:pPr>
        <w:rPr>
          <w:rFonts w:ascii="Garamond" w:hAnsi="Garamond"/>
          <w:szCs w:val="20"/>
        </w:rPr>
      </w:pPr>
    </w:p>
    <w:p w14:paraId="37F51A3F" w14:textId="77777777" w:rsidR="00ED4F07" w:rsidRPr="005C7B24" w:rsidRDefault="00ED4F07" w:rsidP="00ED4F07">
      <w:pPr>
        <w:pStyle w:val="Heading6"/>
        <w:rPr>
          <w:rFonts w:ascii="Garamond" w:hAnsi="Garamond"/>
          <w:szCs w:val="20"/>
        </w:rPr>
      </w:pPr>
      <w:r w:rsidRPr="005C7B24">
        <w:rPr>
          <w:rFonts w:ascii="Garamond" w:hAnsi="Garamond"/>
          <w:szCs w:val="20"/>
        </w:rPr>
        <w:t xml:space="preserve">State Issued Property </w:t>
      </w:r>
    </w:p>
    <w:p w14:paraId="00EE7A80" w14:textId="77777777" w:rsidR="00ED4F07" w:rsidRPr="005C7B24" w:rsidRDefault="00ED4F07" w:rsidP="00ED4F07">
      <w:pPr>
        <w:rPr>
          <w:rFonts w:ascii="Garamond" w:hAnsi="Garamond"/>
          <w:szCs w:val="20"/>
        </w:rPr>
      </w:pPr>
    </w:p>
    <w:p w14:paraId="230C4FF8" w14:textId="77777777" w:rsidR="00001A1F" w:rsidRPr="005C7B24" w:rsidRDefault="00ED4F07" w:rsidP="00ED4F07">
      <w:pPr>
        <w:rPr>
          <w:rFonts w:ascii="Garamond" w:hAnsi="Garamond"/>
          <w:szCs w:val="20"/>
        </w:rPr>
      </w:pPr>
      <w:r w:rsidRPr="005C7B24">
        <w:rPr>
          <w:rFonts w:ascii="Garamond" w:hAnsi="Garamond"/>
          <w:szCs w:val="20"/>
        </w:rPr>
        <w:t>Distribute and track state issued property.</w:t>
      </w:r>
    </w:p>
    <w:p w14:paraId="1E8E47C2" w14:textId="77777777" w:rsidR="006F7C69" w:rsidRPr="005C7B24" w:rsidRDefault="75892E5D" w:rsidP="00ED4F07">
      <w:pPr>
        <w:rPr>
          <w:rFonts w:ascii="Garamond" w:hAnsi="Garamond"/>
          <w:szCs w:val="20"/>
        </w:rPr>
      </w:pPr>
      <w:r>
        <w:rPr>
          <w:noProof/>
        </w:rPr>
        <w:drawing>
          <wp:inline distT="0" distB="0" distL="0" distR="0" wp14:anchorId="27E970AD" wp14:editId="1F404210">
            <wp:extent cx="5943600" cy="744220"/>
            <wp:effectExtent l="0" t="0" r="0" b="0"/>
            <wp:docPr id="127777159" name="Picture 98471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2"/>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943600" cy="744220"/>
                    </a:xfrm>
                    <a:prstGeom prst="rect">
                      <a:avLst/>
                    </a:prstGeom>
                  </pic:spPr>
                </pic:pic>
              </a:graphicData>
            </a:graphic>
          </wp:inline>
        </w:drawing>
      </w:r>
    </w:p>
    <w:p w14:paraId="52E12EC1" w14:textId="77777777" w:rsidR="00ED4F07" w:rsidRPr="005C7B24" w:rsidRDefault="108318CD" w:rsidP="00ED4F07">
      <w:pPr>
        <w:rPr>
          <w:rFonts w:ascii="Garamond" w:hAnsi="Garamond"/>
          <w:szCs w:val="20"/>
        </w:rPr>
      </w:pPr>
      <w:r>
        <w:rPr>
          <w:noProof/>
        </w:rPr>
        <w:drawing>
          <wp:inline distT="0" distB="0" distL="0" distR="0" wp14:anchorId="4F7661B6" wp14:editId="67AA8520">
            <wp:extent cx="5943600" cy="1534160"/>
            <wp:effectExtent l="0" t="0" r="0" b="8890"/>
            <wp:docPr id="90748014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943600" cy="1534160"/>
                    </a:xfrm>
                    <a:prstGeom prst="rect">
                      <a:avLst/>
                    </a:prstGeom>
                  </pic:spPr>
                </pic:pic>
              </a:graphicData>
            </a:graphic>
          </wp:inline>
        </w:drawing>
      </w:r>
    </w:p>
    <w:p w14:paraId="50DA4F18" w14:textId="77777777" w:rsidR="00ED4F07" w:rsidRPr="005C7B24" w:rsidRDefault="00ED4F07" w:rsidP="00ED4F07">
      <w:pPr>
        <w:pStyle w:val="Heading6"/>
        <w:rPr>
          <w:rFonts w:ascii="Garamond" w:hAnsi="Garamond"/>
          <w:szCs w:val="20"/>
        </w:rPr>
      </w:pPr>
      <w:r w:rsidRPr="005C7B24">
        <w:rPr>
          <w:rFonts w:ascii="Garamond" w:hAnsi="Garamond"/>
          <w:szCs w:val="20"/>
        </w:rPr>
        <w:t>Property Receivables</w:t>
      </w:r>
    </w:p>
    <w:p w14:paraId="6A2BC471"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42F82358" w14:textId="77777777" w:rsidR="006A4040" w:rsidRPr="005C7B24" w:rsidRDefault="006A4040" w:rsidP="00ED4F07">
      <w:pPr>
        <w:pStyle w:val="paragraph"/>
        <w:spacing w:before="0" w:beforeAutospacing="0" w:after="0" w:afterAutospacing="0"/>
        <w:ind w:left="360"/>
        <w:textAlignment w:val="baseline"/>
        <w:rPr>
          <w:rFonts w:ascii="Garamond" w:hAnsi="Garamond" w:cstheme="minorHAnsi"/>
          <w:sz w:val="20"/>
          <w:szCs w:val="20"/>
        </w:rPr>
      </w:pPr>
      <w:r w:rsidRPr="005C7B24">
        <w:rPr>
          <w:rFonts w:ascii="Garamond" w:hAnsi="Garamond" w:cstheme="minorHAnsi"/>
          <w:sz w:val="20"/>
          <w:szCs w:val="20"/>
        </w:rPr>
        <w:t>Track and distribute property t</w:t>
      </w:r>
      <w:r w:rsidR="0084137E" w:rsidRPr="005C7B24">
        <w:rPr>
          <w:rFonts w:ascii="Garamond" w:hAnsi="Garamond" w:cstheme="minorHAnsi"/>
          <w:sz w:val="20"/>
          <w:szCs w:val="20"/>
        </w:rPr>
        <w:t xml:space="preserve">o offenders </w:t>
      </w:r>
      <w:r w:rsidRPr="005C7B24">
        <w:rPr>
          <w:rFonts w:ascii="Garamond" w:hAnsi="Garamond" w:cstheme="minorHAnsi"/>
          <w:sz w:val="20"/>
          <w:szCs w:val="20"/>
        </w:rPr>
        <w:t>through an inbound</w:t>
      </w:r>
      <w:r w:rsidR="0084137E" w:rsidRPr="005C7B24">
        <w:rPr>
          <w:rFonts w:ascii="Garamond" w:hAnsi="Garamond" w:cstheme="minorHAnsi"/>
          <w:sz w:val="20"/>
          <w:szCs w:val="20"/>
        </w:rPr>
        <w:t xml:space="preserve"> receivables queue. </w:t>
      </w:r>
    </w:p>
    <w:p w14:paraId="4DCC6F47" w14:textId="77777777" w:rsidR="006A4040" w:rsidRPr="005C7B24" w:rsidRDefault="006A4040" w:rsidP="00ED4F07">
      <w:pPr>
        <w:pStyle w:val="paragraph"/>
        <w:spacing w:before="0" w:beforeAutospacing="0" w:after="0" w:afterAutospacing="0"/>
        <w:ind w:left="360"/>
        <w:textAlignment w:val="baseline"/>
        <w:rPr>
          <w:rFonts w:ascii="Garamond" w:hAnsi="Garamond" w:cstheme="minorHAnsi"/>
          <w:sz w:val="20"/>
          <w:szCs w:val="20"/>
        </w:rPr>
      </w:pPr>
    </w:p>
    <w:p w14:paraId="1B5E47D9" w14:textId="77777777" w:rsidR="006A4040" w:rsidRPr="005C7B24" w:rsidRDefault="006A4040"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6C8F45F0" wp14:editId="1A20BD24">
            <wp:extent cx="5943600" cy="1247140"/>
            <wp:effectExtent l="0" t="0" r="0" b="0"/>
            <wp:docPr id="188314190" name="Picture 98471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16583"/>
                    <pic:cNvPicPr/>
                  </pic:nvPicPr>
                  <pic:blipFill>
                    <a:blip r:embed="rId141">
                      <a:extLst>
                        <a:ext uri="{28A0092B-C50C-407E-A947-70E740481C1C}">
                          <a14:useLocalDpi xmlns:a14="http://schemas.microsoft.com/office/drawing/2010/main" val="0"/>
                        </a:ext>
                      </a:extLst>
                    </a:blip>
                    <a:stretch>
                      <a:fillRect/>
                    </a:stretch>
                  </pic:blipFill>
                  <pic:spPr>
                    <a:xfrm>
                      <a:off x="0" y="0"/>
                      <a:ext cx="5943600" cy="1247140"/>
                    </a:xfrm>
                    <a:prstGeom prst="rect">
                      <a:avLst/>
                    </a:prstGeom>
                  </pic:spPr>
                </pic:pic>
              </a:graphicData>
            </a:graphic>
          </wp:inline>
        </w:drawing>
      </w:r>
    </w:p>
    <w:p w14:paraId="25D6C40E" w14:textId="77777777" w:rsidR="0084137E" w:rsidRPr="005C7B24" w:rsidRDefault="0084137E" w:rsidP="00ED4F07">
      <w:pPr>
        <w:pStyle w:val="paragraph"/>
        <w:spacing w:before="0" w:beforeAutospacing="0" w:after="0" w:afterAutospacing="0"/>
        <w:ind w:left="360"/>
        <w:textAlignment w:val="baseline"/>
        <w:rPr>
          <w:rFonts w:ascii="Garamond" w:hAnsi="Garamond" w:cstheme="minorHAnsi"/>
          <w:sz w:val="20"/>
          <w:szCs w:val="20"/>
        </w:rPr>
      </w:pPr>
    </w:p>
    <w:p w14:paraId="18E7D592" w14:textId="77777777" w:rsidR="0084137E" w:rsidRPr="005C7B24" w:rsidRDefault="0084137E" w:rsidP="00ED4F07">
      <w:pPr>
        <w:pStyle w:val="paragraph"/>
        <w:spacing w:before="0" w:beforeAutospacing="0" w:after="0" w:afterAutospacing="0"/>
        <w:ind w:left="360"/>
        <w:textAlignment w:val="baseline"/>
        <w:rPr>
          <w:rFonts w:ascii="Garamond" w:hAnsi="Garamond" w:cstheme="minorHAnsi"/>
          <w:sz w:val="20"/>
          <w:szCs w:val="20"/>
        </w:rPr>
      </w:pPr>
    </w:p>
    <w:p w14:paraId="008F37E0" w14:textId="77777777" w:rsidR="00ED4F07" w:rsidRPr="005C7B24" w:rsidRDefault="00ED4F07" w:rsidP="00ED4F07">
      <w:pPr>
        <w:pStyle w:val="Heading5"/>
        <w:rPr>
          <w:rFonts w:ascii="Garamond" w:hAnsi="Garamond"/>
          <w:szCs w:val="20"/>
        </w:rPr>
      </w:pPr>
      <w:r w:rsidRPr="005C7B24">
        <w:rPr>
          <w:rFonts w:ascii="Garamond" w:hAnsi="Garamond"/>
          <w:szCs w:val="20"/>
        </w:rPr>
        <w:t>Gang Management</w:t>
      </w:r>
    </w:p>
    <w:p w14:paraId="2DCF1399"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Given that Security Threat Groups (STG's) are one of the biggest risks to operational security, the </w:t>
      </w:r>
      <w:r w:rsidRPr="005C7B24">
        <w:rPr>
          <w:rStyle w:val="spellingerror"/>
          <w:rFonts w:ascii="Garamond" w:eastAsiaTheme="majorEastAsia" w:hAnsi="Garamond" w:cstheme="minorHAnsi"/>
          <w:sz w:val="20"/>
          <w:szCs w:val="20"/>
        </w:rPr>
        <w:t>Mi-Case</w:t>
      </w:r>
      <w:r w:rsidRPr="005C7B24">
        <w:rPr>
          <w:rStyle w:val="normaltextrun"/>
          <w:rFonts w:ascii="Garamond" w:eastAsiaTheme="majorEastAsia" w:hAnsi="Garamond"/>
          <w:sz w:val="20"/>
          <w:szCs w:val="20"/>
        </w:rPr>
        <w:t> STG module is designed around the tracking of potential and suspected gang members. Through a variety of tracking queues and validation processes, security staff can ensure the thorough tracking of gang related activities, allowing other staff to utilize this information for housing and programming decisions. </w:t>
      </w:r>
      <w:r w:rsidRPr="005C7B24">
        <w:rPr>
          <w:rStyle w:val="eop"/>
          <w:rFonts w:ascii="Garamond" w:eastAsiaTheme="majorEastAsia" w:hAnsi="Garamond" w:cstheme="minorHAnsi"/>
          <w:sz w:val="20"/>
          <w:szCs w:val="20"/>
        </w:rPr>
        <w:t> </w:t>
      </w:r>
    </w:p>
    <w:p w14:paraId="4CC8AA0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98272C0" w14:textId="77777777" w:rsidR="00ED4F07" w:rsidRPr="005C7B24" w:rsidRDefault="00ED4F07" w:rsidP="00ED4F07">
      <w:pPr>
        <w:pStyle w:val="Heading6"/>
        <w:rPr>
          <w:rFonts w:ascii="Garamond" w:hAnsi="Garamond"/>
          <w:szCs w:val="20"/>
        </w:rPr>
      </w:pPr>
      <w:r w:rsidRPr="005C7B24">
        <w:rPr>
          <w:rFonts w:ascii="Garamond" w:hAnsi="Garamond"/>
          <w:szCs w:val="20"/>
        </w:rPr>
        <w:t>Initial Interview:</w:t>
      </w:r>
    </w:p>
    <w:p w14:paraId="0387D0D6"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7265228A"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The STG/Gang module starts with an initial interview for the offender. </w:t>
      </w:r>
    </w:p>
    <w:p w14:paraId="565BFF5B"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24556CD1" wp14:editId="53268A13">
            <wp:extent cx="5943600" cy="2313305"/>
            <wp:effectExtent l="0" t="0" r="0" b="0"/>
            <wp:docPr id="14705551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943600" cy="2313305"/>
                    </a:xfrm>
                    <a:prstGeom prst="rect">
                      <a:avLst/>
                    </a:prstGeom>
                  </pic:spPr>
                </pic:pic>
              </a:graphicData>
            </a:graphic>
          </wp:inline>
        </w:drawing>
      </w:r>
    </w:p>
    <w:p w14:paraId="34CDD9EB"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05E5F2BC" wp14:editId="201397E3">
            <wp:extent cx="5943600" cy="1427480"/>
            <wp:effectExtent l="0" t="0" r="0" b="1270"/>
            <wp:docPr id="145774366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943600" cy="1427480"/>
                    </a:xfrm>
                    <a:prstGeom prst="rect">
                      <a:avLst/>
                    </a:prstGeom>
                  </pic:spPr>
                </pic:pic>
              </a:graphicData>
            </a:graphic>
          </wp:inline>
        </w:drawing>
      </w:r>
    </w:p>
    <w:p w14:paraId="498AF0D8"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63F3B9E"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6E5E008"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6479B7FB" w14:textId="77777777" w:rsidR="00ED4F07" w:rsidRPr="005C7B24" w:rsidRDefault="00ED4F07" w:rsidP="00ED4F07">
      <w:pPr>
        <w:pStyle w:val="Heading6"/>
        <w:rPr>
          <w:rFonts w:ascii="Garamond" w:hAnsi="Garamond"/>
          <w:szCs w:val="20"/>
        </w:rPr>
      </w:pPr>
      <w:r w:rsidRPr="005C7B24">
        <w:rPr>
          <w:rFonts w:ascii="Garamond" w:hAnsi="Garamond"/>
          <w:szCs w:val="20"/>
        </w:rPr>
        <w:t>Validation Criteria</w:t>
      </w:r>
    </w:p>
    <w:p w14:paraId="40D2860B"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0080AF3"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Any validation criteria can be documented and saved as evidence. </w:t>
      </w:r>
    </w:p>
    <w:p w14:paraId="42050CB3"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07A8905E" wp14:editId="0089F7DC">
            <wp:extent cx="5943600" cy="2569210"/>
            <wp:effectExtent l="0" t="0" r="0" b="2540"/>
            <wp:docPr id="20833378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5943600" cy="2569210"/>
                    </a:xfrm>
                    <a:prstGeom prst="rect">
                      <a:avLst/>
                    </a:prstGeom>
                  </pic:spPr>
                </pic:pic>
              </a:graphicData>
            </a:graphic>
          </wp:inline>
        </w:drawing>
      </w:r>
    </w:p>
    <w:p w14:paraId="130CC4C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4783EE76" w14:textId="77777777" w:rsidR="00ED4F07" w:rsidRPr="005C7B24" w:rsidRDefault="00ED4F07" w:rsidP="00ED4F07">
      <w:pPr>
        <w:pStyle w:val="Heading6"/>
        <w:rPr>
          <w:rFonts w:ascii="Garamond" w:hAnsi="Garamond"/>
          <w:szCs w:val="20"/>
        </w:rPr>
      </w:pPr>
      <w:r w:rsidRPr="005C7B24">
        <w:rPr>
          <w:rFonts w:ascii="Garamond" w:hAnsi="Garamond"/>
          <w:szCs w:val="20"/>
        </w:rPr>
        <w:t>Affiliation Worksheet</w:t>
      </w:r>
    </w:p>
    <w:p w14:paraId="055BFDB1"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460CEC07" w14:textId="77777777" w:rsidR="00ED4F07" w:rsidRPr="005C7B24" w:rsidRDefault="00ED4F07" w:rsidP="00ED4F07">
      <w:pPr>
        <w:rPr>
          <w:rStyle w:val="eop"/>
          <w:rFonts w:ascii="Garamond" w:eastAsiaTheme="majorEastAsia" w:hAnsi="Garamond" w:cstheme="minorHAnsi"/>
          <w:szCs w:val="20"/>
        </w:rPr>
      </w:pPr>
      <w:r w:rsidRPr="005C7B24">
        <w:rPr>
          <w:rStyle w:val="eop"/>
          <w:rFonts w:ascii="Garamond" w:eastAsiaTheme="majorEastAsia" w:hAnsi="Garamond" w:cstheme="minorHAnsi"/>
          <w:szCs w:val="20"/>
        </w:rPr>
        <w:t xml:space="preserve">The </w:t>
      </w:r>
      <w:r w:rsidRPr="005C7B24">
        <w:rPr>
          <w:rFonts w:ascii="Garamond" w:hAnsi="Garamond" w:cstheme="majorBidi"/>
          <w:szCs w:val="20"/>
        </w:rPr>
        <w:t>affiliation</w:t>
      </w:r>
      <w:r w:rsidRPr="005C7B24">
        <w:rPr>
          <w:rStyle w:val="eop"/>
          <w:rFonts w:ascii="Garamond" w:eastAsiaTheme="majorEastAsia" w:hAnsi="Garamond" w:cstheme="minorHAnsi"/>
          <w:szCs w:val="20"/>
        </w:rPr>
        <w:t xml:space="preserve"> worksheet screen review factors to determine the STG/Gang decision is documented</w:t>
      </w:r>
      <w:r w:rsidR="00B0260F" w:rsidRPr="005C7B24">
        <w:rPr>
          <w:rStyle w:val="eop"/>
          <w:rFonts w:ascii="Garamond" w:eastAsiaTheme="majorEastAsia" w:hAnsi="Garamond" w:cstheme="minorHAnsi"/>
          <w:szCs w:val="20"/>
        </w:rPr>
        <w:t xml:space="preserve"> for the offender</w:t>
      </w:r>
      <w:r w:rsidRPr="005C7B24">
        <w:rPr>
          <w:rStyle w:val="eop"/>
          <w:rFonts w:ascii="Garamond" w:eastAsiaTheme="majorEastAsia" w:hAnsi="Garamond" w:cstheme="minorHAnsi"/>
          <w:szCs w:val="20"/>
        </w:rPr>
        <w:t xml:space="preserve">. </w:t>
      </w:r>
    </w:p>
    <w:p w14:paraId="38E78751" w14:textId="77777777" w:rsidR="00ED4F07" w:rsidRPr="005C7B24" w:rsidRDefault="00ED4F07" w:rsidP="00ED4F07">
      <w:pPr>
        <w:rPr>
          <w:rStyle w:val="eop"/>
          <w:rFonts w:ascii="Garamond" w:eastAsiaTheme="majorEastAsia" w:hAnsi="Garamond" w:cstheme="minorHAnsi"/>
          <w:szCs w:val="20"/>
        </w:rPr>
      </w:pPr>
    </w:p>
    <w:p w14:paraId="62A75F99"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534CFF9A" wp14:editId="1BE834B4">
            <wp:extent cx="5943600" cy="1771015"/>
            <wp:effectExtent l="0" t="0" r="0" b="635"/>
            <wp:docPr id="107722806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5943600" cy="1771015"/>
                    </a:xfrm>
                    <a:prstGeom prst="rect">
                      <a:avLst/>
                    </a:prstGeom>
                  </pic:spPr>
                </pic:pic>
              </a:graphicData>
            </a:graphic>
          </wp:inline>
        </w:drawing>
      </w:r>
    </w:p>
    <w:p w14:paraId="2ECAA31B"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05BCB377" wp14:editId="25A48F9E">
            <wp:extent cx="5943600" cy="1691640"/>
            <wp:effectExtent l="0" t="0" r="0" b="3810"/>
            <wp:docPr id="78215420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943600" cy="1691640"/>
                    </a:xfrm>
                    <a:prstGeom prst="rect">
                      <a:avLst/>
                    </a:prstGeom>
                  </pic:spPr>
                </pic:pic>
              </a:graphicData>
            </a:graphic>
          </wp:inline>
        </w:drawing>
      </w:r>
    </w:p>
    <w:p w14:paraId="2FBD1CF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65EEE42C" wp14:editId="71940A81">
            <wp:extent cx="5943600" cy="1176020"/>
            <wp:effectExtent l="0" t="0" r="0" b="5080"/>
            <wp:docPr id="74784744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147">
                      <a:extLst>
                        <a:ext uri="{28A0092B-C50C-407E-A947-70E740481C1C}">
                          <a14:useLocalDpi xmlns:a14="http://schemas.microsoft.com/office/drawing/2010/main" val="0"/>
                        </a:ext>
                      </a:extLst>
                    </a:blip>
                    <a:stretch>
                      <a:fillRect/>
                    </a:stretch>
                  </pic:blipFill>
                  <pic:spPr>
                    <a:xfrm>
                      <a:off x="0" y="0"/>
                      <a:ext cx="5943600" cy="1176020"/>
                    </a:xfrm>
                    <a:prstGeom prst="rect">
                      <a:avLst/>
                    </a:prstGeom>
                  </pic:spPr>
                </pic:pic>
              </a:graphicData>
            </a:graphic>
          </wp:inline>
        </w:drawing>
      </w:r>
    </w:p>
    <w:p w14:paraId="3FDCE676"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0F303E1"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STG Dashboard</w:t>
      </w:r>
    </w:p>
    <w:p w14:paraId="2FC0A1CB"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60DA4CC6"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The STG Dashboard shows all offenders who have logged STG/Gang activity by location and their status.  </w:t>
      </w:r>
    </w:p>
    <w:p w14:paraId="3A2BAAD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E4B6A3E"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61064B33" wp14:editId="69B0E731">
            <wp:extent cx="5943600" cy="2538095"/>
            <wp:effectExtent l="0" t="0" r="0" b="0"/>
            <wp:docPr id="39136615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943600" cy="2538095"/>
                    </a:xfrm>
                    <a:prstGeom prst="rect">
                      <a:avLst/>
                    </a:prstGeom>
                  </pic:spPr>
                </pic:pic>
              </a:graphicData>
            </a:graphic>
          </wp:inline>
        </w:drawing>
      </w:r>
    </w:p>
    <w:p w14:paraId="7EF37AA3" w14:textId="77777777" w:rsidR="00ED4F07" w:rsidRPr="005C7B24" w:rsidRDefault="00ED4F07" w:rsidP="00ED4F07">
      <w:pPr>
        <w:ind w:left="720"/>
        <w:rPr>
          <w:rFonts w:ascii="Garamond" w:hAnsi="Garamond"/>
          <w:szCs w:val="20"/>
        </w:rPr>
      </w:pPr>
    </w:p>
    <w:p w14:paraId="040B36CB" w14:textId="77777777" w:rsidR="00ED4F07" w:rsidRPr="005C7B24" w:rsidRDefault="00ED4F07" w:rsidP="00ED4F07">
      <w:pPr>
        <w:pStyle w:val="Heading5"/>
        <w:rPr>
          <w:rFonts w:ascii="Garamond" w:hAnsi="Garamond"/>
          <w:szCs w:val="20"/>
        </w:rPr>
      </w:pPr>
      <w:r w:rsidRPr="005C7B24">
        <w:rPr>
          <w:rFonts w:ascii="Garamond" w:hAnsi="Garamond"/>
          <w:szCs w:val="20"/>
        </w:rPr>
        <w:t>Scheduling</w:t>
      </w:r>
    </w:p>
    <w:p w14:paraId="0A4EB3B9"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The Scheduling module closely integrates with the Programs module to ensure that offenders schedules are accurately displayed with the offenders complete list of activities. Additional appointments such as Board/ICE Hearings, Court or Medical appointments can be added to the offender’s schedule. The module also indicates when there are scheduling conflicts to allow staff to act. </w:t>
      </w:r>
      <w:r w:rsidRPr="005C7B24">
        <w:rPr>
          <w:rStyle w:val="eop"/>
          <w:rFonts w:ascii="Garamond" w:eastAsiaTheme="majorEastAsia" w:hAnsi="Garamond" w:cstheme="minorHAnsi"/>
          <w:sz w:val="20"/>
          <w:szCs w:val="20"/>
        </w:rPr>
        <w:t> </w:t>
      </w:r>
    </w:p>
    <w:p w14:paraId="3C7576EC" w14:textId="77777777" w:rsidR="00ED4F07" w:rsidRPr="005C7B24" w:rsidRDefault="00ED4F07" w:rsidP="00ED4F07">
      <w:pPr>
        <w:rPr>
          <w:rFonts w:ascii="Garamond" w:hAnsi="Garamond"/>
          <w:szCs w:val="20"/>
        </w:rPr>
      </w:pPr>
    </w:p>
    <w:p w14:paraId="02407CBF" w14:textId="77777777" w:rsidR="00ED4F07" w:rsidRPr="005C7B24" w:rsidRDefault="00ED4F07" w:rsidP="00ED4F07">
      <w:pPr>
        <w:pStyle w:val="Heading6"/>
        <w:rPr>
          <w:rFonts w:ascii="Garamond" w:hAnsi="Garamond"/>
          <w:szCs w:val="20"/>
        </w:rPr>
      </w:pPr>
      <w:r w:rsidRPr="005C7B24">
        <w:rPr>
          <w:rFonts w:ascii="Garamond" w:hAnsi="Garamond"/>
          <w:szCs w:val="20"/>
        </w:rPr>
        <w:t>Offender Schedule</w:t>
      </w:r>
    </w:p>
    <w:p w14:paraId="6000547E"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75227881"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Staff can view the activities scheduled by week from the offender schedule screen. If there are conflicting appointments the records are highlighted &amp; each scheduled activity has a priority associated.  </w:t>
      </w:r>
    </w:p>
    <w:p w14:paraId="71F798A8"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4D4F089A" wp14:editId="575FB87F">
            <wp:extent cx="5943600" cy="1104265"/>
            <wp:effectExtent l="0" t="0" r="0" b="635"/>
            <wp:docPr id="160356132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5943600" cy="1104265"/>
                    </a:xfrm>
                    <a:prstGeom prst="rect">
                      <a:avLst/>
                    </a:prstGeom>
                  </pic:spPr>
                </pic:pic>
              </a:graphicData>
            </a:graphic>
          </wp:inline>
        </w:drawing>
      </w:r>
    </w:p>
    <w:p w14:paraId="5BC294DE"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7D36B6E2"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66FDC33"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In addition, a search offender schedule screen is available to search over a user specified date range.  </w:t>
      </w:r>
    </w:p>
    <w:p w14:paraId="43A65479"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70648378" w14:textId="77777777" w:rsidR="00ED4F07" w:rsidRPr="005C7B24" w:rsidRDefault="108318CD"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28C0DC49" wp14:editId="4476B7DC">
            <wp:extent cx="5943600" cy="846455"/>
            <wp:effectExtent l="0" t="0" r="0" b="0"/>
            <wp:docPr id="35903446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943600" cy="846455"/>
                    </a:xfrm>
                    <a:prstGeom prst="rect">
                      <a:avLst/>
                    </a:prstGeom>
                  </pic:spPr>
                </pic:pic>
              </a:graphicData>
            </a:graphic>
          </wp:inline>
        </w:drawing>
      </w:r>
    </w:p>
    <w:p w14:paraId="50040504"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F28F27C"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5AE90BB" w14:textId="77777777" w:rsidR="00ED4F07" w:rsidRPr="005C7B24" w:rsidRDefault="00ED4F07" w:rsidP="00ED4F07">
      <w:pPr>
        <w:pStyle w:val="Heading6"/>
        <w:rPr>
          <w:rFonts w:ascii="Garamond" w:hAnsi="Garamond"/>
          <w:szCs w:val="20"/>
        </w:rPr>
      </w:pPr>
      <w:r w:rsidRPr="005C7B24">
        <w:rPr>
          <w:rFonts w:ascii="Garamond" w:hAnsi="Garamond"/>
          <w:szCs w:val="20"/>
        </w:rPr>
        <w:t xml:space="preserve">Schedule Activity </w:t>
      </w:r>
    </w:p>
    <w:p w14:paraId="4A87C363"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075A10C8"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Users can schedule offender one time activities or scheduled re-occurring activities from the schedule activity screen. </w:t>
      </w:r>
    </w:p>
    <w:p w14:paraId="4DF9E10C"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2A243E61"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40C1ED65" wp14:editId="786B6984">
            <wp:extent cx="5943600" cy="1619250"/>
            <wp:effectExtent l="0" t="0" r="0" b="0"/>
            <wp:docPr id="101997310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51">
                      <a:extLst>
                        <a:ext uri="{28A0092B-C50C-407E-A947-70E740481C1C}">
                          <a14:useLocalDpi xmlns:a14="http://schemas.microsoft.com/office/drawing/2010/main" val="0"/>
                        </a:ext>
                      </a:extLst>
                    </a:blip>
                    <a:stretch>
                      <a:fillRect/>
                    </a:stretch>
                  </pic:blipFill>
                  <pic:spPr>
                    <a:xfrm>
                      <a:off x="0" y="0"/>
                      <a:ext cx="5943600" cy="1619250"/>
                    </a:xfrm>
                    <a:prstGeom prst="rect">
                      <a:avLst/>
                    </a:prstGeom>
                  </pic:spPr>
                </pic:pic>
              </a:graphicData>
            </a:graphic>
          </wp:inline>
        </w:drawing>
      </w:r>
    </w:p>
    <w:p w14:paraId="43D98CF8"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2ED556BF" wp14:editId="79417249">
            <wp:extent cx="5943600" cy="1260475"/>
            <wp:effectExtent l="0" t="0" r="0" b="0"/>
            <wp:docPr id="209472407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52">
                      <a:extLst>
                        <a:ext uri="{28A0092B-C50C-407E-A947-70E740481C1C}">
                          <a14:useLocalDpi xmlns:a14="http://schemas.microsoft.com/office/drawing/2010/main" val="0"/>
                        </a:ext>
                      </a:extLst>
                    </a:blip>
                    <a:stretch>
                      <a:fillRect/>
                    </a:stretch>
                  </pic:blipFill>
                  <pic:spPr>
                    <a:xfrm>
                      <a:off x="0" y="0"/>
                      <a:ext cx="5943600" cy="1260475"/>
                    </a:xfrm>
                    <a:prstGeom prst="rect">
                      <a:avLst/>
                    </a:prstGeom>
                  </pic:spPr>
                </pic:pic>
              </a:graphicData>
            </a:graphic>
          </wp:inline>
        </w:drawing>
      </w:r>
    </w:p>
    <w:p w14:paraId="75C32BFB"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36C539C0" wp14:editId="63F7D148">
            <wp:extent cx="5943600" cy="908050"/>
            <wp:effectExtent l="0" t="0" r="0" b="6350"/>
            <wp:docPr id="65343844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153">
                      <a:extLst>
                        <a:ext uri="{28A0092B-C50C-407E-A947-70E740481C1C}">
                          <a14:useLocalDpi xmlns:a14="http://schemas.microsoft.com/office/drawing/2010/main" val="0"/>
                        </a:ext>
                      </a:extLst>
                    </a:blip>
                    <a:stretch>
                      <a:fillRect/>
                    </a:stretch>
                  </pic:blipFill>
                  <pic:spPr>
                    <a:xfrm>
                      <a:off x="0" y="0"/>
                      <a:ext cx="5943600" cy="908050"/>
                    </a:xfrm>
                    <a:prstGeom prst="rect">
                      <a:avLst/>
                    </a:prstGeom>
                  </pic:spPr>
                </pic:pic>
              </a:graphicData>
            </a:graphic>
          </wp:inline>
        </w:drawing>
      </w:r>
    </w:p>
    <w:p w14:paraId="0662AD45"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1019C81C" w14:textId="77777777" w:rsidR="00ED4F07" w:rsidRPr="005C7B24" w:rsidRDefault="00ED4F07" w:rsidP="00ED4F07">
      <w:pPr>
        <w:pStyle w:val="Heading6"/>
        <w:rPr>
          <w:rFonts w:ascii="Garamond" w:hAnsi="Garamond"/>
          <w:szCs w:val="20"/>
        </w:rPr>
      </w:pPr>
      <w:r w:rsidRPr="005C7B24">
        <w:rPr>
          <w:rFonts w:ascii="Garamond" w:hAnsi="Garamond"/>
          <w:szCs w:val="20"/>
        </w:rPr>
        <w:t>My Schedule</w:t>
      </w:r>
    </w:p>
    <w:p w14:paraId="757622B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5917BB0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eop"/>
          <w:rFonts w:ascii="Garamond" w:eastAsiaTheme="majorEastAsia" w:hAnsi="Garamond" w:cstheme="minorHAnsi"/>
          <w:sz w:val="20"/>
          <w:szCs w:val="20"/>
        </w:rPr>
        <w:t xml:space="preserve">If staff are associated with activity or program, they can view their own schedule from the My Schedule screen. </w:t>
      </w:r>
    </w:p>
    <w:p w14:paraId="6D72DC9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477AB001"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Pr>
          <w:noProof/>
        </w:rPr>
        <w:drawing>
          <wp:inline distT="0" distB="0" distL="0" distR="0" wp14:anchorId="70304940" wp14:editId="43843D0A">
            <wp:extent cx="5943600" cy="2573020"/>
            <wp:effectExtent l="0" t="0" r="0" b="0"/>
            <wp:docPr id="155162388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54">
                      <a:extLst>
                        <a:ext uri="{28A0092B-C50C-407E-A947-70E740481C1C}">
                          <a14:useLocalDpi xmlns:a14="http://schemas.microsoft.com/office/drawing/2010/main" val="0"/>
                        </a:ext>
                      </a:extLst>
                    </a:blip>
                    <a:stretch>
                      <a:fillRect/>
                    </a:stretch>
                  </pic:blipFill>
                  <pic:spPr>
                    <a:xfrm>
                      <a:off x="0" y="0"/>
                      <a:ext cx="5943600" cy="2573020"/>
                    </a:xfrm>
                    <a:prstGeom prst="rect">
                      <a:avLst/>
                    </a:prstGeom>
                  </pic:spPr>
                </pic:pic>
              </a:graphicData>
            </a:graphic>
          </wp:inline>
        </w:drawing>
      </w:r>
    </w:p>
    <w:p w14:paraId="369B25BB"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3DACA320" w14:textId="77777777" w:rsidR="00ED4F07" w:rsidRPr="005C7B24" w:rsidRDefault="00ED4F07" w:rsidP="00ED4F07">
      <w:pPr>
        <w:ind w:left="1080"/>
        <w:rPr>
          <w:rFonts w:ascii="Garamond" w:hAnsi="Garamond"/>
          <w:szCs w:val="20"/>
        </w:rPr>
      </w:pPr>
    </w:p>
    <w:p w14:paraId="2392A7E9" w14:textId="77777777" w:rsidR="00ED4F07" w:rsidRPr="005C7B24" w:rsidRDefault="00ED4F07" w:rsidP="00ED4F07">
      <w:pPr>
        <w:pStyle w:val="Heading5"/>
        <w:rPr>
          <w:rFonts w:ascii="Garamond" w:hAnsi="Garamond"/>
          <w:szCs w:val="20"/>
        </w:rPr>
      </w:pPr>
      <w:r w:rsidRPr="005C7B24">
        <w:rPr>
          <w:rFonts w:ascii="Garamond" w:hAnsi="Garamond"/>
          <w:szCs w:val="20"/>
        </w:rPr>
        <w:t>Religious Services</w:t>
      </w:r>
    </w:p>
    <w:p w14:paraId="763D826C"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r w:rsidRPr="005C7B24">
        <w:rPr>
          <w:rStyle w:val="normaltextrun"/>
          <w:rFonts w:ascii="Garamond" w:eastAsiaTheme="majorEastAsia" w:hAnsi="Garamond"/>
          <w:sz w:val="20"/>
          <w:szCs w:val="20"/>
        </w:rPr>
        <w:t>The Religious Services module tracks both the offenders current and prior religious affiliations, as well as the allowable and approved religious property items that the offender may have in their possession. </w:t>
      </w:r>
      <w:r w:rsidRPr="005C7B24">
        <w:rPr>
          <w:rStyle w:val="eop"/>
          <w:rFonts w:ascii="Garamond" w:eastAsiaTheme="majorEastAsia" w:hAnsi="Garamond" w:cstheme="minorHAnsi"/>
          <w:sz w:val="20"/>
          <w:szCs w:val="20"/>
        </w:rPr>
        <w:t> </w:t>
      </w:r>
    </w:p>
    <w:p w14:paraId="53DBAC7D" w14:textId="77777777" w:rsidR="00ED4F07" w:rsidRPr="005C7B24" w:rsidRDefault="00ED4F07" w:rsidP="00ED4F07">
      <w:pPr>
        <w:pStyle w:val="paragraph"/>
        <w:spacing w:before="0" w:beforeAutospacing="0" w:after="0" w:afterAutospacing="0"/>
        <w:ind w:left="360"/>
        <w:textAlignment w:val="baseline"/>
        <w:rPr>
          <w:rStyle w:val="eop"/>
          <w:rFonts w:ascii="Garamond" w:eastAsiaTheme="majorEastAsia" w:hAnsi="Garamond" w:cstheme="minorHAnsi"/>
          <w:sz w:val="20"/>
          <w:szCs w:val="20"/>
        </w:rPr>
      </w:pPr>
    </w:p>
    <w:p w14:paraId="6B4AFA49" w14:textId="77777777" w:rsidR="00ED4F07" w:rsidRPr="005C7B24" w:rsidRDefault="00ED4F07" w:rsidP="00ED4F07">
      <w:pPr>
        <w:pStyle w:val="Heading6"/>
        <w:rPr>
          <w:rFonts w:ascii="Garamond" w:hAnsi="Garamond"/>
          <w:szCs w:val="20"/>
        </w:rPr>
      </w:pPr>
      <w:r w:rsidRPr="005C7B24">
        <w:rPr>
          <w:rFonts w:ascii="Garamond" w:hAnsi="Garamond"/>
          <w:szCs w:val="20"/>
        </w:rPr>
        <w:t>Religious Summary</w:t>
      </w:r>
    </w:p>
    <w:p w14:paraId="66B28E25" w14:textId="77777777" w:rsidR="00ED4F07" w:rsidRPr="005C7B24" w:rsidRDefault="00ED4F07" w:rsidP="00ED4F07">
      <w:pPr>
        <w:rPr>
          <w:rFonts w:ascii="Garamond" w:hAnsi="Garamond"/>
          <w:szCs w:val="20"/>
        </w:rPr>
      </w:pPr>
      <w:r w:rsidRPr="005C7B24">
        <w:rPr>
          <w:rFonts w:ascii="Garamond" w:hAnsi="Garamond"/>
          <w:szCs w:val="20"/>
        </w:rPr>
        <w:tab/>
        <w:t xml:space="preserve">The Religious summary screen informs users of the offender’s religious preference, diet, any religious property and a link to the offender’s schedule. The modules stores a history of the religious affiliation changes and any documentation can be uploaded and stored related to the offender’s religious information. </w:t>
      </w:r>
    </w:p>
    <w:p w14:paraId="6A1B5C7B"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4D35CF86" w14:textId="77777777" w:rsidR="00ED4F07" w:rsidRPr="005C7B24" w:rsidRDefault="108318CD" w:rsidP="00ED4F07">
      <w:pPr>
        <w:pStyle w:val="paragraph"/>
        <w:spacing w:before="0" w:beforeAutospacing="0" w:after="0" w:afterAutospacing="0"/>
        <w:ind w:left="360"/>
        <w:textAlignment w:val="baseline"/>
        <w:rPr>
          <w:rFonts w:ascii="Garamond" w:hAnsi="Garamond" w:cstheme="minorHAnsi"/>
          <w:sz w:val="20"/>
          <w:szCs w:val="20"/>
        </w:rPr>
      </w:pPr>
      <w:r>
        <w:rPr>
          <w:noProof/>
        </w:rPr>
        <w:drawing>
          <wp:inline distT="0" distB="0" distL="0" distR="0" wp14:anchorId="17C218CF" wp14:editId="530F375E">
            <wp:extent cx="5943600" cy="2272665"/>
            <wp:effectExtent l="0" t="0" r="0" b="0"/>
            <wp:docPr id="17324662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943600" cy="2272665"/>
                    </a:xfrm>
                    <a:prstGeom prst="rect">
                      <a:avLst/>
                    </a:prstGeom>
                  </pic:spPr>
                </pic:pic>
              </a:graphicData>
            </a:graphic>
          </wp:inline>
        </w:drawing>
      </w:r>
    </w:p>
    <w:p w14:paraId="0B09DA9F"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r w:rsidRPr="005C7B24">
        <w:rPr>
          <w:rFonts w:ascii="Garamond" w:hAnsi="Garamond"/>
          <w:noProof/>
          <w:sz w:val="20"/>
          <w:szCs w:val="20"/>
        </w:rPr>
        <w:drawing>
          <wp:inline distT="0" distB="0" distL="0" distR="0" wp14:anchorId="48783062" wp14:editId="07777777">
            <wp:extent cx="5943600" cy="14179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t="36724"/>
                    <a:stretch/>
                  </pic:blipFill>
                  <pic:spPr bwMode="auto">
                    <a:xfrm>
                      <a:off x="0" y="0"/>
                      <a:ext cx="5943600" cy="1417955"/>
                    </a:xfrm>
                    <a:prstGeom prst="rect">
                      <a:avLst/>
                    </a:prstGeom>
                    <a:ln>
                      <a:noFill/>
                    </a:ln>
                    <a:extLst>
                      <a:ext uri="{53640926-AAD7-44D8-BBD7-CCE9431645EC}">
                        <a14:shadowObscured xmlns:a14="http://schemas.microsoft.com/office/drawing/2010/main"/>
                      </a:ext>
                    </a:extLst>
                  </pic:spPr>
                </pic:pic>
              </a:graphicData>
            </a:graphic>
          </wp:inline>
        </w:drawing>
      </w:r>
    </w:p>
    <w:p w14:paraId="18CEC12B" w14:textId="77777777" w:rsidR="00ED4F07" w:rsidRPr="005C7B24" w:rsidRDefault="00ED4F07" w:rsidP="00ED4F07">
      <w:pPr>
        <w:pStyle w:val="paragraph"/>
        <w:spacing w:before="0" w:beforeAutospacing="0" w:after="0" w:afterAutospacing="0"/>
        <w:ind w:left="360"/>
        <w:textAlignment w:val="baseline"/>
        <w:rPr>
          <w:rFonts w:ascii="Garamond" w:hAnsi="Garamond" w:cstheme="minorHAnsi"/>
          <w:sz w:val="20"/>
          <w:szCs w:val="20"/>
        </w:rPr>
      </w:pPr>
    </w:p>
    <w:p w14:paraId="0ADD416C" w14:textId="77777777" w:rsidR="00ED4F07" w:rsidRPr="005C7B24" w:rsidRDefault="00ED4F07" w:rsidP="00ED4F07">
      <w:pPr>
        <w:rPr>
          <w:rFonts w:ascii="Garamond" w:hAnsi="Garamond"/>
          <w:szCs w:val="20"/>
        </w:rPr>
      </w:pPr>
    </w:p>
    <w:p w14:paraId="2572CA51" w14:textId="77777777" w:rsidR="00ED4F07" w:rsidRPr="005C7B24" w:rsidRDefault="00ED4F07" w:rsidP="00ED4F07">
      <w:pPr>
        <w:pStyle w:val="Heading6"/>
        <w:rPr>
          <w:rFonts w:ascii="Garamond" w:hAnsi="Garamond"/>
          <w:szCs w:val="20"/>
        </w:rPr>
      </w:pPr>
      <w:r w:rsidRPr="005C7B24">
        <w:rPr>
          <w:rFonts w:ascii="Garamond" w:hAnsi="Garamond"/>
          <w:szCs w:val="20"/>
        </w:rPr>
        <w:t xml:space="preserve">Diet Questionnaire </w:t>
      </w:r>
    </w:p>
    <w:p w14:paraId="78C0D4CB" w14:textId="77777777" w:rsidR="00ED4F07" w:rsidRPr="005C7B24" w:rsidRDefault="00ED4F07" w:rsidP="00ED4F07">
      <w:pPr>
        <w:rPr>
          <w:rFonts w:ascii="Garamond" w:hAnsi="Garamond"/>
          <w:szCs w:val="20"/>
        </w:rPr>
      </w:pPr>
    </w:p>
    <w:p w14:paraId="7C2326A8" w14:textId="77777777" w:rsidR="00ED4F07" w:rsidRPr="005C7B24" w:rsidRDefault="00ED4F07" w:rsidP="00ED4F07">
      <w:pPr>
        <w:rPr>
          <w:rFonts w:ascii="Garamond" w:hAnsi="Garamond"/>
          <w:szCs w:val="20"/>
        </w:rPr>
      </w:pPr>
      <w:r w:rsidRPr="005C7B24">
        <w:rPr>
          <w:rFonts w:ascii="Garamond" w:hAnsi="Garamond"/>
          <w:szCs w:val="20"/>
        </w:rPr>
        <w:t xml:space="preserve">The offenders diet request can be recorded and approved in the Religious module. </w:t>
      </w:r>
    </w:p>
    <w:p w14:paraId="55482F3C" w14:textId="77777777" w:rsidR="00ED4F07" w:rsidRPr="005C7B24" w:rsidRDefault="00ED4F07" w:rsidP="00ED4F07">
      <w:pPr>
        <w:rPr>
          <w:rFonts w:ascii="Garamond" w:hAnsi="Garamond"/>
          <w:szCs w:val="20"/>
        </w:rPr>
      </w:pPr>
    </w:p>
    <w:p w14:paraId="075937F9" w14:textId="77777777" w:rsidR="00ED4F07" w:rsidRPr="005C7B24" w:rsidRDefault="108318CD" w:rsidP="00ED4F07">
      <w:pPr>
        <w:rPr>
          <w:rFonts w:ascii="Garamond" w:hAnsi="Garamond"/>
          <w:szCs w:val="20"/>
        </w:rPr>
      </w:pPr>
      <w:r>
        <w:rPr>
          <w:noProof/>
        </w:rPr>
        <w:drawing>
          <wp:inline distT="0" distB="0" distL="0" distR="0" wp14:anchorId="4EA155F2" wp14:editId="01F3BE0B">
            <wp:extent cx="5943600" cy="2475230"/>
            <wp:effectExtent l="0" t="0" r="0" b="1270"/>
            <wp:docPr id="174800039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943600" cy="2475230"/>
                    </a:xfrm>
                    <a:prstGeom prst="rect">
                      <a:avLst/>
                    </a:prstGeom>
                  </pic:spPr>
                </pic:pic>
              </a:graphicData>
            </a:graphic>
          </wp:inline>
        </w:drawing>
      </w:r>
    </w:p>
    <w:p w14:paraId="30FAE3EA" w14:textId="77777777" w:rsidR="00ED4F07" w:rsidRPr="005C7B24" w:rsidRDefault="108318CD" w:rsidP="00ED4F07">
      <w:pPr>
        <w:rPr>
          <w:rFonts w:ascii="Garamond" w:hAnsi="Garamond"/>
          <w:szCs w:val="20"/>
        </w:rPr>
      </w:pPr>
      <w:r>
        <w:rPr>
          <w:noProof/>
        </w:rPr>
        <w:drawing>
          <wp:inline distT="0" distB="0" distL="0" distR="0" wp14:anchorId="77618187" wp14:editId="58FEFFA7">
            <wp:extent cx="5943600" cy="2456180"/>
            <wp:effectExtent l="0" t="0" r="0" b="1270"/>
            <wp:docPr id="184848425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943600" cy="2456180"/>
                    </a:xfrm>
                    <a:prstGeom prst="rect">
                      <a:avLst/>
                    </a:prstGeom>
                  </pic:spPr>
                </pic:pic>
              </a:graphicData>
            </a:graphic>
          </wp:inline>
        </w:drawing>
      </w:r>
    </w:p>
    <w:p w14:paraId="31282F13" w14:textId="77777777" w:rsidR="00ED4F07" w:rsidRPr="005C7B24" w:rsidRDefault="108318CD" w:rsidP="00ED4F07">
      <w:pPr>
        <w:rPr>
          <w:rFonts w:ascii="Garamond" w:hAnsi="Garamond"/>
          <w:szCs w:val="20"/>
        </w:rPr>
      </w:pPr>
      <w:r>
        <w:rPr>
          <w:noProof/>
        </w:rPr>
        <w:drawing>
          <wp:inline distT="0" distB="0" distL="0" distR="0" wp14:anchorId="51E8A1E2" wp14:editId="6F87D745">
            <wp:extent cx="5943600" cy="1148080"/>
            <wp:effectExtent l="0" t="0" r="0" b="0"/>
            <wp:docPr id="28372109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3600" cy="1148080"/>
                    </a:xfrm>
                    <a:prstGeom prst="rect">
                      <a:avLst/>
                    </a:prstGeom>
                  </pic:spPr>
                </pic:pic>
              </a:graphicData>
            </a:graphic>
          </wp:inline>
        </w:drawing>
      </w:r>
    </w:p>
    <w:p w14:paraId="77AF947F" w14:textId="77777777" w:rsidR="00ED4F07" w:rsidRPr="005C7B24" w:rsidRDefault="00ED4F07" w:rsidP="00ED4F07">
      <w:pPr>
        <w:rPr>
          <w:rFonts w:ascii="Garamond" w:hAnsi="Garamond"/>
          <w:szCs w:val="20"/>
        </w:rPr>
      </w:pPr>
    </w:p>
    <w:p w14:paraId="38ECD459" w14:textId="77777777" w:rsidR="00ED4F07" w:rsidRPr="005C7B24" w:rsidRDefault="00ED4F07" w:rsidP="00ED4F07">
      <w:pPr>
        <w:rPr>
          <w:rFonts w:ascii="Garamond" w:hAnsi="Garamond"/>
          <w:szCs w:val="20"/>
        </w:rPr>
      </w:pPr>
    </w:p>
    <w:p w14:paraId="6EC59BF1" w14:textId="77777777" w:rsidR="00ED4F07" w:rsidRPr="005C7B24" w:rsidRDefault="00ED4F07" w:rsidP="00ED4F07">
      <w:pPr>
        <w:rPr>
          <w:rFonts w:ascii="Garamond" w:hAnsi="Garamond"/>
          <w:szCs w:val="20"/>
        </w:rPr>
      </w:pPr>
    </w:p>
    <w:p w14:paraId="586D2A73" w14:textId="77777777" w:rsidR="00ED4F07" w:rsidRPr="005C7B24" w:rsidRDefault="00ED4F07" w:rsidP="00ED4F07">
      <w:pPr>
        <w:pStyle w:val="Heading6"/>
        <w:rPr>
          <w:rFonts w:ascii="Garamond" w:hAnsi="Garamond"/>
          <w:szCs w:val="20"/>
        </w:rPr>
      </w:pPr>
      <w:r w:rsidRPr="005C7B24">
        <w:rPr>
          <w:rFonts w:ascii="Garamond" w:hAnsi="Garamond"/>
          <w:szCs w:val="20"/>
        </w:rPr>
        <w:t>Manage Requests</w:t>
      </w:r>
    </w:p>
    <w:p w14:paraId="66962885" w14:textId="77777777" w:rsidR="00ED4F07" w:rsidRPr="005C7B24" w:rsidRDefault="00ED4F07" w:rsidP="00ED4F07">
      <w:pPr>
        <w:rPr>
          <w:rFonts w:ascii="Garamond" w:hAnsi="Garamond"/>
          <w:szCs w:val="20"/>
        </w:rPr>
      </w:pPr>
    </w:p>
    <w:p w14:paraId="631038DC" w14:textId="77777777" w:rsidR="00ED4F07" w:rsidRPr="005C7B24" w:rsidRDefault="00ED4F07" w:rsidP="00ED4F07">
      <w:pPr>
        <w:rPr>
          <w:rFonts w:ascii="Garamond" w:hAnsi="Garamond"/>
          <w:szCs w:val="20"/>
        </w:rPr>
      </w:pPr>
      <w:r w:rsidRPr="005C7B24">
        <w:rPr>
          <w:rFonts w:ascii="Garamond" w:hAnsi="Garamond"/>
          <w:szCs w:val="20"/>
        </w:rPr>
        <w:t xml:space="preserve">Religious property and Diet Card requests are managed through a queue that tracks the approval process, comments, and reasons. </w:t>
      </w:r>
    </w:p>
    <w:p w14:paraId="569D64D9" w14:textId="77777777" w:rsidR="00ED4F07" w:rsidRPr="005C7B24" w:rsidRDefault="00ED4F07" w:rsidP="00ED4F07">
      <w:pPr>
        <w:rPr>
          <w:rFonts w:ascii="Garamond" w:hAnsi="Garamond"/>
          <w:szCs w:val="20"/>
        </w:rPr>
      </w:pPr>
    </w:p>
    <w:p w14:paraId="39E0584D" w14:textId="77777777" w:rsidR="00ED4F07" w:rsidRPr="005C7B24" w:rsidRDefault="108318CD" w:rsidP="00ED4F07">
      <w:pPr>
        <w:rPr>
          <w:rFonts w:ascii="Garamond" w:hAnsi="Garamond"/>
          <w:szCs w:val="20"/>
        </w:rPr>
      </w:pPr>
      <w:r>
        <w:rPr>
          <w:noProof/>
        </w:rPr>
        <w:drawing>
          <wp:inline distT="0" distB="0" distL="0" distR="0" wp14:anchorId="49A30F79" wp14:editId="63C32BE3">
            <wp:extent cx="5943600" cy="2121535"/>
            <wp:effectExtent l="0" t="0" r="0" b="0"/>
            <wp:docPr id="35390504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3600" cy="2121535"/>
                    </a:xfrm>
                    <a:prstGeom prst="rect">
                      <a:avLst/>
                    </a:prstGeom>
                  </pic:spPr>
                </pic:pic>
              </a:graphicData>
            </a:graphic>
          </wp:inline>
        </w:drawing>
      </w:r>
    </w:p>
    <w:p w14:paraId="0BB1A27E" w14:textId="77777777" w:rsidR="00ED4F07" w:rsidRPr="005C7B24" w:rsidRDefault="00ED4F07" w:rsidP="00ED4F07">
      <w:pPr>
        <w:rPr>
          <w:rFonts w:ascii="Garamond" w:hAnsi="Garamond"/>
          <w:szCs w:val="20"/>
        </w:rPr>
      </w:pPr>
    </w:p>
    <w:p w14:paraId="0F8B125C" w14:textId="77777777" w:rsidR="00ED4F07" w:rsidRPr="005C7B24" w:rsidRDefault="00ED4F07" w:rsidP="00ED4F07">
      <w:pPr>
        <w:rPr>
          <w:rFonts w:ascii="Garamond" w:hAnsi="Garamond"/>
          <w:szCs w:val="20"/>
        </w:rPr>
      </w:pPr>
    </w:p>
    <w:p w14:paraId="41C60458" w14:textId="77777777" w:rsidR="00ED4F07" w:rsidRPr="005C7B24" w:rsidRDefault="00ED4F07" w:rsidP="00ED4F07">
      <w:pPr>
        <w:rPr>
          <w:rFonts w:ascii="Garamond" w:hAnsi="Garamond"/>
          <w:szCs w:val="20"/>
        </w:rPr>
      </w:pPr>
    </w:p>
    <w:p w14:paraId="4267F419" w14:textId="77777777" w:rsidR="00ED4F07" w:rsidRPr="005C7B24" w:rsidRDefault="00ED4F07" w:rsidP="00ED4F07">
      <w:pPr>
        <w:rPr>
          <w:rFonts w:ascii="Garamond" w:hAnsi="Garamond"/>
          <w:szCs w:val="20"/>
        </w:rPr>
      </w:pPr>
    </w:p>
    <w:p w14:paraId="5FE9C91D" w14:textId="77777777" w:rsidR="00ED4F07" w:rsidRPr="005C7B24" w:rsidRDefault="00ED4F07" w:rsidP="00ED4F07">
      <w:pPr>
        <w:pStyle w:val="Heading5"/>
        <w:rPr>
          <w:rFonts w:ascii="Garamond" w:hAnsi="Garamond"/>
          <w:szCs w:val="20"/>
        </w:rPr>
      </w:pPr>
      <w:r w:rsidRPr="005C7B24">
        <w:rPr>
          <w:rFonts w:ascii="Garamond" w:hAnsi="Garamond"/>
          <w:szCs w:val="20"/>
        </w:rPr>
        <w:t>Warrants</w:t>
      </w:r>
    </w:p>
    <w:p w14:paraId="29DAA135" w14:textId="77777777" w:rsidR="00ED4F07" w:rsidRPr="005C7B24" w:rsidRDefault="00ED4F07" w:rsidP="00ED4F07">
      <w:pPr>
        <w:ind w:left="360"/>
        <w:rPr>
          <w:rFonts w:ascii="Garamond" w:hAnsi="Garamond"/>
          <w:szCs w:val="20"/>
        </w:rPr>
      </w:pPr>
      <w:r w:rsidRPr="005C7B24">
        <w:rPr>
          <w:rFonts w:ascii="Garamond" w:hAnsi="Garamond"/>
          <w:szCs w:val="20"/>
        </w:rPr>
        <w:t xml:space="preserve">The Mi-Case Warrant module allows staff to issue warrants against offenders. The module consists of a warrant entry and approval process, warrant dashboard, and a warrant summary screen. The Mi-Case warrant module can be set up to interface directly with the parole board module. </w:t>
      </w:r>
    </w:p>
    <w:p w14:paraId="2307325F" w14:textId="77777777" w:rsidR="00ED4F07" w:rsidRPr="005C7B24" w:rsidRDefault="00ED4F07" w:rsidP="00ED4F07">
      <w:pPr>
        <w:rPr>
          <w:rFonts w:ascii="Garamond" w:hAnsi="Garamond"/>
          <w:szCs w:val="20"/>
        </w:rPr>
      </w:pPr>
    </w:p>
    <w:p w14:paraId="28CB739B" w14:textId="77777777" w:rsidR="00ED4F07" w:rsidRPr="005C7B24" w:rsidRDefault="00ED4F07" w:rsidP="00ED4F07">
      <w:pPr>
        <w:pStyle w:val="Heading6"/>
        <w:rPr>
          <w:rFonts w:ascii="Garamond" w:hAnsi="Garamond"/>
          <w:szCs w:val="20"/>
        </w:rPr>
      </w:pPr>
      <w:r w:rsidRPr="005C7B24">
        <w:rPr>
          <w:rFonts w:ascii="Garamond" w:hAnsi="Garamond"/>
          <w:szCs w:val="20"/>
        </w:rPr>
        <w:t>Warrant Details:</w:t>
      </w:r>
    </w:p>
    <w:p w14:paraId="404C90A7" w14:textId="77777777" w:rsidR="00ED4F07" w:rsidRPr="005C7B24" w:rsidRDefault="00ED4F07" w:rsidP="00ED4F07">
      <w:pPr>
        <w:ind w:left="360"/>
        <w:rPr>
          <w:rFonts w:ascii="Garamond" w:hAnsi="Garamond"/>
          <w:szCs w:val="20"/>
        </w:rPr>
      </w:pPr>
      <w:r w:rsidRPr="005C7B24">
        <w:rPr>
          <w:rFonts w:ascii="Garamond" w:hAnsi="Garamond"/>
          <w:szCs w:val="20"/>
        </w:rPr>
        <w:t xml:space="preserve">Users can enter all the key details of a warrant and submit for approval. </w:t>
      </w:r>
    </w:p>
    <w:p w14:paraId="313AE7F5" w14:textId="77777777" w:rsidR="00ED4F07" w:rsidRPr="005C7B24" w:rsidRDefault="108318CD" w:rsidP="00ED4F07">
      <w:pPr>
        <w:ind w:left="360"/>
        <w:rPr>
          <w:rFonts w:ascii="Garamond" w:hAnsi="Garamond"/>
          <w:szCs w:val="20"/>
        </w:rPr>
      </w:pPr>
      <w:r>
        <w:rPr>
          <w:noProof/>
        </w:rPr>
        <w:drawing>
          <wp:inline distT="0" distB="0" distL="0" distR="0" wp14:anchorId="2746FFC6" wp14:editId="292F7C30">
            <wp:extent cx="5943600" cy="1575435"/>
            <wp:effectExtent l="0" t="0" r="0" b="5715"/>
            <wp:docPr id="1301324062" name="Picture 13133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1"/>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3600" cy="1575435"/>
                    </a:xfrm>
                    <a:prstGeom prst="rect">
                      <a:avLst/>
                    </a:prstGeom>
                  </pic:spPr>
                </pic:pic>
              </a:graphicData>
            </a:graphic>
          </wp:inline>
        </w:drawing>
      </w:r>
    </w:p>
    <w:p w14:paraId="168F65D8" w14:textId="77777777" w:rsidR="00ED4F07" w:rsidRPr="005C7B24" w:rsidRDefault="00ED4F07" w:rsidP="00ED4F07">
      <w:pPr>
        <w:ind w:left="360"/>
        <w:rPr>
          <w:rFonts w:ascii="Garamond" w:hAnsi="Garamond"/>
          <w:szCs w:val="20"/>
        </w:rPr>
      </w:pPr>
    </w:p>
    <w:p w14:paraId="5D14842A" w14:textId="77777777" w:rsidR="00ED4F07" w:rsidRPr="005C7B24" w:rsidRDefault="00ED4F07" w:rsidP="00ED4F07">
      <w:pPr>
        <w:pStyle w:val="Heading6"/>
        <w:rPr>
          <w:rFonts w:ascii="Garamond" w:hAnsi="Garamond"/>
          <w:szCs w:val="20"/>
        </w:rPr>
      </w:pPr>
      <w:r w:rsidRPr="005C7B24">
        <w:rPr>
          <w:rFonts w:ascii="Garamond" w:hAnsi="Garamond"/>
          <w:szCs w:val="20"/>
        </w:rPr>
        <w:t>Warrant Dashboard:</w:t>
      </w:r>
    </w:p>
    <w:p w14:paraId="460FA7C8" w14:textId="77777777" w:rsidR="00ED4F07" w:rsidRPr="005C7B24" w:rsidRDefault="00ED4F07" w:rsidP="00ED4F07">
      <w:pPr>
        <w:ind w:left="360"/>
        <w:rPr>
          <w:rFonts w:ascii="Garamond" w:hAnsi="Garamond"/>
          <w:szCs w:val="20"/>
        </w:rPr>
      </w:pPr>
    </w:p>
    <w:p w14:paraId="3A2A107C" w14:textId="77777777" w:rsidR="00ED4F07" w:rsidRPr="005C7B24" w:rsidRDefault="00ED4F07" w:rsidP="00ED4F07">
      <w:pPr>
        <w:ind w:left="360"/>
        <w:rPr>
          <w:rFonts w:ascii="Garamond" w:hAnsi="Garamond"/>
          <w:szCs w:val="20"/>
        </w:rPr>
      </w:pPr>
      <w:r w:rsidRPr="005C7B24">
        <w:rPr>
          <w:rFonts w:ascii="Garamond" w:hAnsi="Garamond"/>
          <w:szCs w:val="20"/>
        </w:rPr>
        <w:t xml:space="preserve">The Warrant Dashboard tracks all active warrants and their status. Users can navigate directly to the warrant to view details and move warrants into the appropriate status. </w:t>
      </w:r>
    </w:p>
    <w:p w14:paraId="76A5953D" w14:textId="77777777" w:rsidR="00ED4F07" w:rsidRPr="005C7B24" w:rsidRDefault="00ED4F07" w:rsidP="00ED4F07">
      <w:pPr>
        <w:ind w:left="360"/>
        <w:rPr>
          <w:rFonts w:ascii="Garamond" w:hAnsi="Garamond"/>
          <w:szCs w:val="20"/>
        </w:rPr>
      </w:pPr>
    </w:p>
    <w:p w14:paraId="3C07BD89" w14:textId="77777777" w:rsidR="00ED4F07" w:rsidRPr="005C7B24" w:rsidRDefault="108318CD" w:rsidP="00ED4F07">
      <w:pPr>
        <w:ind w:left="360"/>
        <w:rPr>
          <w:rFonts w:ascii="Garamond" w:hAnsi="Garamond"/>
          <w:szCs w:val="20"/>
        </w:rPr>
      </w:pPr>
      <w:r>
        <w:rPr>
          <w:noProof/>
        </w:rPr>
        <w:drawing>
          <wp:inline distT="0" distB="0" distL="0" distR="0" wp14:anchorId="041AD97E" wp14:editId="417CF8D3">
            <wp:extent cx="5943600" cy="1021715"/>
            <wp:effectExtent l="0" t="0" r="0" b="6985"/>
            <wp:docPr id="1448800166" name="Picture 131331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2"/>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3600" cy="1021715"/>
                    </a:xfrm>
                    <a:prstGeom prst="rect">
                      <a:avLst/>
                    </a:prstGeom>
                  </pic:spPr>
                </pic:pic>
              </a:graphicData>
            </a:graphic>
          </wp:inline>
        </w:drawing>
      </w:r>
    </w:p>
    <w:p w14:paraId="63FE3489" w14:textId="77777777" w:rsidR="00ED4F07" w:rsidRPr="005C7B24" w:rsidRDefault="00ED4F07" w:rsidP="00ED4F07">
      <w:pPr>
        <w:ind w:left="360"/>
        <w:rPr>
          <w:rFonts w:ascii="Garamond" w:hAnsi="Garamond"/>
          <w:szCs w:val="20"/>
        </w:rPr>
      </w:pPr>
    </w:p>
    <w:p w14:paraId="52B8818E" w14:textId="77777777" w:rsidR="00ED4F07" w:rsidRPr="005C7B24" w:rsidRDefault="00ED4F07" w:rsidP="00ED4F07">
      <w:pPr>
        <w:ind w:left="360"/>
        <w:rPr>
          <w:rFonts w:ascii="Garamond" w:hAnsi="Garamond"/>
          <w:szCs w:val="20"/>
        </w:rPr>
      </w:pPr>
    </w:p>
    <w:p w14:paraId="3C9171C5" w14:textId="77777777" w:rsidR="00ED4F07" w:rsidRPr="005C7B24" w:rsidRDefault="00ED4F07" w:rsidP="00ED4F07">
      <w:pPr>
        <w:pStyle w:val="Heading6"/>
        <w:rPr>
          <w:rFonts w:ascii="Garamond" w:hAnsi="Garamond"/>
          <w:szCs w:val="20"/>
        </w:rPr>
      </w:pPr>
      <w:r w:rsidRPr="005C7B24">
        <w:rPr>
          <w:rFonts w:ascii="Garamond" w:hAnsi="Garamond"/>
          <w:szCs w:val="20"/>
        </w:rPr>
        <w:t>Warrant Summary:</w:t>
      </w:r>
    </w:p>
    <w:p w14:paraId="2A3FBCD1" w14:textId="77777777" w:rsidR="00ED4F07" w:rsidRPr="005C7B24" w:rsidRDefault="00ED4F07" w:rsidP="00ED4F07">
      <w:pPr>
        <w:ind w:left="360"/>
        <w:rPr>
          <w:rFonts w:ascii="Garamond" w:hAnsi="Garamond"/>
          <w:szCs w:val="20"/>
        </w:rPr>
      </w:pPr>
      <w:r>
        <w:rPr>
          <w:noProof/>
        </w:rPr>
        <w:drawing>
          <wp:inline distT="0" distB="0" distL="0" distR="0" wp14:anchorId="26B2535D" wp14:editId="54CB3DE2">
            <wp:extent cx="5943600" cy="867410"/>
            <wp:effectExtent l="0" t="0" r="0" b="8890"/>
            <wp:docPr id="2008876183" name="Picture 131331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63"/>
                    <pic:cNvPicPr/>
                  </pic:nvPicPr>
                  <pic:blipFill>
                    <a:blip r:embed="rId163">
                      <a:extLst>
                        <a:ext uri="{28A0092B-C50C-407E-A947-70E740481C1C}">
                          <a14:useLocalDpi xmlns:a14="http://schemas.microsoft.com/office/drawing/2010/main" val="0"/>
                        </a:ext>
                      </a:extLst>
                    </a:blip>
                    <a:stretch>
                      <a:fillRect/>
                    </a:stretch>
                  </pic:blipFill>
                  <pic:spPr>
                    <a:xfrm>
                      <a:off x="0" y="0"/>
                      <a:ext cx="5943600" cy="867410"/>
                    </a:xfrm>
                    <a:prstGeom prst="rect">
                      <a:avLst/>
                    </a:prstGeom>
                  </pic:spPr>
                </pic:pic>
              </a:graphicData>
            </a:graphic>
          </wp:inline>
        </w:drawing>
      </w:r>
    </w:p>
    <w:p w14:paraId="7173473E" w14:textId="77777777" w:rsidR="00ED4F07" w:rsidRPr="005C7B24" w:rsidRDefault="00ED4F07" w:rsidP="00ED4F07">
      <w:pPr>
        <w:ind w:left="360"/>
        <w:rPr>
          <w:rFonts w:ascii="Garamond" w:hAnsi="Garamond"/>
          <w:szCs w:val="20"/>
        </w:rPr>
      </w:pPr>
      <w:r w:rsidRPr="005C7B24">
        <w:rPr>
          <w:rFonts w:ascii="Garamond" w:hAnsi="Garamond"/>
          <w:szCs w:val="20"/>
        </w:rPr>
        <w:t xml:space="preserve">The Warrant Summary screen displays all warrants that have been logged against an offender </w:t>
      </w:r>
      <w:proofErr w:type="spellStart"/>
      <w:r w:rsidRPr="005C7B24">
        <w:rPr>
          <w:rFonts w:ascii="Garamond" w:hAnsi="Garamond"/>
          <w:szCs w:val="20"/>
        </w:rPr>
        <w:t>with in</w:t>
      </w:r>
      <w:proofErr w:type="spellEnd"/>
      <w:r w:rsidRPr="005C7B24">
        <w:rPr>
          <w:rFonts w:ascii="Garamond" w:hAnsi="Garamond"/>
          <w:szCs w:val="20"/>
        </w:rPr>
        <w:t xml:space="preserve"> the system. </w:t>
      </w:r>
    </w:p>
    <w:p w14:paraId="7EB1873D" w14:textId="77777777" w:rsidR="00ED4F07" w:rsidRPr="005C7B24" w:rsidRDefault="00ED4F07" w:rsidP="00ED4F07">
      <w:pPr>
        <w:ind w:left="720"/>
        <w:rPr>
          <w:rFonts w:ascii="Garamond" w:hAnsi="Garamond"/>
          <w:szCs w:val="20"/>
        </w:rPr>
      </w:pPr>
    </w:p>
    <w:p w14:paraId="4A4A9837" w14:textId="77777777" w:rsidR="00ED4F07" w:rsidRPr="005C7B24" w:rsidRDefault="00ED4F07" w:rsidP="00ED4F07">
      <w:pPr>
        <w:rPr>
          <w:rFonts w:ascii="Garamond" w:hAnsi="Garamond"/>
          <w:szCs w:val="20"/>
        </w:rPr>
      </w:pPr>
    </w:p>
    <w:p w14:paraId="5234D451" w14:textId="77777777" w:rsidR="00ED4F07" w:rsidRPr="005C7B24" w:rsidRDefault="00ED4F07" w:rsidP="00ED4F07">
      <w:pPr>
        <w:pStyle w:val="Heading5"/>
        <w:rPr>
          <w:rFonts w:ascii="Garamond" w:hAnsi="Garamond"/>
          <w:szCs w:val="20"/>
        </w:rPr>
      </w:pPr>
      <w:r w:rsidRPr="005C7B24">
        <w:rPr>
          <w:rFonts w:ascii="Garamond" w:hAnsi="Garamond"/>
          <w:szCs w:val="20"/>
        </w:rPr>
        <w:t>Detainers/Holds</w:t>
      </w:r>
    </w:p>
    <w:p w14:paraId="402F1001"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The Mi-Case Offender Management solution contains a Detainers module which allows staff to log requests from other agencies that wish to gain custody of an offender upon release. </w:t>
      </w:r>
    </w:p>
    <w:p w14:paraId="2A8DBFE7" w14:textId="77777777" w:rsidR="00ED4F07" w:rsidRPr="005C7B24" w:rsidRDefault="00ED4F07" w:rsidP="00ED4F07">
      <w:pPr>
        <w:pStyle w:val="paragraph"/>
        <w:spacing w:before="0" w:beforeAutospacing="0" w:after="0" w:afterAutospacing="0"/>
        <w:ind w:left="360"/>
        <w:textAlignment w:val="baseline"/>
        <w:rPr>
          <w:rStyle w:val="normaltextrun"/>
          <w:rFonts w:ascii="Garamond" w:eastAsiaTheme="majorEastAsia" w:hAnsi="Garamond"/>
          <w:sz w:val="20"/>
          <w:szCs w:val="20"/>
        </w:rPr>
      </w:pPr>
      <w:r w:rsidRPr="005C7B24">
        <w:rPr>
          <w:rStyle w:val="normaltextrun"/>
          <w:rFonts w:ascii="Garamond" w:eastAsiaTheme="majorEastAsia" w:hAnsi="Garamond"/>
          <w:sz w:val="20"/>
          <w:szCs w:val="20"/>
        </w:rPr>
        <w:t xml:space="preserve">The Detainer module contains three main parts, Detainer entry process, Detainer Dashboard, and detainer Summary. </w:t>
      </w:r>
    </w:p>
    <w:p w14:paraId="5624F43B" w14:textId="77777777" w:rsidR="00ED4F07" w:rsidRPr="005C7B24" w:rsidRDefault="00ED4F07" w:rsidP="00ED4F07">
      <w:pPr>
        <w:pStyle w:val="paragraph"/>
        <w:spacing w:before="0" w:beforeAutospacing="0" w:after="0" w:afterAutospacing="0"/>
        <w:ind w:left="720"/>
        <w:textAlignment w:val="baseline"/>
        <w:rPr>
          <w:rStyle w:val="normaltextrun"/>
          <w:rFonts w:ascii="Garamond" w:eastAsiaTheme="majorEastAsia" w:hAnsi="Garamond"/>
          <w:sz w:val="20"/>
          <w:szCs w:val="20"/>
        </w:rPr>
      </w:pPr>
    </w:p>
    <w:p w14:paraId="566C4861"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Detainer Details:</w:t>
      </w:r>
    </w:p>
    <w:p w14:paraId="2A9F3CD3" w14:textId="77777777" w:rsidR="00ED4F07" w:rsidRPr="005C7B24" w:rsidRDefault="00ED4F07" w:rsidP="00ED4F07">
      <w:pPr>
        <w:ind w:left="360"/>
        <w:rPr>
          <w:rFonts w:ascii="Garamond" w:hAnsi="Garamond"/>
          <w:szCs w:val="20"/>
        </w:rPr>
      </w:pPr>
    </w:p>
    <w:p w14:paraId="0D99E56F" w14:textId="77777777" w:rsidR="00ED4F07" w:rsidRPr="005C7B24" w:rsidRDefault="00ED4F07" w:rsidP="00ED4F07">
      <w:pPr>
        <w:ind w:left="360"/>
        <w:rPr>
          <w:rFonts w:ascii="Garamond" w:hAnsi="Garamond"/>
          <w:szCs w:val="20"/>
        </w:rPr>
      </w:pPr>
      <w:r w:rsidRPr="005C7B24">
        <w:rPr>
          <w:rFonts w:ascii="Garamond" w:hAnsi="Garamond"/>
          <w:szCs w:val="20"/>
        </w:rPr>
        <w:t xml:space="preserve">The Detainer Details screen is where users enter the basic detainer details along with the agency that placed the detainer. Users can have offenders sign a detainer acknowledgement letter.  Mi-Case detainer module contains notification requests, felony hold, misdemeanor, and ICE detainer types and includes an interstate agreement on detainer process workflow with notification letters. </w:t>
      </w:r>
    </w:p>
    <w:p w14:paraId="6C71870F" w14:textId="77777777" w:rsidR="00ED4F07" w:rsidRPr="005C7B24" w:rsidRDefault="00ED4F07" w:rsidP="00ED4F07">
      <w:pPr>
        <w:ind w:left="360"/>
        <w:rPr>
          <w:rFonts w:ascii="Garamond" w:hAnsi="Garamond"/>
          <w:szCs w:val="20"/>
        </w:rPr>
      </w:pPr>
    </w:p>
    <w:p w14:paraId="7C11E962" w14:textId="77777777" w:rsidR="00ED4F07" w:rsidRPr="005C7B24" w:rsidRDefault="00ED4F07" w:rsidP="00ED4F07">
      <w:pPr>
        <w:ind w:left="360"/>
        <w:rPr>
          <w:rFonts w:ascii="Garamond" w:hAnsi="Garamond"/>
          <w:szCs w:val="20"/>
        </w:rPr>
      </w:pPr>
      <w:r>
        <w:rPr>
          <w:noProof/>
        </w:rPr>
        <w:drawing>
          <wp:inline distT="0" distB="0" distL="0" distR="0" wp14:anchorId="155DFC13" wp14:editId="45EA342A">
            <wp:extent cx="5943600" cy="1852930"/>
            <wp:effectExtent l="0" t="0" r="0" b="0"/>
            <wp:docPr id="2000574497" name="Picture 151156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6"/>
                    <pic:cNvPicPr/>
                  </pic:nvPicPr>
                  <pic:blipFill>
                    <a:blip r:embed="rId164">
                      <a:extLst>
                        <a:ext uri="{28A0092B-C50C-407E-A947-70E740481C1C}">
                          <a14:useLocalDpi xmlns:a14="http://schemas.microsoft.com/office/drawing/2010/main" val="0"/>
                        </a:ext>
                      </a:extLst>
                    </a:blip>
                    <a:stretch>
                      <a:fillRect/>
                    </a:stretch>
                  </pic:blipFill>
                  <pic:spPr>
                    <a:xfrm>
                      <a:off x="0" y="0"/>
                      <a:ext cx="5943600" cy="1852930"/>
                    </a:xfrm>
                    <a:prstGeom prst="rect">
                      <a:avLst/>
                    </a:prstGeom>
                  </pic:spPr>
                </pic:pic>
              </a:graphicData>
            </a:graphic>
          </wp:inline>
        </w:drawing>
      </w:r>
    </w:p>
    <w:p w14:paraId="575AB783" w14:textId="77777777" w:rsidR="00ED4F07" w:rsidRPr="005C7B24" w:rsidRDefault="00ED4F07" w:rsidP="00ED4F07">
      <w:pPr>
        <w:ind w:left="360"/>
        <w:rPr>
          <w:rFonts w:ascii="Garamond" w:hAnsi="Garamond"/>
          <w:szCs w:val="20"/>
        </w:rPr>
      </w:pPr>
      <w:r>
        <w:rPr>
          <w:noProof/>
        </w:rPr>
        <w:drawing>
          <wp:inline distT="0" distB="0" distL="0" distR="0" wp14:anchorId="0AFC3D74" wp14:editId="3C38AC34">
            <wp:extent cx="5943600" cy="1625600"/>
            <wp:effectExtent l="0" t="0" r="0" b="0"/>
            <wp:docPr id="1562668140" name="Picture 151156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8"/>
                    <pic:cNvPicPr/>
                  </pic:nvPicPr>
                  <pic:blipFill>
                    <a:blip r:embed="rId165">
                      <a:extLst>
                        <a:ext uri="{28A0092B-C50C-407E-A947-70E740481C1C}">
                          <a14:useLocalDpi xmlns:a14="http://schemas.microsoft.com/office/drawing/2010/main" val="0"/>
                        </a:ext>
                      </a:extLst>
                    </a:blip>
                    <a:stretch>
                      <a:fillRect/>
                    </a:stretch>
                  </pic:blipFill>
                  <pic:spPr>
                    <a:xfrm>
                      <a:off x="0" y="0"/>
                      <a:ext cx="5943600" cy="1625600"/>
                    </a:xfrm>
                    <a:prstGeom prst="rect">
                      <a:avLst/>
                    </a:prstGeom>
                  </pic:spPr>
                </pic:pic>
              </a:graphicData>
            </a:graphic>
          </wp:inline>
        </w:drawing>
      </w:r>
    </w:p>
    <w:p w14:paraId="246C2908" w14:textId="77777777" w:rsidR="00ED4F07" w:rsidRPr="005C7B24" w:rsidRDefault="00ED4F07" w:rsidP="00ED4F07">
      <w:pPr>
        <w:ind w:left="360"/>
        <w:rPr>
          <w:rFonts w:ascii="Garamond" w:hAnsi="Garamond"/>
          <w:szCs w:val="20"/>
        </w:rPr>
      </w:pPr>
      <w:r>
        <w:rPr>
          <w:noProof/>
        </w:rPr>
        <w:drawing>
          <wp:inline distT="0" distB="0" distL="0" distR="0" wp14:anchorId="048849FA" wp14:editId="50175843">
            <wp:extent cx="5943600" cy="1569720"/>
            <wp:effectExtent l="0" t="0" r="0" b="0"/>
            <wp:docPr id="131506359" name="Picture 151156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7"/>
                    <pic:cNvPicPr/>
                  </pic:nvPicPr>
                  <pic:blipFill>
                    <a:blip r:embed="rId166">
                      <a:extLst>
                        <a:ext uri="{28A0092B-C50C-407E-A947-70E740481C1C}">
                          <a14:useLocalDpi xmlns:a14="http://schemas.microsoft.com/office/drawing/2010/main" val="0"/>
                        </a:ext>
                      </a:extLst>
                    </a:blip>
                    <a:stretch>
                      <a:fillRect/>
                    </a:stretch>
                  </pic:blipFill>
                  <pic:spPr>
                    <a:xfrm>
                      <a:off x="0" y="0"/>
                      <a:ext cx="5943600" cy="1569720"/>
                    </a:xfrm>
                    <a:prstGeom prst="rect">
                      <a:avLst/>
                    </a:prstGeom>
                  </pic:spPr>
                </pic:pic>
              </a:graphicData>
            </a:graphic>
          </wp:inline>
        </w:drawing>
      </w:r>
    </w:p>
    <w:p w14:paraId="1AA19132" w14:textId="77777777" w:rsidR="00ED4F07" w:rsidRPr="005C7B24" w:rsidRDefault="00ED4F07" w:rsidP="00ED4F07">
      <w:pPr>
        <w:ind w:left="360"/>
        <w:rPr>
          <w:rFonts w:ascii="Garamond" w:hAnsi="Garamond"/>
          <w:szCs w:val="20"/>
        </w:rPr>
      </w:pPr>
      <w:r>
        <w:rPr>
          <w:noProof/>
        </w:rPr>
        <w:drawing>
          <wp:inline distT="0" distB="0" distL="0" distR="0" wp14:anchorId="016C3A7C" wp14:editId="445B7EF0">
            <wp:extent cx="5943600" cy="2586990"/>
            <wp:effectExtent l="0" t="0" r="0" b="3810"/>
            <wp:docPr id="1271837436" name="Picture 151156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9"/>
                    <pic:cNvPicPr/>
                  </pic:nvPicPr>
                  <pic:blipFill>
                    <a:blip r:embed="rId167">
                      <a:extLst>
                        <a:ext uri="{28A0092B-C50C-407E-A947-70E740481C1C}">
                          <a14:useLocalDpi xmlns:a14="http://schemas.microsoft.com/office/drawing/2010/main" val="0"/>
                        </a:ext>
                      </a:extLst>
                    </a:blip>
                    <a:stretch>
                      <a:fillRect/>
                    </a:stretch>
                  </pic:blipFill>
                  <pic:spPr>
                    <a:xfrm>
                      <a:off x="0" y="0"/>
                      <a:ext cx="5943600" cy="2586990"/>
                    </a:xfrm>
                    <a:prstGeom prst="rect">
                      <a:avLst/>
                    </a:prstGeom>
                  </pic:spPr>
                </pic:pic>
              </a:graphicData>
            </a:graphic>
          </wp:inline>
        </w:drawing>
      </w:r>
    </w:p>
    <w:p w14:paraId="5BC88503" w14:textId="77777777" w:rsidR="00ED4F07" w:rsidRPr="005C7B24" w:rsidRDefault="00ED4F07" w:rsidP="00ED4F07">
      <w:pPr>
        <w:ind w:left="360"/>
        <w:rPr>
          <w:rFonts w:ascii="Garamond" w:hAnsi="Garamond"/>
          <w:b/>
          <w:bCs/>
          <w:szCs w:val="20"/>
        </w:rPr>
      </w:pPr>
    </w:p>
    <w:p w14:paraId="5775F54F" w14:textId="77777777" w:rsidR="00ED4F07" w:rsidRPr="005C7B24" w:rsidRDefault="00ED4F07" w:rsidP="00ED4F07">
      <w:pPr>
        <w:pStyle w:val="paragraph"/>
        <w:spacing w:before="0" w:beforeAutospacing="0" w:after="0" w:afterAutospacing="0"/>
        <w:ind w:left="1080"/>
        <w:textAlignment w:val="baseline"/>
        <w:rPr>
          <w:rStyle w:val="normaltextrun"/>
          <w:rFonts w:ascii="Garamond" w:eastAsiaTheme="majorEastAsia" w:hAnsi="Garamond"/>
          <w:sz w:val="20"/>
          <w:szCs w:val="20"/>
        </w:rPr>
      </w:pPr>
    </w:p>
    <w:p w14:paraId="5A6308C7"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Detainer Dashboard:</w:t>
      </w:r>
    </w:p>
    <w:p w14:paraId="3FAA054B" w14:textId="77777777" w:rsidR="00ED4F07" w:rsidRPr="005C7B24" w:rsidRDefault="00ED4F07" w:rsidP="00ED4F07">
      <w:pPr>
        <w:ind w:left="360"/>
        <w:rPr>
          <w:rFonts w:ascii="Garamond" w:hAnsi="Garamond"/>
          <w:szCs w:val="20"/>
        </w:rPr>
      </w:pPr>
      <w:r w:rsidRPr="005C7B24">
        <w:rPr>
          <w:rFonts w:ascii="Garamond" w:hAnsi="Garamond"/>
          <w:szCs w:val="20"/>
        </w:rPr>
        <w:t xml:space="preserve">The Detainer Dashboard displays all active detainers logged against offenders. Users can sort by location and check the details and review by clicking on the record. </w:t>
      </w:r>
    </w:p>
    <w:p w14:paraId="6F6C9D5F" w14:textId="77777777" w:rsidR="00ED4F07" w:rsidRPr="005C7B24" w:rsidRDefault="00ED4F07" w:rsidP="00ED4F07">
      <w:pPr>
        <w:ind w:left="360"/>
        <w:rPr>
          <w:rFonts w:ascii="Garamond" w:hAnsi="Garamond"/>
          <w:szCs w:val="20"/>
        </w:rPr>
      </w:pPr>
    </w:p>
    <w:p w14:paraId="3A3644DA" w14:textId="77777777" w:rsidR="00ED4F07" w:rsidRPr="005C7B24" w:rsidRDefault="00ED4F07" w:rsidP="00ED4F07">
      <w:pPr>
        <w:ind w:left="360"/>
        <w:rPr>
          <w:rFonts w:ascii="Garamond" w:hAnsi="Garamond"/>
          <w:szCs w:val="20"/>
        </w:rPr>
      </w:pPr>
      <w:r>
        <w:rPr>
          <w:noProof/>
        </w:rPr>
        <w:drawing>
          <wp:inline distT="0" distB="0" distL="0" distR="0" wp14:anchorId="2F81F608" wp14:editId="69E1D61A">
            <wp:extent cx="5943600" cy="1886585"/>
            <wp:effectExtent l="0" t="0" r="0" b="0"/>
            <wp:docPr id="1720267687" name="Picture 15115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80"/>
                    <pic:cNvPicPr/>
                  </pic:nvPicPr>
                  <pic:blipFill>
                    <a:blip r:embed="rId168">
                      <a:extLst>
                        <a:ext uri="{28A0092B-C50C-407E-A947-70E740481C1C}">
                          <a14:useLocalDpi xmlns:a14="http://schemas.microsoft.com/office/drawing/2010/main" val="0"/>
                        </a:ext>
                      </a:extLst>
                    </a:blip>
                    <a:stretch>
                      <a:fillRect/>
                    </a:stretch>
                  </pic:blipFill>
                  <pic:spPr>
                    <a:xfrm>
                      <a:off x="0" y="0"/>
                      <a:ext cx="5943600" cy="1886585"/>
                    </a:xfrm>
                    <a:prstGeom prst="rect">
                      <a:avLst/>
                    </a:prstGeom>
                  </pic:spPr>
                </pic:pic>
              </a:graphicData>
            </a:graphic>
          </wp:inline>
        </w:drawing>
      </w:r>
    </w:p>
    <w:p w14:paraId="3B4902DB" w14:textId="77777777" w:rsidR="00ED4F07" w:rsidRPr="005C7B24" w:rsidRDefault="00ED4F07" w:rsidP="00ED4F07">
      <w:pPr>
        <w:pStyle w:val="paragraph"/>
        <w:spacing w:before="0" w:beforeAutospacing="0" w:after="0" w:afterAutospacing="0"/>
        <w:ind w:left="1080"/>
        <w:textAlignment w:val="baseline"/>
        <w:rPr>
          <w:rStyle w:val="normaltextrun"/>
          <w:rFonts w:ascii="Garamond" w:eastAsiaTheme="majorEastAsia" w:hAnsi="Garamond"/>
          <w:sz w:val="20"/>
          <w:szCs w:val="20"/>
        </w:rPr>
      </w:pPr>
    </w:p>
    <w:p w14:paraId="14547A82"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Detainer Summary:</w:t>
      </w:r>
    </w:p>
    <w:p w14:paraId="32842F1D" w14:textId="77777777" w:rsidR="00ED4F07" w:rsidRPr="005C7B24" w:rsidRDefault="00ED4F07" w:rsidP="00ED4F07">
      <w:pPr>
        <w:ind w:left="360"/>
        <w:rPr>
          <w:rFonts w:ascii="Garamond" w:hAnsi="Garamond"/>
          <w:szCs w:val="20"/>
        </w:rPr>
      </w:pPr>
    </w:p>
    <w:p w14:paraId="02C0B8CA" w14:textId="77777777" w:rsidR="00ED4F07" w:rsidRPr="005C7B24" w:rsidRDefault="00ED4F07" w:rsidP="00ED4F07">
      <w:pPr>
        <w:ind w:left="360"/>
        <w:rPr>
          <w:rFonts w:ascii="Garamond" w:hAnsi="Garamond"/>
          <w:szCs w:val="20"/>
        </w:rPr>
      </w:pPr>
      <w:r w:rsidRPr="005C7B24">
        <w:rPr>
          <w:rFonts w:ascii="Garamond" w:hAnsi="Garamond"/>
          <w:szCs w:val="20"/>
        </w:rPr>
        <w:t xml:space="preserve">The Detainer Summary screen shows all the detainers that have been placed against an offender. Users can see active and inactive and view the details. </w:t>
      </w:r>
    </w:p>
    <w:p w14:paraId="711CDE5E" w14:textId="77777777" w:rsidR="00ED4F07" w:rsidRPr="005C7B24" w:rsidRDefault="00ED4F07" w:rsidP="00ED4F07">
      <w:pPr>
        <w:ind w:left="360"/>
        <w:rPr>
          <w:rFonts w:ascii="Garamond" w:hAnsi="Garamond"/>
          <w:szCs w:val="20"/>
        </w:rPr>
      </w:pPr>
    </w:p>
    <w:p w14:paraId="6A2BC585" w14:textId="77777777" w:rsidR="00ED4F07" w:rsidRPr="005C7B24" w:rsidRDefault="00ED4F07" w:rsidP="00ED4F07">
      <w:pPr>
        <w:ind w:left="360"/>
        <w:rPr>
          <w:rFonts w:ascii="Garamond" w:hAnsi="Garamond"/>
          <w:szCs w:val="20"/>
        </w:rPr>
      </w:pPr>
      <w:r>
        <w:rPr>
          <w:noProof/>
        </w:rPr>
        <w:drawing>
          <wp:inline distT="0" distB="0" distL="0" distR="0" wp14:anchorId="588B4BDB" wp14:editId="70DF6322">
            <wp:extent cx="5943600" cy="1196340"/>
            <wp:effectExtent l="0" t="0" r="0" b="3810"/>
            <wp:docPr id="2125978941" name="Picture 15115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75"/>
                    <pic:cNvPicPr/>
                  </pic:nvPicPr>
                  <pic:blipFill>
                    <a:blip r:embed="rId169">
                      <a:extLst>
                        <a:ext uri="{28A0092B-C50C-407E-A947-70E740481C1C}">
                          <a14:useLocalDpi xmlns:a14="http://schemas.microsoft.com/office/drawing/2010/main" val="0"/>
                        </a:ext>
                      </a:extLst>
                    </a:blip>
                    <a:stretch>
                      <a:fillRect/>
                    </a:stretch>
                  </pic:blipFill>
                  <pic:spPr>
                    <a:xfrm>
                      <a:off x="0" y="0"/>
                      <a:ext cx="5943600" cy="1196340"/>
                    </a:xfrm>
                    <a:prstGeom prst="rect">
                      <a:avLst/>
                    </a:prstGeom>
                  </pic:spPr>
                </pic:pic>
              </a:graphicData>
            </a:graphic>
          </wp:inline>
        </w:drawing>
      </w:r>
    </w:p>
    <w:p w14:paraId="49A616B1" w14:textId="77777777" w:rsidR="00ED4F07" w:rsidRPr="005C7B24" w:rsidRDefault="00ED4F07" w:rsidP="00ED4F07">
      <w:pPr>
        <w:pStyle w:val="paragraph"/>
        <w:spacing w:before="0" w:beforeAutospacing="0" w:after="0" w:afterAutospacing="0"/>
        <w:textAlignment w:val="baseline"/>
        <w:rPr>
          <w:rFonts w:ascii="Garamond" w:hAnsi="Garamond" w:cstheme="minorHAnsi"/>
          <w:sz w:val="20"/>
          <w:szCs w:val="20"/>
        </w:rPr>
      </w:pPr>
    </w:p>
    <w:p w14:paraId="3B4B52B0" w14:textId="77777777" w:rsidR="00ED4F07" w:rsidRPr="005C7B24" w:rsidRDefault="00ED4F07" w:rsidP="00ED4F07">
      <w:pPr>
        <w:ind w:left="2160"/>
        <w:rPr>
          <w:rFonts w:ascii="Garamond" w:hAnsi="Garamond"/>
          <w:szCs w:val="20"/>
        </w:rPr>
      </w:pPr>
    </w:p>
    <w:p w14:paraId="3D220618" w14:textId="77777777" w:rsidR="00ED4F07" w:rsidRPr="005C7B24" w:rsidRDefault="00ED4F07" w:rsidP="00ED4F07">
      <w:pPr>
        <w:pStyle w:val="Heading5"/>
        <w:rPr>
          <w:rFonts w:ascii="Garamond" w:hAnsi="Garamond"/>
          <w:szCs w:val="20"/>
        </w:rPr>
      </w:pPr>
      <w:r w:rsidRPr="005C7B24">
        <w:rPr>
          <w:rFonts w:ascii="Garamond" w:hAnsi="Garamond"/>
          <w:szCs w:val="20"/>
        </w:rPr>
        <w:t>Victim Services</w:t>
      </w:r>
    </w:p>
    <w:p w14:paraId="6A8F822E" w14:textId="77777777" w:rsidR="00ED4F07" w:rsidRPr="005C7B24" w:rsidRDefault="00ED4F07" w:rsidP="00ED4F07">
      <w:pPr>
        <w:rPr>
          <w:rFonts w:ascii="Garamond" w:hAnsi="Garamond"/>
          <w:szCs w:val="20"/>
        </w:rPr>
      </w:pPr>
    </w:p>
    <w:p w14:paraId="46811326" w14:textId="77777777" w:rsidR="00ED4F07" w:rsidRPr="005C7B24" w:rsidRDefault="00ED4F07" w:rsidP="00ED4F07">
      <w:pPr>
        <w:rPr>
          <w:rFonts w:ascii="Garamond" w:hAnsi="Garamond"/>
          <w:szCs w:val="20"/>
        </w:rPr>
      </w:pPr>
      <w:r w:rsidRPr="005C7B24">
        <w:rPr>
          <w:rFonts w:ascii="Garamond" w:hAnsi="Garamond"/>
          <w:szCs w:val="20"/>
        </w:rPr>
        <w:t xml:space="preserve">The Mi-Case platform includes a victim services module that allows staff to document victims and generate configurable letters to send by mail or pdfs. </w:t>
      </w:r>
    </w:p>
    <w:p w14:paraId="2EA75E83" w14:textId="77777777" w:rsidR="00ED4F07" w:rsidRPr="005C7B24" w:rsidRDefault="00ED4F07" w:rsidP="00ED4F07">
      <w:pPr>
        <w:rPr>
          <w:rFonts w:ascii="Garamond" w:hAnsi="Garamond"/>
          <w:szCs w:val="20"/>
        </w:rPr>
      </w:pPr>
    </w:p>
    <w:p w14:paraId="104FD9BE" w14:textId="77777777" w:rsidR="00ED4F07" w:rsidRPr="005C7B24" w:rsidRDefault="00ED4F07" w:rsidP="00ED4F07">
      <w:pPr>
        <w:rPr>
          <w:rFonts w:ascii="Garamond" w:hAnsi="Garamond"/>
          <w:szCs w:val="20"/>
        </w:rPr>
      </w:pPr>
      <w:r w:rsidRPr="005C7B24">
        <w:rPr>
          <w:rFonts w:ascii="Garamond" w:hAnsi="Garamond"/>
          <w:szCs w:val="20"/>
        </w:rPr>
        <w:t xml:space="preserve">Victim Search </w:t>
      </w:r>
    </w:p>
    <w:p w14:paraId="4AC4FE2F" w14:textId="77777777" w:rsidR="00ED4F07" w:rsidRPr="005C7B24" w:rsidRDefault="00ED4F07" w:rsidP="00ED4F07">
      <w:pPr>
        <w:rPr>
          <w:rFonts w:ascii="Garamond" w:hAnsi="Garamond"/>
          <w:szCs w:val="20"/>
        </w:rPr>
      </w:pPr>
    </w:p>
    <w:p w14:paraId="3122CF5F" w14:textId="77777777" w:rsidR="00ED4F07" w:rsidRPr="005C7B24" w:rsidRDefault="00ED4F07" w:rsidP="00ED4F07">
      <w:pPr>
        <w:rPr>
          <w:rFonts w:ascii="Garamond" w:hAnsi="Garamond"/>
          <w:szCs w:val="20"/>
        </w:rPr>
      </w:pPr>
      <w:r w:rsidRPr="005C7B24">
        <w:rPr>
          <w:rFonts w:ascii="Garamond" w:hAnsi="Garamond"/>
          <w:szCs w:val="20"/>
        </w:rPr>
        <w:t xml:space="preserve">Victims can be searched by their name or the associate offender, if the victim has no record in the system, staff add the new record. </w:t>
      </w:r>
    </w:p>
    <w:p w14:paraId="5B09ED56" w14:textId="77777777" w:rsidR="00ED4F07" w:rsidRPr="005C7B24" w:rsidRDefault="00ED4F07" w:rsidP="00ED4F07">
      <w:pPr>
        <w:rPr>
          <w:rFonts w:ascii="Garamond" w:hAnsi="Garamond"/>
          <w:szCs w:val="20"/>
        </w:rPr>
      </w:pPr>
    </w:p>
    <w:p w14:paraId="5812E170" w14:textId="77777777" w:rsidR="00ED4F07" w:rsidRPr="005C7B24" w:rsidRDefault="00ED4F07" w:rsidP="00ED4F07">
      <w:pPr>
        <w:rPr>
          <w:rFonts w:ascii="Garamond" w:hAnsi="Garamond"/>
          <w:szCs w:val="20"/>
        </w:rPr>
      </w:pPr>
      <w:r>
        <w:rPr>
          <w:noProof/>
        </w:rPr>
        <w:drawing>
          <wp:inline distT="0" distB="0" distL="0" distR="0" wp14:anchorId="65691D41" wp14:editId="55DF0F90">
            <wp:extent cx="5943600" cy="1531620"/>
            <wp:effectExtent l="0" t="0" r="0" b="0"/>
            <wp:docPr id="1091003205" name="Picture 15115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81"/>
                    <pic:cNvPicPr/>
                  </pic:nvPicPr>
                  <pic:blipFill>
                    <a:blip r:embed="rId170">
                      <a:extLst>
                        <a:ext uri="{28A0092B-C50C-407E-A947-70E740481C1C}">
                          <a14:useLocalDpi xmlns:a14="http://schemas.microsoft.com/office/drawing/2010/main" val="0"/>
                        </a:ext>
                      </a:extLst>
                    </a:blip>
                    <a:stretch>
                      <a:fillRect/>
                    </a:stretch>
                  </pic:blipFill>
                  <pic:spPr>
                    <a:xfrm>
                      <a:off x="0" y="0"/>
                      <a:ext cx="5943600" cy="1531620"/>
                    </a:xfrm>
                    <a:prstGeom prst="rect">
                      <a:avLst/>
                    </a:prstGeom>
                  </pic:spPr>
                </pic:pic>
              </a:graphicData>
            </a:graphic>
          </wp:inline>
        </w:drawing>
      </w:r>
    </w:p>
    <w:p w14:paraId="278AFD40" w14:textId="77777777" w:rsidR="00ED4F07" w:rsidRPr="005C7B24" w:rsidRDefault="00ED4F07" w:rsidP="00ED4F07">
      <w:pPr>
        <w:rPr>
          <w:rFonts w:ascii="Garamond" w:hAnsi="Garamond"/>
          <w:szCs w:val="20"/>
        </w:rPr>
      </w:pPr>
    </w:p>
    <w:p w14:paraId="7B1DBE71"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Victim Details</w:t>
      </w:r>
    </w:p>
    <w:p w14:paraId="29DB5971" w14:textId="77777777" w:rsidR="00ED4F07" w:rsidRPr="005C7B24" w:rsidRDefault="00ED4F07" w:rsidP="00ED4F07">
      <w:pPr>
        <w:rPr>
          <w:rFonts w:ascii="Garamond" w:hAnsi="Garamond"/>
          <w:szCs w:val="20"/>
        </w:rPr>
      </w:pPr>
    </w:p>
    <w:p w14:paraId="747C4EA2" w14:textId="77777777" w:rsidR="00ED4F07" w:rsidRPr="005C7B24" w:rsidRDefault="00ED4F07" w:rsidP="00ED4F07">
      <w:pPr>
        <w:rPr>
          <w:rFonts w:ascii="Garamond" w:hAnsi="Garamond"/>
          <w:szCs w:val="20"/>
        </w:rPr>
      </w:pPr>
      <w:r w:rsidRPr="005C7B24">
        <w:rPr>
          <w:rFonts w:ascii="Garamond" w:hAnsi="Garamond"/>
          <w:szCs w:val="20"/>
        </w:rPr>
        <w:t xml:space="preserve">Staff can see which offenders the victim is associated with and input the victim’s information including address details, case notes, documents, </w:t>
      </w:r>
    </w:p>
    <w:p w14:paraId="70F35735" w14:textId="77777777" w:rsidR="00ED4F07" w:rsidRPr="005C7B24" w:rsidRDefault="00ED4F07" w:rsidP="00ED4F07">
      <w:pPr>
        <w:rPr>
          <w:rFonts w:ascii="Garamond" w:hAnsi="Garamond"/>
          <w:szCs w:val="20"/>
        </w:rPr>
      </w:pPr>
    </w:p>
    <w:p w14:paraId="5D255343" w14:textId="77777777" w:rsidR="00ED4F07" w:rsidRPr="005C7B24" w:rsidRDefault="00ED4F07" w:rsidP="00ED4F07">
      <w:pPr>
        <w:rPr>
          <w:rFonts w:ascii="Garamond" w:hAnsi="Garamond"/>
          <w:szCs w:val="20"/>
        </w:rPr>
      </w:pPr>
      <w:r>
        <w:rPr>
          <w:noProof/>
        </w:rPr>
        <w:drawing>
          <wp:inline distT="0" distB="0" distL="0" distR="0" wp14:anchorId="3C4AA2AD" wp14:editId="28877C02">
            <wp:extent cx="5943600" cy="2712085"/>
            <wp:effectExtent l="0" t="0" r="0" b="0"/>
            <wp:docPr id="762032405" name="Picture 151156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82"/>
                    <pic:cNvPicPr/>
                  </pic:nvPicPr>
                  <pic:blipFill>
                    <a:blip r:embed="rId171">
                      <a:extLst>
                        <a:ext uri="{28A0092B-C50C-407E-A947-70E740481C1C}">
                          <a14:useLocalDpi xmlns:a14="http://schemas.microsoft.com/office/drawing/2010/main" val="0"/>
                        </a:ext>
                      </a:extLst>
                    </a:blip>
                    <a:stretch>
                      <a:fillRect/>
                    </a:stretch>
                  </pic:blipFill>
                  <pic:spPr>
                    <a:xfrm>
                      <a:off x="0" y="0"/>
                      <a:ext cx="5943600" cy="2712085"/>
                    </a:xfrm>
                    <a:prstGeom prst="rect">
                      <a:avLst/>
                    </a:prstGeom>
                  </pic:spPr>
                </pic:pic>
              </a:graphicData>
            </a:graphic>
          </wp:inline>
        </w:drawing>
      </w:r>
    </w:p>
    <w:p w14:paraId="552C276D" w14:textId="77777777" w:rsidR="00ED4F07" w:rsidRPr="005C7B24" w:rsidRDefault="00ED4F07" w:rsidP="00ED4F07">
      <w:pPr>
        <w:rPr>
          <w:rFonts w:ascii="Garamond" w:hAnsi="Garamond"/>
          <w:szCs w:val="20"/>
        </w:rPr>
      </w:pPr>
      <w:r>
        <w:rPr>
          <w:noProof/>
        </w:rPr>
        <w:drawing>
          <wp:inline distT="0" distB="0" distL="0" distR="0" wp14:anchorId="01E39E12" wp14:editId="6E220B60">
            <wp:extent cx="5943600" cy="2397760"/>
            <wp:effectExtent l="0" t="0" r="0" b="2540"/>
            <wp:docPr id="1186729638" name="Picture 15115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56383"/>
                    <pic:cNvPicPr/>
                  </pic:nvPicPr>
                  <pic:blipFill>
                    <a:blip r:embed="rId172">
                      <a:extLst>
                        <a:ext uri="{28A0092B-C50C-407E-A947-70E740481C1C}">
                          <a14:useLocalDpi xmlns:a14="http://schemas.microsoft.com/office/drawing/2010/main" val="0"/>
                        </a:ext>
                      </a:extLst>
                    </a:blip>
                    <a:stretch>
                      <a:fillRect/>
                    </a:stretch>
                  </pic:blipFill>
                  <pic:spPr>
                    <a:xfrm>
                      <a:off x="0" y="0"/>
                      <a:ext cx="5943600" cy="2397760"/>
                    </a:xfrm>
                    <a:prstGeom prst="rect">
                      <a:avLst/>
                    </a:prstGeom>
                  </pic:spPr>
                </pic:pic>
              </a:graphicData>
            </a:graphic>
          </wp:inline>
        </w:drawing>
      </w:r>
    </w:p>
    <w:p w14:paraId="1F8AFB83" w14:textId="77777777" w:rsidR="00ED4F07" w:rsidRPr="005C7B24" w:rsidRDefault="00ED4F07" w:rsidP="00ED4F07">
      <w:pPr>
        <w:rPr>
          <w:rFonts w:ascii="Garamond" w:hAnsi="Garamond"/>
          <w:szCs w:val="20"/>
        </w:rPr>
      </w:pPr>
    </w:p>
    <w:p w14:paraId="6D773B07" w14:textId="77777777" w:rsidR="00ED4F07" w:rsidRPr="005C7B24" w:rsidRDefault="00ED4F07" w:rsidP="00ED4F07">
      <w:pPr>
        <w:pStyle w:val="Heading6"/>
        <w:rPr>
          <w:rStyle w:val="normaltextrun"/>
          <w:rFonts w:ascii="Garamond" w:hAnsi="Garamond"/>
          <w:szCs w:val="20"/>
        </w:rPr>
      </w:pPr>
      <w:r w:rsidRPr="005C7B24">
        <w:rPr>
          <w:rStyle w:val="normaltextrun"/>
          <w:rFonts w:ascii="Garamond" w:hAnsi="Garamond"/>
          <w:szCs w:val="20"/>
        </w:rPr>
        <w:t>Create and Generate Letter</w:t>
      </w:r>
    </w:p>
    <w:p w14:paraId="68342FE7" w14:textId="77777777" w:rsidR="00ED4F07" w:rsidRPr="005C7B24" w:rsidRDefault="00ED4F07" w:rsidP="00ED4F07">
      <w:pPr>
        <w:rPr>
          <w:rFonts w:ascii="Garamond" w:hAnsi="Garamond"/>
          <w:szCs w:val="20"/>
        </w:rPr>
      </w:pPr>
    </w:p>
    <w:p w14:paraId="1BAA8F69" w14:textId="77777777" w:rsidR="00ED4F07" w:rsidRPr="005C7B24" w:rsidRDefault="00ED4F07" w:rsidP="00ED4F07">
      <w:pPr>
        <w:rPr>
          <w:rFonts w:ascii="Garamond" w:hAnsi="Garamond"/>
          <w:szCs w:val="20"/>
        </w:rPr>
      </w:pPr>
      <w:r w:rsidRPr="005C7B24">
        <w:rPr>
          <w:rFonts w:ascii="Garamond" w:hAnsi="Garamond"/>
          <w:szCs w:val="20"/>
        </w:rPr>
        <w:t xml:space="preserve">Staff can select from a list of configurable letters and edit the information if needed. </w:t>
      </w:r>
    </w:p>
    <w:p w14:paraId="40776332" w14:textId="77777777" w:rsidR="00ED4F07" w:rsidRPr="005C7B24" w:rsidRDefault="00ED4F07" w:rsidP="00ED4F07">
      <w:pPr>
        <w:rPr>
          <w:rFonts w:ascii="Garamond" w:hAnsi="Garamond"/>
          <w:szCs w:val="20"/>
        </w:rPr>
      </w:pPr>
      <w:r>
        <w:rPr>
          <w:noProof/>
        </w:rPr>
        <w:drawing>
          <wp:inline distT="0" distB="0" distL="0" distR="0" wp14:anchorId="53895EBA" wp14:editId="3E206BC7">
            <wp:extent cx="5943600" cy="3630930"/>
            <wp:effectExtent l="0" t="0" r="0" b="7620"/>
            <wp:docPr id="2881216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73">
                      <a:extLst>
                        <a:ext uri="{28A0092B-C50C-407E-A947-70E740481C1C}">
                          <a14:useLocalDpi xmlns:a14="http://schemas.microsoft.com/office/drawing/2010/main" val="0"/>
                        </a:ext>
                      </a:extLst>
                    </a:blip>
                    <a:stretch>
                      <a:fillRect/>
                    </a:stretch>
                  </pic:blipFill>
                  <pic:spPr>
                    <a:xfrm>
                      <a:off x="0" y="0"/>
                      <a:ext cx="5943600" cy="3630930"/>
                    </a:xfrm>
                    <a:prstGeom prst="rect">
                      <a:avLst/>
                    </a:prstGeom>
                  </pic:spPr>
                </pic:pic>
              </a:graphicData>
            </a:graphic>
          </wp:inline>
        </w:drawing>
      </w:r>
    </w:p>
    <w:p w14:paraId="107E9FD5" w14:textId="77777777" w:rsidR="00ED4F07" w:rsidRPr="005C7B24" w:rsidRDefault="00ED4F07" w:rsidP="00ED4F07">
      <w:pPr>
        <w:rPr>
          <w:rFonts w:ascii="Garamond" w:hAnsi="Garamond"/>
          <w:szCs w:val="20"/>
        </w:rPr>
      </w:pPr>
    </w:p>
    <w:p w14:paraId="1F8FD2F2" w14:textId="77777777" w:rsidR="00ED4F07" w:rsidRPr="005C7B24" w:rsidRDefault="00ED4F07" w:rsidP="00ED4F07">
      <w:pPr>
        <w:rPr>
          <w:rFonts w:ascii="Garamond" w:hAnsi="Garamond"/>
          <w:szCs w:val="20"/>
        </w:rPr>
      </w:pPr>
      <w:r w:rsidRPr="005C7B24">
        <w:rPr>
          <w:rFonts w:ascii="Garamond" w:hAnsi="Garamond"/>
          <w:szCs w:val="20"/>
        </w:rPr>
        <w:t>Display letter generates a pdf that can be printed or emailed.</w:t>
      </w:r>
    </w:p>
    <w:p w14:paraId="564A82CB" w14:textId="77777777" w:rsidR="00ED4F07" w:rsidRPr="005C7B24" w:rsidRDefault="00ED4F07" w:rsidP="00ED4F07">
      <w:pPr>
        <w:rPr>
          <w:rFonts w:ascii="Garamond" w:eastAsiaTheme="majorEastAsia" w:hAnsi="Garamond" w:cstheme="minorHAnsi"/>
          <w:b/>
          <w:color w:val="4472C4" w:themeColor="accent1"/>
          <w:szCs w:val="20"/>
        </w:rPr>
      </w:pPr>
      <w:r>
        <w:rPr>
          <w:noProof/>
        </w:rPr>
        <w:drawing>
          <wp:inline distT="0" distB="0" distL="0" distR="0" wp14:anchorId="20063337" wp14:editId="23D4C826">
            <wp:extent cx="5943600" cy="3516630"/>
            <wp:effectExtent l="0" t="0" r="0" b="7620"/>
            <wp:docPr id="147476529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74">
                      <a:extLst>
                        <a:ext uri="{28A0092B-C50C-407E-A947-70E740481C1C}">
                          <a14:useLocalDpi xmlns:a14="http://schemas.microsoft.com/office/drawing/2010/main" val="0"/>
                        </a:ext>
                      </a:extLst>
                    </a:blip>
                    <a:stretch>
                      <a:fillRect/>
                    </a:stretch>
                  </pic:blipFill>
                  <pic:spPr>
                    <a:xfrm>
                      <a:off x="0" y="0"/>
                      <a:ext cx="5943600" cy="3516630"/>
                    </a:xfrm>
                    <a:prstGeom prst="rect">
                      <a:avLst/>
                    </a:prstGeom>
                  </pic:spPr>
                </pic:pic>
              </a:graphicData>
            </a:graphic>
          </wp:inline>
        </w:drawing>
      </w:r>
    </w:p>
    <w:p w14:paraId="44B547A1" w14:textId="77777777" w:rsidR="00C6704A" w:rsidRPr="005C7B24" w:rsidRDefault="00C6704A" w:rsidP="00C6704A">
      <w:pPr>
        <w:pBdr>
          <w:top w:val="single" w:sz="4" w:space="1" w:color="auto"/>
          <w:left w:val="single" w:sz="4" w:space="4" w:color="auto"/>
          <w:bottom w:val="single" w:sz="4" w:space="1" w:color="auto"/>
          <w:right w:val="single" w:sz="4" w:space="4" w:color="auto"/>
        </w:pBdr>
        <w:shd w:val="clear" w:color="auto" w:fill="FFFFCC"/>
        <w:spacing w:after="0"/>
        <w:rPr>
          <w:rFonts w:ascii="Garamond" w:eastAsia="Times New Roman" w:hAnsi="Garamond" w:cstheme="minorHAnsi"/>
          <w:b/>
          <w:bCs/>
          <w:szCs w:val="20"/>
        </w:rPr>
      </w:pPr>
      <w:r w:rsidRPr="005C7B24">
        <w:rPr>
          <w:rFonts w:ascii="Garamond" w:eastAsia="Times New Roman" w:hAnsi="Garamond" w:cstheme="minorHAnsi"/>
          <w:b/>
          <w:bCs/>
          <w:szCs w:val="20"/>
        </w:rPr>
        <w:t>End of Mi-Case Response to Section 4</w:t>
      </w:r>
      <w:r w:rsidR="00141D82" w:rsidRPr="005C7B24">
        <w:rPr>
          <w:rFonts w:ascii="Garamond" w:eastAsia="Times New Roman" w:hAnsi="Garamond" w:cstheme="minorHAnsi"/>
          <w:b/>
          <w:bCs/>
          <w:szCs w:val="20"/>
        </w:rPr>
        <w:t>.1</w:t>
      </w:r>
    </w:p>
    <w:p w14:paraId="3CE28D4A" w14:textId="77777777" w:rsidR="002466C5" w:rsidRPr="005C7B24" w:rsidRDefault="002466C5" w:rsidP="002466C5">
      <w:pPr>
        <w:rPr>
          <w:rFonts w:ascii="Garamond" w:eastAsiaTheme="majorEastAsia" w:hAnsi="Garamond" w:cstheme="minorHAnsi"/>
          <w:b/>
          <w:color w:val="595959" w:themeColor="text1" w:themeTint="A6"/>
          <w:szCs w:val="20"/>
        </w:rPr>
      </w:pPr>
      <w:r w:rsidRPr="005C7B24">
        <w:rPr>
          <w:rFonts w:ascii="Garamond" w:eastAsiaTheme="majorEastAsia" w:hAnsi="Garamond" w:cstheme="minorHAnsi"/>
          <w:b/>
          <w:color w:val="595959" w:themeColor="text1" w:themeTint="A6"/>
          <w:szCs w:val="20"/>
        </w:rPr>
        <w:br w:type="page"/>
      </w:r>
    </w:p>
    <w:p w14:paraId="46EBB2D2" w14:textId="77777777" w:rsidR="004C4ECD" w:rsidRPr="005C7B24" w:rsidRDefault="004C4ECD" w:rsidP="006132A4">
      <w:pPr>
        <w:pStyle w:val="ListParagraph"/>
        <w:numPr>
          <w:ilvl w:val="0"/>
          <w:numId w:val="17"/>
        </w:numPr>
        <w:spacing w:after="0"/>
        <w:rPr>
          <w:rFonts w:ascii="Garamond" w:hAnsi="Garamond" w:cs="Times New Roman"/>
          <w:bCs/>
          <w:noProof/>
          <w:szCs w:val="20"/>
        </w:rPr>
      </w:pPr>
      <w:r w:rsidRPr="005C7B24">
        <w:rPr>
          <w:rFonts w:ascii="Garamond" w:hAnsi="Garamond" w:cs="Times New Roman"/>
          <w:bCs/>
          <w:noProof/>
          <w:szCs w:val="20"/>
        </w:rPr>
        <w:t xml:space="preserve">For each module in Section </w:t>
      </w:r>
      <w:r w:rsidR="005F7BC7" w:rsidRPr="005C7B24">
        <w:rPr>
          <w:rFonts w:ascii="Garamond" w:hAnsi="Garamond" w:cs="Times New Roman"/>
          <w:bCs/>
          <w:noProof/>
          <w:szCs w:val="20"/>
        </w:rPr>
        <w:t>2.</w:t>
      </w:r>
      <w:r w:rsidRPr="005C7B24">
        <w:rPr>
          <w:rFonts w:ascii="Garamond" w:hAnsi="Garamond" w:cs="Times New Roman"/>
          <w:bCs/>
          <w:noProof/>
          <w:szCs w:val="20"/>
        </w:rPr>
        <w:t xml:space="preserve">4, fill out the table below with percentages representing coding/configuration effort to meet requirements. </w:t>
      </w:r>
      <w:r w:rsidR="00231C53" w:rsidRPr="005C7B24">
        <w:rPr>
          <w:rFonts w:ascii="Garamond" w:hAnsi="Garamond" w:cs="Times New Roman"/>
          <w:bCs/>
          <w:noProof/>
          <w:szCs w:val="20"/>
        </w:rPr>
        <w:t>Please note that IDOC anticipates the potential need for internal process and procedure changes to most efficiently utilize the awarded solution. As a result, the State and IDOC anticipa</w:t>
      </w:r>
      <w:r w:rsidR="001C6D57" w:rsidRPr="005C7B24">
        <w:rPr>
          <w:rFonts w:ascii="Garamond" w:hAnsi="Garamond" w:cs="Times New Roman"/>
          <w:bCs/>
          <w:noProof/>
          <w:szCs w:val="20"/>
        </w:rPr>
        <w:t>te minimal or no custom coding other than for changes in accordance with Indiana law changes, IDOC procedure/policy changes or any federal legislation.</w:t>
      </w:r>
    </w:p>
    <w:tbl>
      <w:tblPr>
        <w:tblW w:w="9252" w:type="dxa"/>
        <w:tblInd w:w="643"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CellMar>
          <w:top w:w="72" w:type="dxa"/>
          <w:left w:w="72" w:type="dxa"/>
          <w:bottom w:w="72" w:type="dxa"/>
          <w:right w:w="72" w:type="dxa"/>
        </w:tblCellMar>
        <w:tblLook w:val="01E0" w:firstRow="1" w:lastRow="1" w:firstColumn="1" w:lastColumn="1" w:noHBand="0" w:noVBand="0"/>
      </w:tblPr>
      <w:tblGrid>
        <w:gridCol w:w="2412"/>
        <w:gridCol w:w="1710"/>
        <w:gridCol w:w="1800"/>
        <w:gridCol w:w="1620"/>
        <w:gridCol w:w="1710"/>
      </w:tblGrid>
      <w:tr w:rsidR="00231C53" w:rsidRPr="005C7B24" w14:paraId="7D0FF42F" w14:textId="77777777" w:rsidTr="00231C53">
        <w:trPr>
          <w:trHeight w:val="20"/>
          <w:tblHeader/>
        </w:trPr>
        <w:tc>
          <w:tcPr>
            <w:tcW w:w="2412"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4355212D" w14:textId="77777777" w:rsidR="00231C53" w:rsidRPr="005C7B24" w:rsidRDefault="00231C53" w:rsidP="00867EDC">
            <w:pPr>
              <w:pStyle w:val="Table-SubtableHeading"/>
              <w:rPr>
                <w:rFonts w:ascii="Garamond" w:hAnsi="Garamond" w:cs="Times New Roman"/>
                <w:sz w:val="20"/>
                <w:szCs w:val="20"/>
              </w:rPr>
            </w:pPr>
            <w:r w:rsidRPr="005C7B24">
              <w:rPr>
                <w:rFonts w:ascii="Garamond" w:hAnsi="Garamond" w:cs="Times New Roman"/>
                <w:sz w:val="20"/>
                <w:szCs w:val="20"/>
              </w:rPr>
              <w:t>Module</w:t>
            </w:r>
          </w:p>
        </w:tc>
        <w:tc>
          <w:tcPr>
            <w:tcW w:w="513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vAlign w:val="bottom"/>
          </w:tcPr>
          <w:p w14:paraId="4B29EE37" w14:textId="77777777" w:rsidR="00231C53" w:rsidRPr="005C7B24" w:rsidRDefault="00231C53" w:rsidP="00867EDC">
            <w:pPr>
              <w:pStyle w:val="Table-SubtableHeading"/>
              <w:rPr>
                <w:rFonts w:ascii="Garamond" w:hAnsi="Garamond" w:cs="Times New Roman"/>
                <w:sz w:val="20"/>
                <w:szCs w:val="20"/>
              </w:rPr>
            </w:pPr>
            <w:r w:rsidRPr="005C7B24">
              <w:rPr>
                <w:rFonts w:ascii="Garamond" w:hAnsi="Garamond" w:cs="Times New Roman"/>
                <w:sz w:val="20"/>
                <w:szCs w:val="20"/>
              </w:rPr>
              <w:t>Coding Effort %</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3E60B2D" w14:textId="77777777" w:rsidR="00231C53" w:rsidRPr="005C7B24" w:rsidRDefault="00231C53" w:rsidP="00867EDC">
            <w:pPr>
              <w:pStyle w:val="Table-SubtableHeading"/>
              <w:rPr>
                <w:rFonts w:ascii="Garamond" w:hAnsi="Garamond" w:cs="Times New Roman"/>
                <w:sz w:val="20"/>
                <w:szCs w:val="20"/>
              </w:rPr>
            </w:pPr>
          </w:p>
        </w:tc>
      </w:tr>
      <w:tr w:rsidR="00231C53" w:rsidRPr="005C7B24" w14:paraId="535F5D74" w14:textId="77777777" w:rsidTr="00231C53">
        <w:trPr>
          <w:trHeight w:val="187"/>
          <w:tblHeader/>
        </w:trPr>
        <w:tc>
          <w:tcPr>
            <w:tcW w:w="2412" w:type="dxa"/>
            <w:vMerge/>
            <w:tcBorders>
              <w:left w:val="single" w:sz="4" w:space="0" w:color="auto"/>
              <w:bottom w:val="single" w:sz="4" w:space="0" w:color="auto"/>
              <w:right w:val="single" w:sz="4" w:space="0" w:color="auto"/>
            </w:tcBorders>
            <w:shd w:val="clear" w:color="auto" w:fill="BFBFBF" w:themeFill="background1" w:themeFillShade="BF"/>
            <w:vAlign w:val="bottom"/>
          </w:tcPr>
          <w:p w14:paraId="41A1092D" w14:textId="77777777" w:rsidR="00231C53" w:rsidRPr="005C7B24" w:rsidRDefault="00231C53" w:rsidP="00867EDC">
            <w:pPr>
              <w:pStyle w:val="Table-SubtableHeading"/>
              <w:rPr>
                <w:rFonts w:ascii="Garamond" w:hAnsi="Garamond" w:cs="Times New Roman"/>
                <w:sz w:val="20"/>
                <w:szCs w:val="20"/>
              </w:rPr>
            </w:pP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96A8D8" w14:textId="77777777" w:rsidR="00231C53" w:rsidRPr="005C7B24" w:rsidRDefault="00231C53" w:rsidP="00231C53">
            <w:pPr>
              <w:pStyle w:val="Table-SubtableHeading"/>
              <w:rPr>
                <w:rFonts w:ascii="Garamond" w:hAnsi="Garamond" w:cs="Times New Roman"/>
                <w:sz w:val="20"/>
                <w:szCs w:val="20"/>
              </w:rPr>
            </w:pPr>
            <w:r w:rsidRPr="005C7B24">
              <w:rPr>
                <w:rFonts w:ascii="Garamond" w:hAnsi="Garamond" w:cs="Times New Roman"/>
                <w:sz w:val="20"/>
                <w:szCs w:val="20"/>
              </w:rPr>
              <w:t>Out of the Box Configuration</w:t>
            </w:r>
          </w:p>
        </w:tc>
        <w:tc>
          <w:tcPr>
            <w:tcW w:w="180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77690ED" w14:textId="77777777" w:rsidR="00231C53" w:rsidRPr="005C7B24" w:rsidRDefault="00231C53" w:rsidP="00231C53">
            <w:pPr>
              <w:pStyle w:val="Table-SubtableHeading"/>
              <w:rPr>
                <w:rFonts w:ascii="Garamond" w:hAnsi="Garamond" w:cs="Times New Roman"/>
                <w:sz w:val="20"/>
                <w:szCs w:val="20"/>
              </w:rPr>
            </w:pPr>
            <w:r w:rsidRPr="005C7B24">
              <w:rPr>
                <w:rFonts w:ascii="Garamond" w:hAnsi="Garamond" w:cs="Times New Roman"/>
                <w:sz w:val="20"/>
                <w:szCs w:val="20"/>
              </w:rPr>
              <w:t>Custom Configuration</w:t>
            </w:r>
          </w:p>
        </w:tc>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24ADAD" w14:textId="77777777" w:rsidR="00231C53" w:rsidRPr="005C7B24" w:rsidRDefault="00231C53" w:rsidP="00231C53">
            <w:pPr>
              <w:pStyle w:val="Table-SubtableHeading"/>
              <w:rPr>
                <w:rFonts w:ascii="Garamond" w:hAnsi="Garamond" w:cs="Times New Roman"/>
                <w:sz w:val="20"/>
                <w:szCs w:val="20"/>
              </w:rPr>
            </w:pPr>
            <w:r w:rsidRPr="005C7B24">
              <w:rPr>
                <w:rFonts w:ascii="Garamond" w:hAnsi="Garamond" w:cs="Times New Roman"/>
                <w:sz w:val="20"/>
                <w:szCs w:val="20"/>
              </w:rPr>
              <w:t>Custom Code</w:t>
            </w:r>
          </w:p>
        </w:tc>
        <w:tc>
          <w:tcPr>
            <w:tcW w:w="17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7E6CA9" w14:textId="77777777" w:rsidR="00231C53" w:rsidRPr="005C7B24" w:rsidRDefault="00231C53" w:rsidP="00231C53">
            <w:pPr>
              <w:pStyle w:val="Table-SubtableHeading"/>
              <w:rPr>
                <w:rFonts w:ascii="Garamond" w:hAnsi="Garamond" w:cs="Times New Roman"/>
                <w:sz w:val="20"/>
                <w:szCs w:val="20"/>
              </w:rPr>
            </w:pPr>
            <w:r w:rsidRPr="005C7B24">
              <w:rPr>
                <w:rFonts w:ascii="Garamond" w:hAnsi="Garamond" w:cs="Times New Roman"/>
                <w:sz w:val="20"/>
                <w:szCs w:val="20"/>
              </w:rPr>
              <w:t>Third Party Vendor Partner Module</w:t>
            </w:r>
          </w:p>
        </w:tc>
      </w:tr>
      <w:tr w:rsidR="00231C53" w:rsidRPr="005C7B24" w14:paraId="265D1308" w14:textId="77777777" w:rsidTr="001C6D57">
        <w:trPr>
          <w:cantSplit/>
          <w:trHeight w:val="215"/>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2D6340D"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Sentencing</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3A174C5D" w14:textId="77777777" w:rsidR="00231C53"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5</w:t>
            </w:r>
            <w:r w:rsidR="00A01429" w:rsidRPr="005C7B24">
              <w:rPr>
                <w:rFonts w:ascii="Garamond" w:hAnsi="Garamond" w:cs="Times New Roman"/>
                <w:sz w:val="20"/>
                <w:szCs w:val="20"/>
              </w:rPr>
              <w:t>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92DB4B9" w14:textId="77777777" w:rsidR="00231C53"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5</w:t>
            </w:r>
            <w:r w:rsidR="00A01429" w:rsidRPr="005C7B24">
              <w:rPr>
                <w:rFonts w:ascii="Garamond" w:hAnsi="Garamond" w:cs="Times New Roman"/>
                <w:sz w:val="20"/>
                <w:szCs w:val="20"/>
              </w:rPr>
              <w:t>0%</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D414B93"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4018C83E"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r w:rsidR="00231C53" w:rsidRPr="005C7B24" w14:paraId="726D5115" w14:textId="77777777" w:rsidTr="001C6D57">
        <w:trPr>
          <w:cantSplit/>
          <w:trHeight w:val="26"/>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82FDFB4"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Classification</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0697F6D"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70%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98DFBC8" w14:textId="77777777" w:rsidR="00231C53"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3</w:t>
            </w:r>
            <w:r w:rsidR="00A01429" w:rsidRPr="005C7B24">
              <w:rPr>
                <w:rFonts w:ascii="Garamond" w:hAnsi="Garamond" w:cs="Times New Roman"/>
                <w:sz w:val="20"/>
                <w:szCs w:val="20"/>
              </w:rPr>
              <w:t>0%</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EEA4D56"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2418A138"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r w:rsidR="00231C53" w:rsidRPr="005C7B24" w14:paraId="5FD7A7B7" w14:textId="77777777" w:rsidTr="001C6D57">
        <w:trPr>
          <w:cantSplit/>
          <w:trHeight w:val="107"/>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A2DFEAE"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Parole</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628A188" w14:textId="77777777" w:rsidR="00231C53" w:rsidRPr="005C7B24" w:rsidRDefault="00B96C89" w:rsidP="00867EDC">
            <w:pPr>
              <w:pStyle w:val="Table-SubtableHeading"/>
              <w:rPr>
                <w:rFonts w:ascii="Garamond" w:hAnsi="Garamond" w:cs="Times New Roman"/>
                <w:sz w:val="20"/>
                <w:szCs w:val="20"/>
              </w:rPr>
            </w:pPr>
            <w:r w:rsidRPr="005C7B24">
              <w:rPr>
                <w:rFonts w:ascii="Garamond" w:hAnsi="Garamond" w:cs="Times New Roman"/>
                <w:sz w:val="20"/>
                <w:szCs w:val="20"/>
              </w:rPr>
              <w:t>70%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C664BD0" w14:textId="77777777" w:rsidR="00231C53"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30</w:t>
            </w:r>
            <w:r w:rsidR="00B96C89" w:rsidRPr="005C7B24">
              <w:rPr>
                <w:rFonts w:ascii="Garamond" w:hAnsi="Garamond" w:cs="Times New Roman"/>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84A9CAB" w14:textId="77777777" w:rsidR="00231C53" w:rsidRPr="005C7B24" w:rsidRDefault="00B96C8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5B385FE2"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r w:rsidR="00231C53" w:rsidRPr="005C7B24" w14:paraId="5C873546" w14:textId="77777777" w:rsidTr="001C6D57">
        <w:trPr>
          <w:cantSplit/>
          <w:trHeight w:val="18"/>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FFB2CDA"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Conduct</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008D354"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80%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7DCED26" w14:textId="77777777" w:rsidR="00231C53"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20</w:t>
            </w:r>
            <w:r w:rsidR="00593260" w:rsidRPr="005C7B24">
              <w:rPr>
                <w:rFonts w:ascii="Garamond" w:hAnsi="Garamond" w:cs="Times New Roman"/>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C7C4B8A"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1BEFDE1A"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r w:rsidR="00231C53" w:rsidRPr="005C7B24" w14:paraId="5052E0DC" w14:textId="77777777" w:rsidTr="00231C53">
        <w:trPr>
          <w:cantSplit/>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6259505"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Trust Fund</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0550101"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A65C63F"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5FFC760"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135237C8" w14:textId="77777777" w:rsidR="00231C53" w:rsidRPr="005C7B24" w:rsidRDefault="00593260" w:rsidP="00867EDC">
            <w:pPr>
              <w:pStyle w:val="Table-SubtableHeading"/>
              <w:rPr>
                <w:rFonts w:ascii="Garamond" w:hAnsi="Garamond" w:cs="Times New Roman"/>
                <w:sz w:val="20"/>
                <w:szCs w:val="20"/>
              </w:rPr>
            </w:pPr>
            <w:r w:rsidRPr="005C7B24">
              <w:rPr>
                <w:rFonts w:ascii="Garamond" w:hAnsi="Garamond" w:cs="Times New Roman"/>
                <w:sz w:val="20"/>
                <w:szCs w:val="20"/>
              </w:rPr>
              <w:t>100%</w:t>
            </w:r>
          </w:p>
        </w:tc>
      </w:tr>
      <w:tr w:rsidR="00231C53" w:rsidRPr="005C7B24" w14:paraId="4E726F18" w14:textId="77777777" w:rsidTr="00231C53">
        <w:trPr>
          <w:cantSplit/>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06CC795F" w14:textId="77777777" w:rsidR="00231C53" w:rsidRPr="005C7B24" w:rsidRDefault="00231C53"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Movement</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41D7107C" w14:textId="77777777" w:rsidR="00231C53" w:rsidRPr="005C7B24" w:rsidRDefault="00726B39" w:rsidP="00867EDC">
            <w:pPr>
              <w:pStyle w:val="Table-SubtableHeading"/>
              <w:rPr>
                <w:rFonts w:ascii="Garamond" w:hAnsi="Garamond" w:cs="Times New Roman"/>
                <w:sz w:val="20"/>
                <w:szCs w:val="20"/>
              </w:rPr>
            </w:pPr>
            <w:r w:rsidRPr="005C7B24">
              <w:rPr>
                <w:rFonts w:ascii="Garamond" w:hAnsi="Garamond" w:cs="Times New Roman"/>
                <w:sz w:val="20"/>
                <w:szCs w:val="20"/>
              </w:rPr>
              <w:t>80%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C874B54" w14:textId="77777777" w:rsidR="00231C53" w:rsidRPr="005C7B24" w:rsidRDefault="00726B39" w:rsidP="00867EDC">
            <w:pPr>
              <w:pStyle w:val="Table-SubtableHeading"/>
              <w:rPr>
                <w:rFonts w:ascii="Garamond" w:hAnsi="Garamond" w:cs="Times New Roman"/>
                <w:sz w:val="20"/>
                <w:szCs w:val="20"/>
              </w:rPr>
            </w:pPr>
            <w:r w:rsidRPr="005C7B24">
              <w:rPr>
                <w:rFonts w:ascii="Garamond" w:hAnsi="Garamond" w:cs="Times New Roman"/>
                <w:sz w:val="20"/>
                <w:szCs w:val="20"/>
              </w:rPr>
              <w:t>20%</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644A590A" w14:textId="77777777" w:rsidR="00231C53" w:rsidRPr="005C7B24" w:rsidRDefault="00726B3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68E976C6" w14:textId="77777777" w:rsidR="00231C53"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r w:rsidR="001C6D57" w:rsidRPr="005C7B24" w14:paraId="27C31FE2" w14:textId="77777777" w:rsidTr="00231C53">
        <w:trPr>
          <w:cantSplit/>
          <w:tblHeader/>
        </w:trPr>
        <w:tc>
          <w:tcPr>
            <w:tcW w:w="2412"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72E11DA2" w14:textId="77777777" w:rsidR="001C6D57" w:rsidRPr="005C7B24" w:rsidRDefault="001C6D57" w:rsidP="006132A4">
            <w:pPr>
              <w:pStyle w:val="Table-SubtableHeading"/>
              <w:numPr>
                <w:ilvl w:val="0"/>
                <w:numId w:val="18"/>
              </w:numPr>
              <w:jc w:val="left"/>
              <w:rPr>
                <w:rFonts w:ascii="Garamond" w:hAnsi="Garamond" w:cs="Times New Roman"/>
                <w:sz w:val="20"/>
                <w:szCs w:val="20"/>
              </w:rPr>
            </w:pPr>
            <w:r w:rsidRPr="005C7B24">
              <w:rPr>
                <w:rFonts w:ascii="Garamond" w:hAnsi="Garamond" w:cs="Times New Roman"/>
                <w:sz w:val="20"/>
                <w:szCs w:val="20"/>
              </w:rPr>
              <w:t>Case Management</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184D513D" w14:textId="77777777" w:rsidR="001C6D57" w:rsidRPr="005C7B24" w:rsidRDefault="00726B39" w:rsidP="00867EDC">
            <w:pPr>
              <w:pStyle w:val="Table-SubtableHeading"/>
              <w:rPr>
                <w:rFonts w:ascii="Garamond" w:hAnsi="Garamond" w:cs="Times New Roman"/>
                <w:sz w:val="20"/>
                <w:szCs w:val="20"/>
              </w:rPr>
            </w:pPr>
            <w:r w:rsidRPr="005C7B24">
              <w:rPr>
                <w:rFonts w:ascii="Garamond" w:hAnsi="Garamond" w:cs="Times New Roman"/>
                <w:sz w:val="20"/>
                <w:szCs w:val="20"/>
              </w:rPr>
              <w:t>60%</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63416A3" w14:textId="77777777" w:rsidR="001C6D57" w:rsidRPr="005C7B24" w:rsidRDefault="00157191" w:rsidP="00867EDC">
            <w:pPr>
              <w:pStyle w:val="Table-SubtableHeading"/>
              <w:rPr>
                <w:rFonts w:ascii="Garamond" w:hAnsi="Garamond" w:cs="Times New Roman"/>
                <w:sz w:val="20"/>
                <w:szCs w:val="20"/>
              </w:rPr>
            </w:pPr>
            <w:r w:rsidRPr="005C7B24">
              <w:rPr>
                <w:rFonts w:ascii="Garamond" w:hAnsi="Garamond" w:cs="Times New Roman"/>
                <w:sz w:val="20"/>
                <w:szCs w:val="20"/>
              </w:rPr>
              <w:t>40</w:t>
            </w:r>
            <w:r w:rsidR="00726B39" w:rsidRPr="005C7B24">
              <w:rPr>
                <w:rFonts w:ascii="Garamond" w:hAnsi="Garamond" w:cs="Times New Roman"/>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54AE0EB2" w14:textId="77777777" w:rsidR="001C6D57" w:rsidRPr="005C7B24" w:rsidRDefault="00726B3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tcPr>
          <w:p w14:paraId="02802A07" w14:textId="77777777" w:rsidR="001C6D57" w:rsidRPr="005C7B24" w:rsidRDefault="00A01429" w:rsidP="00867EDC">
            <w:pPr>
              <w:pStyle w:val="Table-SubtableHeading"/>
              <w:rPr>
                <w:rFonts w:ascii="Garamond" w:hAnsi="Garamond" w:cs="Times New Roman"/>
                <w:sz w:val="20"/>
                <w:szCs w:val="20"/>
              </w:rPr>
            </w:pPr>
            <w:r w:rsidRPr="005C7B24">
              <w:rPr>
                <w:rFonts w:ascii="Garamond" w:hAnsi="Garamond" w:cs="Times New Roman"/>
                <w:sz w:val="20"/>
                <w:szCs w:val="20"/>
              </w:rPr>
              <w:t>0%</w:t>
            </w:r>
          </w:p>
        </w:tc>
      </w:tr>
    </w:tbl>
    <w:p w14:paraId="03CC5A65" w14:textId="77777777" w:rsidR="005141DE" w:rsidRPr="005C7B24" w:rsidRDefault="005141DE" w:rsidP="005141DE">
      <w:pPr>
        <w:spacing w:after="0"/>
        <w:rPr>
          <w:rFonts w:ascii="Garamond" w:hAnsi="Garamond" w:cs="Times New Roman"/>
          <w:szCs w:val="20"/>
        </w:rPr>
      </w:pPr>
    </w:p>
    <w:p w14:paraId="42DEF33C" w14:textId="77777777" w:rsidR="001F0B70" w:rsidRPr="005C7B24" w:rsidRDefault="001F0B70" w:rsidP="006132A4">
      <w:pPr>
        <w:pStyle w:val="ListParagraph"/>
        <w:numPr>
          <w:ilvl w:val="0"/>
          <w:numId w:val="17"/>
        </w:numPr>
        <w:spacing w:after="0"/>
        <w:rPr>
          <w:rFonts w:ascii="Garamond" w:hAnsi="Garamond" w:cs="Times New Roman"/>
          <w:szCs w:val="20"/>
        </w:rPr>
      </w:pPr>
      <w:r w:rsidRPr="005C7B24">
        <w:rPr>
          <w:rFonts w:ascii="Garamond" w:hAnsi="Garamond" w:cs="Times New Roman"/>
          <w:bCs/>
          <w:noProof/>
          <w:szCs w:val="20"/>
        </w:rPr>
        <w:t>For any module that requires more than 15% custom coding, clearly explain what parts of the module the custom coding will cover.</w:t>
      </w:r>
      <w:r w:rsidR="00231C53" w:rsidRPr="005C7B24">
        <w:rPr>
          <w:rFonts w:ascii="Garamond" w:hAnsi="Garamond" w:cs="Times New Roman"/>
          <w:bCs/>
          <w:noProof/>
          <w:szCs w:val="20"/>
        </w:rPr>
        <w:t xml:space="preserve"> Note as “Not Applicable” if this does not apply.</w:t>
      </w:r>
    </w:p>
    <w:p w14:paraId="63ACB6A2" w14:textId="77777777" w:rsidR="001F0B70" w:rsidRPr="005C7B24" w:rsidRDefault="001F0B70" w:rsidP="005141DE">
      <w:pPr>
        <w:spacing w:after="0"/>
        <w:rPr>
          <w:rFonts w:ascii="Garamond" w:hAnsi="Garamond" w:cs="Times New Roman"/>
          <w:szCs w:val="20"/>
        </w:rPr>
      </w:pPr>
    </w:p>
    <w:p w14:paraId="733B1091" w14:textId="77777777" w:rsidR="005141DE" w:rsidRPr="005C7B24" w:rsidRDefault="00157191" w:rsidP="00BF1493">
      <w:pPr>
        <w:pBdr>
          <w:top w:val="single" w:sz="4" w:space="1" w:color="auto"/>
          <w:left w:val="single" w:sz="4" w:space="4" w:color="auto"/>
          <w:bottom w:val="single" w:sz="4" w:space="1" w:color="auto"/>
          <w:right w:val="single" w:sz="4" w:space="4" w:color="auto"/>
        </w:pBdr>
        <w:shd w:val="clear" w:color="auto" w:fill="FFFFCC"/>
        <w:spacing w:after="0"/>
        <w:rPr>
          <w:rFonts w:ascii="Garamond" w:eastAsia="Times New Roman" w:hAnsi="Garamond" w:cs="Times New Roman"/>
          <w:szCs w:val="20"/>
        </w:rPr>
      </w:pPr>
      <w:r w:rsidRPr="005C7B24">
        <w:rPr>
          <w:rFonts w:ascii="Garamond" w:eastAsia="Times New Roman" w:hAnsi="Garamond" w:cs="Times New Roman"/>
          <w:szCs w:val="20"/>
        </w:rPr>
        <w:t>Not applicable.</w:t>
      </w:r>
    </w:p>
    <w:p w14:paraId="2C8D472F" w14:textId="77777777" w:rsidR="005141DE" w:rsidRPr="005C7B24" w:rsidRDefault="005141DE" w:rsidP="000849DE">
      <w:pPr>
        <w:spacing w:after="0"/>
        <w:rPr>
          <w:rFonts w:ascii="Garamond" w:hAnsi="Garamond" w:cs="Times New Roman"/>
          <w:bCs/>
          <w:noProof/>
          <w:szCs w:val="20"/>
        </w:rPr>
      </w:pPr>
    </w:p>
    <w:p w14:paraId="6F8DDD8F" w14:textId="77777777" w:rsidR="00231C53" w:rsidRPr="005C7B24" w:rsidRDefault="00231C53" w:rsidP="006132A4">
      <w:pPr>
        <w:pStyle w:val="ListParagraph"/>
        <w:numPr>
          <w:ilvl w:val="0"/>
          <w:numId w:val="17"/>
        </w:numPr>
        <w:spacing w:after="0"/>
        <w:rPr>
          <w:rFonts w:ascii="Garamond" w:hAnsi="Garamond" w:cs="Times New Roman"/>
          <w:szCs w:val="20"/>
        </w:rPr>
      </w:pPr>
      <w:r w:rsidRPr="005C7B24">
        <w:rPr>
          <w:rFonts w:ascii="Garamond" w:hAnsi="Garamond" w:cs="Times New Roman"/>
          <w:bCs/>
          <w:noProof/>
          <w:szCs w:val="20"/>
        </w:rPr>
        <w:t xml:space="preserve">For any module that requires the use of a third party vendor module to accomplish this requirement, clearly explain the level of experience the Respondent has working with the third party vendor and provide an example of a similar project where this partnership has been successfully used for implementation for a State Deparment of Correction of similar size. Note as “Not Applicable” if this does not apply. </w:t>
      </w:r>
    </w:p>
    <w:p w14:paraId="4EE55097" w14:textId="77777777" w:rsidR="00231C53" w:rsidRPr="005C7B24" w:rsidRDefault="00231C53" w:rsidP="00231C53">
      <w:pPr>
        <w:spacing w:after="0"/>
        <w:rPr>
          <w:rFonts w:ascii="Garamond" w:hAnsi="Garamond" w:cs="Times New Roman"/>
          <w:szCs w:val="20"/>
        </w:rPr>
      </w:pPr>
    </w:p>
    <w:p w14:paraId="329FD71A" w14:textId="77777777" w:rsidR="00231C53" w:rsidRPr="005C7B24" w:rsidRDefault="008A1FF8" w:rsidP="00231C53">
      <w:pPr>
        <w:pBdr>
          <w:top w:val="single" w:sz="4" w:space="1" w:color="auto"/>
          <w:left w:val="single" w:sz="4" w:space="4" w:color="auto"/>
          <w:bottom w:val="single" w:sz="4" w:space="1" w:color="auto"/>
          <w:right w:val="single" w:sz="4" w:space="4" w:color="auto"/>
        </w:pBdr>
        <w:shd w:val="clear" w:color="auto" w:fill="FFFFCC"/>
        <w:spacing w:after="0"/>
        <w:rPr>
          <w:rFonts w:ascii="Garamond" w:eastAsia="Times New Roman" w:hAnsi="Garamond" w:cs="Times New Roman"/>
          <w:szCs w:val="20"/>
        </w:rPr>
      </w:pPr>
      <w:r w:rsidRPr="005C7B24">
        <w:rPr>
          <w:rFonts w:ascii="Garamond" w:eastAsia="Times New Roman" w:hAnsi="Garamond" w:cs="Times New Roman"/>
          <w:szCs w:val="20"/>
        </w:rPr>
        <w:t>The Mi-Case team are proud to be partnering with Cashless Systems and proposing to integrate their CACTAS Trust Fund Accounting system to the Mi-Case product for this implementation. Mi-Case and Cashless Systems have not implemented together on a project of this size.</w:t>
      </w:r>
    </w:p>
    <w:p w14:paraId="68AE7378" w14:textId="77777777" w:rsidR="00231C53" w:rsidRPr="005C7B24" w:rsidRDefault="00231C53" w:rsidP="000849DE">
      <w:pPr>
        <w:spacing w:after="0"/>
        <w:rPr>
          <w:rFonts w:ascii="Garamond" w:hAnsi="Garamond" w:cs="Times New Roman"/>
          <w:bCs/>
          <w:noProof/>
          <w:szCs w:val="20"/>
        </w:rPr>
      </w:pPr>
    </w:p>
    <w:p w14:paraId="5F60ED2A" w14:textId="77777777" w:rsidR="005505AC" w:rsidRPr="005C7B24" w:rsidRDefault="000849DE" w:rsidP="006132A4">
      <w:pPr>
        <w:pStyle w:val="ListParagraph"/>
        <w:numPr>
          <w:ilvl w:val="0"/>
          <w:numId w:val="23"/>
        </w:numPr>
        <w:spacing w:after="0"/>
        <w:rPr>
          <w:rFonts w:ascii="Garamond" w:eastAsia="Times New Roman" w:hAnsi="Garamond" w:cs="Times New Roman"/>
          <w:b/>
          <w:color w:val="000000"/>
          <w:szCs w:val="20"/>
        </w:rPr>
      </w:pPr>
      <w:r w:rsidRPr="005C7B24">
        <w:rPr>
          <w:rFonts w:ascii="Garamond" w:eastAsia="Times New Roman" w:hAnsi="Garamond" w:cs="Times New Roman"/>
          <w:b/>
          <w:color w:val="000000"/>
          <w:szCs w:val="20"/>
        </w:rPr>
        <w:t>High Level Technical Requirements (</w:t>
      </w:r>
      <w:r w:rsidR="00557149" w:rsidRPr="005C7B24">
        <w:rPr>
          <w:rFonts w:ascii="Garamond" w:eastAsia="Times New Roman" w:hAnsi="Garamond" w:cs="Times New Roman"/>
          <w:b/>
          <w:color w:val="000000"/>
          <w:szCs w:val="20"/>
        </w:rPr>
        <w:t xml:space="preserve">Refer to RFP </w:t>
      </w:r>
      <w:r w:rsidRPr="005C7B24">
        <w:rPr>
          <w:rFonts w:ascii="Garamond" w:eastAsia="Times New Roman" w:hAnsi="Garamond" w:cs="Times New Roman"/>
          <w:b/>
          <w:color w:val="000000"/>
          <w:szCs w:val="20"/>
        </w:rPr>
        <w:t xml:space="preserve">Section </w:t>
      </w:r>
      <w:r w:rsidR="00D05F55" w:rsidRPr="005C7B24">
        <w:rPr>
          <w:rFonts w:ascii="Garamond" w:eastAsia="Times New Roman" w:hAnsi="Garamond" w:cs="Times New Roman"/>
          <w:b/>
          <w:color w:val="000000"/>
          <w:szCs w:val="20"/>
        </w:rPr>
        <w:t>2.4</w:t>
      </w:r>
      <w:r w:rsidRPr="005C7B24">
        <w:rPr>
          <w:rFonts w:ascii="Garamond" w:eastAsia="Times New Roman" w:hAnsi="Garamond" w:cs="Times New Roman"/>
          <w:b/>
          <w:color w:val="000000"/>
          <w:szCs w:val="20"/>
        </w:rPr>
        <w:t>)</w:t>
      </w:r>
    </w:p>
    <w:p w14:paraId="21A36D7A" w14:textId="77777777" w:rsidR="001F0B70" w:rsidRPr="005C7B24" w:rsidRDefault="00034FCA" w:rsidP="006132A4">
      <w:pPr>
        <w:pStyle w:val="ListParagraph"/>
        <w:numPr>
          <w:ilvl w:val="0"/>
          <w:numId w:val="16"/>
        </w:numPr>
        <w:spacing w:after="0"/>
        <w:rPr>
          <w:rFonts w:ascii="Garamond" w:hAnsi="Garamond" w:cs="Times New Roman"/>
          <w:szCs w:val="20"/>
        </w:rPr>
      </w:pPr>
      <w:r w:rsidRPr="005C7B24">
        <w:rPr>
          <w:rFonts w:ascii="Garamond" w:hAnsi="Garamond" w:cs="Times New Roman"/>
          <w:bCs/>
          <w:noProof/>
          <w:szCs w:val="20"/>
        </w:rPr>
        <w:t xml:space="preserve">Explain </w:t>
      </w:r>
      <w:r w:rsidR="001F0B70" w:rsidRPr="005C7B24">
        <w:rPr>
          <w:rFonts w:ascii="Garamond" w:hAnsi="Garamond" w:cs="Times New Roman"/>
          <w:bCs/>
          <w:noProof/>
          <w:szCs w:val="20"/>
        </w:rPr>
        <w:t xml:space="preserve">your </w:t>
      </w:r>
      <w:r w:rsidR="00231C53" w:rsidRPr="005C7B24">
        <w:rPr>
          <w:rFonts w:ascii="Garamond" w:hAnsi="Garamond" w:cs="Times New Roman"/>
          <w:bCs/>
          <w:noProof/>
          <w:szCs w:val="20"/>
        </w:rPr>
        <w:t xml:space="preserve">successful </w:t>
      </w:r>
      <w:r w:rsidRPr="005C7B24">
        <w:rPr>
          <w:rFonts w:ascii="Garamond" w:hAnsi="Garamond" w:cs="Times New Roman"/>
          <w:bCs/>
          <w:noProof/>
          <w:szCs w:val="20"/>
        </w:rPr>
        <w:t xml:space="preserve">approach to architecture for the </w:t>
      </w:r>
      <w:r w:rsidR="00231C53" w:rsidRPr="005C7B24">
        <w:rPr>
          <w:rFonts w:ascii="Garamond" w:hAnsi="Garamond" w:cs="Times New Roman"/>
          <w:bCs/>
          <w:noProof/>
          <w:szCs w:val="20"/>
        </w:rPr>
        <w:t>OMS</w:t>
      </w:r>
      <w:r w:rsidRPr="005C7B24">
        <w:rPr>
          <w:rFonts w:ascii="Garamond" w:hAnsi="Garamond" w:cs="Times New Roman"/>
          <w:bCs/>
          <w:noProof/>
          <w:szCs w:val="20"/>
        </w:rPr>
        <w:t xml:space="preserve">. </w:t>
      </w:r>
    </w:p>
    <w:p w14:paraId="23F39D6E" w14:textId="77777777" w:rsidR="001F0B70" w:rsidRPr="005C7B24" w:rsidRDefault="00034FCA" w:rsidP="006132A4">
      <w:pPr>
        <w:pStyle w:val="ListParagraph"/>
        <w:numPr>
          <w:ilvl w:val="0"/>
          <w:numId w:val="16"/>
        </w:numPr>
        <w:spacing w:after="0"/>
        <w:rPr>
          <w:rFonts w:ascii="Garamond" w:hAnsi="Garamond" w:cs="Times New Roman"/>
          <w:szCs w:val="20"/>
        </w:rPr>
      </w:pPr>
      <w:r w:rsidRPr="005C7B24">
        <w:rPr>
          <w:rFonts w:ascii="Garamond" w:hAnsi="Garamond" w:cs="Times New Roman"/>
          <w:bCs/>
          <w:noProof/>
          <w:szCs w:val="20"/>
        </w:rPr>
        <w:t>P</w:t>
      </w:r>
      <w:r w:rsidR="000673DE" w:rsidRPr="005C7B24">
        <w:rPr>
          <w:rFonts w:ascii="Garamond" w:hAnsi="Garamond" w:cs="Times New Roman"/>
          <w:bCs/>
          <w:noProof/>
          <w:szCs w:val="20"/>
        </w:rPr>
        <w:t xml:space="preserve">rovide a draft of </w:t>
      </w:r>
      <w:r w:rsidR="00B14D38" w:rsidRPr="005C7B24">
        <w:rPr>
          <w:rFonts w:ascii="Garamond" w:hAnsi="Garamond" w:cs="Times New Roman"/>
          <w:bCs/>
          <w:noProof/>
          <w:szCs w:val="20"/>
        </w:rPr>
        <w:t xml:space="preserve">the </w:t>
      </w:r>
      <w:r w:rsidRPr="005C7B24">
        <w:rPr>
          <w:rFonts w:ascii="Garamond" w:hAnsi="Garamond" w:cs="Times New Roman"/>
          <w:bCs/>
          <w:noProof/>
          <w:szCs w:val="20"/>
        </w:rPr>
        <w:t xml:space="preserve">target </w:t>
      </w:r>
      <w:r w:rsidR="00D05F55" w:rsidRPr="005C7B24">
        <w:rPr>
          <w:rFonts w:ascii="Garamond" w:hAnsi="Garamond" w:cs="Times New Roman"/>
          <w:bCs/>
          <w:noProof/>
          <w:szCs w:val="20"/>
        </w:rPr>
        <w:t xml:space="preserve">OMS </w:t>
      </w:r>
      <w:r w:rsidR="00B14D38" w:rsidRPr="005C7B24">
        <w:rPr>
          <w:rFonts w:ascii="Garamond" w:hAnsi="Garamond" w:cs="Times New Roman"/>
          <w:bCs/>
          <w:noProof/>
          <w:szCs w:val="20"/>
        </w:rPr>
        <w:t>architecture</w:t>
      </w:r>
      <w:r w:rsidRPr="005C7B24">
        <w:rPr>
          <w:rFonts w:ascii="Garamond" w:hAnsi="Garamond" w:cs="Times New Roman"/>
          <w:bCs/>
          <w:noProof/>
          <w:szCs w:val="20"/>
        </w:rPr>
        <w:t xml:space="preserve"> diagram</w:t>
      </w:r>
      <w:bookmarkStart w:id="5" w:name="_Toc465688291"/>
      <w:bookmarkStart w:id="6" w:name="_Toc471197793"/>
      <w:bookmarkStart w:id="7" w:name="_Toc471199935"/>
      <w:bookmarkStart w:id="8" w:name="_Toc471201513"/>
      <w:bookmarkStart w:id="9" w:name="_Toc471202483"/>
      <w:r w:rsidR="00315952" w:rsidRPr="005C7B24">
        <w:rPr>
          <w:rFonts w:ascii="Garamond" w:hAnsi="Garamond" w:cs="Times New Roman"/>
          <w:bCs/>
          <w:noProof/>
          <w:szCs w:val="20"/>
        </w:rPr>
        <w:t xml:space="preserve">with </w:t>
      </w:r>
      <w:r w:rsidR="00F10E88" w:rsidRPr="005C7B24">
        <w:rPr>
          <w:rFonts w:ascii="Garamond" w:hAnsi="Garamond" w:cs="Times New Roman"/>
          <w:bCs/>
          <w:noProof/>
          <w:szCs w:val="20"/>
        </w:rPr>
        <w:t>h</w:t>
      </w:r>
      <w:r w:rsidR="00315952" w:rsidRPr="005C7B24">
        <w:rPr>
          <w:rFonts w:ascii="Garamond" w:hAnsi="Garamond" w:cs="Times New Roman"/>
          <w:bCs/>
          <w:noProof/>
          <w:szCs w:val="20"/>
        </w:rPr>
        <w:t xml:space="preserve">ardware and middleware </w:t>
      </w:r>
      <w:r w:rsidR="00F10E88" w:rsidRPr="005C7B24">
        <w:rPr>
          <w:rFonts w:ascii="Garamond" w:hAnsi="Garamond" w:cs="Times New Roman"/>
          <w:bCs/>
          <w:noProof/>
          <w:szCs w:val="20"/>
        </w:rPr>
        <w:t>l</w:t>
      </w:r>
      <w:r w:rsidR="00315952" w:rsidRPr="005C7B24">
        <w:rPr>
          <w:rFonts w:ascii="Garamond" w:hAnsi="Garamond" w:cs="Times New Roman"/>
          <w:bCs/>
          <w:noProof/>
          <w:szCs w:val="20"/>
        </w:rPr>
        <w:t>istings.</w:t>
      </w:r>
    </w:p>
    <w:p w14:paraId="49104336" w14:textId="77777777" w:rsidR="00B70D03" w:rsidRPr="005C7B24" w:rsidRDefault="00B70D03" w:rsidP="006132A4">
      <w:pPr>
        <w:pStyle w:val="ListParagraph"/>
        <w:numPr>
          <w:ilvl w:val="0"/>
          <w:numId w:val="16"/>
        </w:numPr>
        <w:spacing w:after="0"/>
        <w:rPr>
          <w:rFonts w:ascii="Garamond" w:hAnsi="Garamond" w:cs="Times New Roman"/>
          <w:szCs w:val="20"/>
        </w:rPr>
      </w:pPr>
      <w:r w:rsidRPr="005C7B24">
        <w:rPr>
          <w:rFonts w:ascii="Garamond" w:hAnsi="Garamond" w:cs="Times New Roman"/>
          <w:szCs w:val="20"/>
        </w:rPr>
        <w:t xml:space="preserve">Explain your architecture’s approach </w:t>
      </w:r>
      <w:r w:rsidR="00D72D6B" w:rsidRPr="005C7B24">
        <w:rPr>
          <w:rFonts w:ascii="Garamond" w:hAnsi="Garamond" w:cs="Times New Roman"/>
          <w:szCs w:val="20"/>
        </w:rPr>
        <w:t xml:space="preserve">to leverage cloud computing </w:t>
      </w:r>
      <w:bookmarkEnd w:id="5"/>
      <w:bookmarkEnd w:id="6"/>
      <w:bookmarkEnd w:id="7"/>
      <w:bookmarkEnd w:id="8"/>
      <w:bookmarkEnd w:id="9"/>
      <w:r w:rsidRPr="005C7B24">
        <w:rPr>
          <w:rFonts w:ascii="Garamond" w:hAnsi="Garamond" w:cs="Times New Roman"/>
          <w:szCs w:val="20"/>
        </w:rPr>
        <w:t>platforms.</w:t>
      </w:r>
    </w:p>
    <w:p w14:paraId="2F99C682" w14:textId="77777777" w:rsidR="00823494" w:rsidRPr="005C7B24" w:rsidRDefault="00823494" w:rsidP="006132A4">
      <w:pPr>
        <w:pStyle w:val="ListParagraph"/>
        <w:numPr>
          <w:ilvl w:val="0"/>
          <w:numId w:val="16"/>
        </w:numPr>
        <w:rPr>
          <w:rFonts w:ascii="Garamond" w:hAnsi="Garamond" w:cs="Times New Roman"/>
          <w:szCs w:val="20"/>
        </w:rPr>
      </w:pPr>
      <w:r w:rsidRPr="005C7B24">
        <w:rPr>
          <w:rFonts w:ascii="Garamond" w:hAnsi="Garamond" w:cs="Times New Roman"/>
          <w:szCs w:val="20"/>
        </w:rPr>
        <w:t>Explain your approach for including mobile capabilities.</w:t>
      </w:r>
    </w:p>
    <w:p w14:paraId="5FB0F13B" w14:textId="77777777" w:rsidR="00A779A3" w:rsidRPr="005C7B24" w:rsidRDefault="00A779A3" w:rsidP="006132A4">
      <w:pPr>
        <w:pStyle w:val="ListParagraph"/>
        <w:numPr>
          <w:ilvl w:val="0"/>
          <w:numId w:val="16"/>
        </w:numPr>
        <w:rPr>
          <w:rFonts w:ascii="Garamond" w:hAnsi="Garamond" w:cs="Times New Roman"/>
          <w:szCs w:val="20"/>
        </w:rPr>
      </w:pPr>
      <w:r w:rsidRPr="005C7B24">
        <w:rPr>
          <w:rFonts w:ascii="Garamond" w:hAnsi="Garamond" w:cs="Times New Roman"/>
          <w:szCs w:val="20"/>
        </w:rPr>
        <w:t>Explain your approach for including photos, videos and other forms of media in the solution.</w:t>
      </w:r>
    </w:p>
    <w:p w14:paraId="30421E6D" w14:textId="77777777" w:rsidR="002422BF" w:rsidRPr="005C7B24" w:rsidRDefault="002422BF" w:rsidP="006132A4">
      <w:pPr>
        <w:pStyle w:val="ListParagraph"/>
        <w:numPr>
          <w:ilvl w:val="0"/>
          <w:numId w:val="16"/>
        </w:numPr>
        <w:spacing w:after="0"/>
        <w:rPr>
          <w:rFonts w:ascii="Garamond" w:hAnsi="Garamond" w:cs="Times New Roman"/>
          <w:szCs w:val="20"/>
        </w:rPr>
      </w:pPr>
      <w:r w:rsidRPr="005C7B24">
        <w:rPr>
          <w:rFonts w:ascii="Garamond" w:hAnsi="Garamond" w:cs="Times New Roman"/>
          <w:szCs w:val="20"/>
        </w:rPr>
        <w:t xml:space="preserve">Provide an explanation of what environments will be available </w:t>
      </w:r>
      <w:r w:rsidR="001F0B70" w:rsidRPr="005C7B24">
        <w:rPr>
          <w:rFonts w:ascii="Garamond" w:hAnsi="Garamond" w:cs="Times New Roman"/>
          <w:szCs w:val="20"/>
        </w:rPr>
        <w:t xml:space="preserve">on </w:t>
      </w:r>
      <w:r w:rsidRPr="005C7B24">
        <w:rPr>
          <w:rFonts w:ascii="Garamond" w:hAnsi="Garamond" w:cs="Times New Roman"/>
          <w:szCs w:val="20"/>
        </w:rPr>
        <w:t xml:space="preserve">day one of the project and what additional environments may be needed throughout the </w:t>
      </w:r>
      <w:r w:rsidR="00231C53" w:rsidRPr="005C7B24">
        <w:rPr>
          <w:rFonts w:ascii="Garamond" w:hAnsi="Garamond" w:cs="Times New Roman"/>
          <w:szCs w:val="20"/>
        </w:rPr>
        <w:t>OMS</w:t>
      </w:r>
      <w:r w:rsidRPr="005C7B24">
        <w:rPr>
          <w:rFonts w:ascii="Garamond" w:hAnsi="Garamond" w:cs="Times New Roman"/>
          <w:szCs w:val="20"/>
        </w:rPr>
        <w:t xml:space="preserve"> project.</w:t>
      </w:r>
    </w:p>
    <w:p w14:paraId="37FDE939" w14:textId="77777777" w:rsidR="002422BF" w:rsidRPr="005C7B24" w:rsidRDefault="002422BF" w:rsidP="006132A4">
      <w:pPr>
        <w:pStyle w:val="ListParagraph"/>
        <w:numPr>
          <w:ilvl w:val="0"/>
          <w:numId w:val="16"/>
        </w:numPr>
        <w:spacing w:after="0"/>
        <w:rPr>
          <w:rFonts w:ascii="Garamond" w:hAnsi="Garamond" w:cs="Times New Roman"/>
          <w:szCs w:val="20"/>
        </w:rPr>
      </w:pPr>
      <w:r w:rsidRPr="005C7B24">
        <w:rPr>
          <w:rFonts w:ascii="Garamond" w:hAnsi="Garamond" w:cs="Times New Roman"/>
          <w:szCs w:val="20"/>
        </w:rPr>
        <w:t xml:space="preserve">Provide the following about your business rules management solution: </w:t>
      </w:r>
    </w:p>
    <w:p w14:paraId="47121C9B" w14:textId="77777777" w:rsidR="002422BF" w:rsidRPr="005C7B24" w:rsidRDefault="002422BF" w:rsidP="00F26117">
      <w:pPr>
        <w:pStyle w:val="ListParagraph"/>
        <w:numPr>
          <w:ilvl w:val="1"/>
          <w:numId w:val="13"/>
        </w:numPr>
        <w:spacing w:after="0"/>
        <w:rPr>
          <w:rFonts w:ascii="Garamond" w:hAnsi="Garamond" w:cs="Times New Roman"/>
          <w:szCs w:val="20"/>
        </w:rPr>
      </w:pPr>
      <w:r w:rsidRPr="005C7B24">
        <w:rPr>
          <w:rFonts w:ascii="Garamond" w:hAnsi="Garamond" w:cs="Times New Roman"/>
          <w:szCs w:val="20"/>
        </w:rPr>
        <w:t>Explain the business rules software and describe its capabilities.</w:t>
      </w:r>
    </w:p>
    <w:p w14:paraId="5C9CA146" w14:textId="77777777" w:rsidR="002422BF" w:rsidRPr="005C7B24" w:rsidRDefault="002422BF" w:rsidP="00F26117">
      <w:pPr>
        <w:pStyle w:val="ListParagraph"/>
        <w:numPr>
          <w:ilvl w:val="1"/>
          <w:numId w:val="13"/>
        </w:numPr>
        <w:spacing w:after="0"/>
        <w:rPr>
          <w:rFonts w:ascii="Garamond" w:hAnsi="Garamond" w:cs="Times New Roman"/>
          <w:szCs w:val="20"/>
        </w:rPr>
      </w:pPr>
      <w:r w:rsidRPr="005C7B24">
        <w:rPr>
          <w:rFonts w:ascii="Garamond" w:hAnsi="Garamond" w:cs="Times New Roman"/>
          <w:szCs w:val="20"/>
        </w:rPr>
        <w:t>Detail the software version and experience with the software.</w:t>
      </w:r>
    </w:p>
    <w:p w14:paraId="15D6D558" w14:textId="77777777" w:rsidR="002422BF" w:rsidRPr="005C7B24" w:rsidRDefault="002422BF" w:rsidP="00F26117">
      <w:pPr>
        <w:pStyle w:val="ListParagraph"/>
        <w:numPr>
          <w:ilvl w:val="1"/>
          <w:numId w:val="13"/>
        </w:numPr>
        <w:spacing w:after="0"/>
        <w:rPr>
          <w:rFonts w:ascii="Garamond" w:hAnsi="Garamond" w:cs="Times New Roman"/>
          <w:szCs w:val="20"/>
        </w:rPr>
      </w:pPr>
      <w:r w:rsidRPr="005C7B24">
        <w:rPr>
          <w:rFonts w:ascii="Garamond" w:hAnsi="Garamond" w:cs="Times New Roman"/>
          <w:szCs w:val="20"/>
        </w:rPr>
        <w:t>Explain how business logic, data sources, vocabularies, definitions, testing, and debugging will occur.</w:t>
      </w:r>
    </w:p>
    <w:p w14:paraId="3B408C1B" w14:textId="77777777" w:rsidR="00426311" w:rsidRPr="005C7B24" w:rsidRDefault="00BE6962" w:rsidP="006132A4">
      <w:pPr>
        <w:pStyle w:val="ListParagraph"/>
        <w:numPr>
          <w:ilvl w:val="0"/>
          <w:numId w:val="16"/>
        </w:numPr>
        <w:spacing w:after="0"/>
        <w:rPr>
          <w:rFonts w:ascii="Garamond" w:hAnsi="Garamond" w:cs="Times New Roman"/>
          <w:szCs w:val="20"/>
        </w:rPr>
      </w:pPr>
      <w:r w:rsidRPr="005C7B24">
        <w:rPr>
          <w:rFonts w:ascii="Garamond" w:hAnsi="Garamond" w:cs="Times New Roman"/>
          <w:szCs w:val="20"/>
        </w:rPr>
        <w:t>Explain the batch framework in your solution. Explain how this approach provides benefits to</w:t>
      </w:r>
      <w:r w:rsidR="00426311" w:rsidRPr="005C7B24">
        <w:rPr>
          <w:rFonts w:ascii="Garamond" w:hAnsi="Garamond" w:cs="Times New Roman"/>
          <w:szCs w:val="20"/>
        </w:rPr>
        <w:t xml:space="preserve"> the</w:t>
      </w:r>
      <w:r w:rsidRPr="005C7B24">
        <w:rPr>
          <w:rFonts w:ascii="Garamond" w:hAnsi="Garamond" w:cs="Times New Roman"/>
          <w:szCs w:val="20"/>
        </w:rPr>
        <w:t xml:space="preserve"> overall solution in terms of performance, batch schedule, and maintenance</w:t>
      </w:r>
      <w:r w:rsidR="002A6AF8" w:rsidRPr="005C7B24">
        <w:rPr>
          <w:rFonts w:ascii="Garamond" w:hAnsi="Garamond" w:cs="Times New Roman"/>
          <w:szCs w:val="20"/>
        </w:rPr>
        <w:t>.</w:t>
      </w:r>
    </w:p>
    <w:p w14:paraId="7814D399" w14:textId="77777777" w:rsidR="00034FCA" w:rsidRPr="005C7B24" w:rsidRDefault="00034FCA"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bCs/>
          <w:noProof/>
          <w:szCs w:val="20"/>
        </w:rPr>
        <w:t xml:space="preserve">Explain how the </w:t>
      </w:r>
      <w:r w:rsidR="00231C53" w:rsidRPr="005C7B24">
        <w:rPr>
          <w:rFonts w:ascii="Garamond" w:hAnsi="Garamond" w:cs="Times New Roman"/>
          <w:bCs/>
          <w:noProof/>
          <w:szCs w:val="20"/>
        </w:rPr>
        <w:t>OMS</w:t>
      </w:r>
      <w:r w:rsidR="00B71D77" w:rsidRPr="005C7B24">
        <w:rPr>
          <w:rFonts w:ascii="Garamond" w:hAnsi="Garamond" w:cs="Times New Roman"/>
          <w:bCs/>
          <w:noProof/>
          <w:szCs w:val="20"/>
        </w:rPr>
        <w:t xml:space="preserve"> system performance</w:t>
      </w:r>
      <w:r w:rsidRPr="005C7B24">
        <w:rPr>
          <w:rFonts w:ascii="Garamond" w:hAnsi="Garamond" w:cs="Times New Roman"/>
          <w:bCs/>
          <w:noProof/>
          <w:szCs w:val="20"/>
        </w:rPr>
        <w:t xml:space="preserve"> will be monitored and your experience with this task. Describe the tool(s) to be utilized on </w:t>
      </w:r>
      <w:r w:rsidR="00231C53" w:rsidRPr="005C7B24">
        <w:rPr>
          <w:rFonts w:ascii="Garamond" w:hAnsi="Garamond" w:cs="Times New Roman"/>
          <w:bCs/>
          <w:noProof/>
          <w:szCs w:val="20"/>
        </w:rPr>
        <w:t>OMS</w:t>
      </w:r>
      <w:r w:rsidRPr="005C7B24">
        <w:rPr>
          <w:rFonts w:ascii="Garamond" w:hAnsi="Garamond" w:cs="Times New Roman"/>
          <w:bCs/>
          <w:noProof/>
          <w:szCs w:val="20"/>
        </w:rPr>
        <w:t xml:space="preserve"> and what type of events, notifications, reports, diagrams and topologies can be generated. </w:t>
      </w:r>
    </w:p>
    <w:p w14:paraId="174E0B82" w14:textId="77777777" w:rsidR="009C3EB3" w:rsidRPr="005C7B24" w:rsidRDefault="008E0D24"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bCs/>
          <w:noProof/>
          <w:szCs w:val="20"/>
        </w:rPr>
        <w:t xml:space="preserve">Describe </w:t>
      </w:r>
      <w:r w:rsidR="003142C8" w:rsidRPr="005C7B24">
        <w:rPr>
          <w:rFonts w:ascii="Garamond" w:hAnsi="Garamond" w:cs="Times New Roman"/>
          <w:bCs/>
          <w:noProof/>
          <w:szCs w:val="20"/>
        </w:rPr>
        <w:t xml:space="preserve">how your </w:t>
      </w:r>
      <w:r w:rsidR="002D4824" w:rsidRPr="005C7B24">
        <w:rPr>
          <w:rFonts w:ascii="Garamond" w:hAnsi="Garamond" w:cs="Times New Roman"/>
          <w:bCs/>
          <w:noProof/>
          <w:szCs w:val="20"/>
        </w:rPr>
        <w:t xml:space="preserve">proposed solution will meet </w:t>
      </w:r>
      <w:r w:rsidRPr="005C7B24">
        <w:rPr>
          <w:rFonts w:ascii="Garamond" w:hAnsi="Garamond" w:cs="Times New Roman"/>
          <w:bCs/>
          <w:noProof/>
          <w:szCs w:val="20"/>
        </w:rPr>
        <w:t xml:space="preserve">the </w:t>
      </w:r>
      <w:r w:rsidR="003142C8" w:rsidRPr="005C7B24">
        <w:rPr>
          <w:rFonts w:ascii="Garamond" w:hAnsi="Garamond" w:cs="Times New Roman"/>
          <w:bCs/>
          <w:noProof/>
          <w:szCs w:val="20"/>
        </w:rPr>
        <w:t>G</w:t>
      </w:r>
      <w:r w:rsidRPr="005C7B24">
        <w:rPr>
          <w:rFonts w:ascii="Garamond" w:hAnsi="Garamond" w:cs="Times New Roman"/>
          <w:bCs/>
          <w:noProof/>
          <w:szCs w:val="20"/>
        </w:rPr>
        <w:t xml:space="preserve">eneral </w:t>
      </w:r>
      <w:r w:rsidR="003142C8" w:rsidRPr="005C7B24">
        <w:rPr>
          <w:rFonts w:ascii="Garamond" w:hAnsi="Garamond" w:cs="Times New Roman"/>
          <w:bCs/>
          <w:noProof/>
          <w:szCs w:val="20"/>
        </w:rPr>
        <w:t>R</w:t>
      </w:r>
      <w:r w:rsidRPr="005C7B24">
        <w:rPr>
          <w:rFonts w:ascii="Garamond" w:hAnsi="Garamond" w:cs="Times New Roman"/>
          <w:bCs/>
          <w:noProof/>
          <w:szCs w:val="20"/>
        </w:rPr>
        <w:t xml:space="preserve">equirements outlined in </w:t>
      </w:r>
      <w:r w:rsidR="00136C61" w:rsidRPr="005C7B24">
        <w:rPr>
          <w:rFonts w:ascii="Garamond" w:hAnsi="Garamond" w:cs="Times New Roman"/>
          <w:bCs/>
          <w:noProof/>
          <w:szCs w:val="20"/>
        </w:rPr>
        <w:t xml:space="preserve">Section </w:t>
      </w:r>
      <w:r w:rsidR="00D05F55" w:rsidRPr="005C7B24">
        <w:rPr>
          <w:rFonts w:ascii="Garamond" w:hAnsi="Garamond" w:cs="Times New Roman"/>
          <w:bCs/>
          <w:noProof/>
          <w:szCs w:val="20"/>
        </w:rPr>
        <w:t>2.4</w:t>
      </w:r>
      <w:r w:rsidR="00136C61" w:rsidRPr="005C7B24">
        <w:rPr>
          <w:rFonts w:ascii="Garamond" w:hAnsi="Garamond" w:cs="Times New Roman"/>
          <w:bCs/>
          <w:noProof/>
          <w:szCs w:val="20"/>
        </w:rPr>
        <w:t xml:space="preserve">. </w:t>
      </w:r>
    </w:p>
    <w:p w14:paraId="669588DE" w14:textId="77777777" w:rsidR="003142C8" w:rsidRPr="005C7B24" w:rsidRDefault="003142C8"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bCs/>
          <w:noProof/>
          <w:szCs w:val="20"/>
        </w:rPr>
        <w:t xml:space="preserve">Describe how your </w:t>
      </w:r>
      <w:r w:rsidR="002D4824" w:rsidRPr="005C7B24">
        <w:rPr>
          <w:rFonts w:ascii="Garamond" w:hAnsi="Garamond" w:cs="Times New Roman"/>
          <w:bCs/>
          <w:noProof/>
          <w:szCs w:val="20"/>
        </w:rPr>
        <w:t>proposed solution</w:t>
      </w:r>
      <w:r w:rsidRPr="005C7B24">
        <w:rPr>
          <w:rFonts w:ascii="Garamond" w:hAnsi="Garamond" w:cs="Times New Roman"/>
          <w:bCs/>
          <w:noProof/>
          <w:szCs w:val="20"/>
        </w:rPr>
        <w:t xml:space="preserve">will meet the Security Requirements outlined in Section </w:t>
      </w:r>
      <w:r w:rsidR="00D05F55" w:rsidRPr="005C7B24">
        <w:rPr>
          <w:rFonts w:ascii="Garamond" w:hAnsi="Garamond" w:cs="Times New Roman"/>
          <w:bCs/>
          <w:noProof/>
          <w:szCs w:val="20"/>
        </w:rPr>
        <w:t>2.4.1</w:t>
      </w:r>
      <w:r w:rsidRPr="005C7B24">
        <w:rPr>
          <w:rFonts w:ascii="Garamond" w:hAnsi="Garamond" w:cs="Times New Roman"/>
          <w:bCs/>
          <w:noProof/>
          <w:szCs w:val="20"/>
        </w:rPr>
        <w:t>. In your answer, please</w:t>
      </w:r>
      <w:r w:rsidR="001F0B70" w:rsidRPr="005C7B24">
        <w:rPr>
          <w:rFonts w:ascii="Garamond" w:hAnsi="Garamond" w:cs="Times New Roman"/>
          <w:bCs/>
          <w:noProof/>
          <w:szCs w:val="20"/>
        </w:rPr>
        <w:t xml:space="preserve"> include the following at a minimum</w:t>
      </w:r>
      <w:r w:rsidRPr="005C7B24">
        <w:rPr>
          <w:rFonts w:ascii="Garamond" w:hAnsi="Garamond" w:cs="Times New Roman"/>
          <w:bCs/>
          <w:noProof/>
          <w:szCs w:val="20"/>
        </w:rPr>
        <w:t>:</w:t>
      </w:r>
    </w:p>
    <w:p w14:paraId="1C87AF41" w14:textId="77777777" w:rsidR="003142C8" w:rsidRPr="005C7B24" w:rsidRDefault="001F0B70" w:rsidP="006132A4">
      <w:pPr>
        <w:pStyle w:val="ListParagraph"/>
        <w:numPr>
          <w:ilvl w:val="1"/>
          <w:numId w:val="16"/>
        </w:numPr>
        <w:spacing w:after="0"/>
        <w:rPr>
          <w:rFonts w:ascii="Garamond" w:hAnsi="Garamond" w:cs="Times New Roman"/>
          <w:bCs/>
          <w:noProof/>
          <w:szCs w:val="20"/>
        </w:rPr>
      </w:pPr>
      <w:r w:rsidRPr="005C7B24">
        <w:rPr>
          <w:rFonts w:ascii="Garamond" w:hAnsi="Garamond" w:cs="Times New Roman"/>
          <w:bCs/>
          <w:noProof/>
          <w:szCs w:val="20"/>
        </w:rPr>
        <w:t>Y</w:t>
      </w:r>
      <w:r w:rsidR="003142C8" w:rsidRPr="005C7B24">
        <w:rPr>
          <w:rFonts w:ascii="Garamond" w:hAnsi="Garamond" w:cs="Times New Roman"/>
          <w:bCs/>
          <w:noProof/>
          <w:szCs w:val="20"/>
        </w:rPr>
        <w:t>our</w:t>
      </w:r>
      <w:r w:rsidR="003916B6" w:rsidRPr="005C7B24">
        <w:rPr>
          <w:rFonts w:ascii="Garamond" w:hAnsi="Garamond" w:cs="Times New Roman"/>
          <w:bCs/>
          <w:noProof/>
          <w:szCs w:val="20"/>
        </w:rPr>
        <w:t xml:space="preserve"> experience in architecting security in an overall solution. </w:t>
      </w:r>
      <w:r w:rsidR="002D4824" w:rsidRPr="005C7B24">
        <w:rPr>
          <w:rFonts w:ascii="Garamond" w:hAnsi="Garamond" w:cs="Times New Roman"/>
          <w:bCs/>
          <w:noProof/>
          <w:szCs w:val="20"/>
        </w:rPr>
        <w:t xml:space="preserve">Provide an example of a security plan from a previous project of a similar nature that represents the quality and detail </w:t>
      </w:r>
      <w:r w:rsidR="00576B08" w:rsidRPr="005C7B24">
        <w:rPr>
          <w:rFonts w:ascii="Garamond" w:hAnsi="Garamond" w:cs="Times New Roman"/>
          <w:bCs/>
          <w:noProof/>
          <w:szCs w:val="20"/>
        </w:rPr>
        <w:t xml:space="preserve">the Contractor will provide </w:t>
      </w:r>
      <w:r w:rsidR="002D4824" w:rsidRPr="005C7B24">
        <w:rPr>
          <w:rFonts w:ascii="Garamond" w:hAnsi="Garamond" w:cs="Times New Roman"/>
          <w:bCs/>
          <w:noProof/>
          <w:szCs w:val="20"/>
        </w:rPr>
        <w:t>for this project.</w:t>
      </w:r>
    </w:p>
    <w:p w14:paraId="5D03B453" w14:textId="77777777" w:rsidR="003142C8" w:rsidRPr="005C7B24" w:rsidRDefault="001F0B70" w:rsidP="006132A4">
      <w:pPr>
        <w:pStyle w:val="ListParagraph"/>
        <w:numPr>
          <w:ilvl w:val="1"/>
          <w:numId w:val="16"/>
        </w:numPr>
        <w:spacing w:after="0"/>
        <w:rPr>
          <w:rFonts w:ascii="Garamond" w:hAnsi="Garamond" w:cs="Times New Roman"/>
          <w:bCs/>
          <w:noProof/>
          <w:szCs w:val="20"/>
        </w:rPr>
      </w:pPr>
      <w:r w:rsidRPr="005C7B24">
        <w:rPr>
          <w:rFonts w:ascii="Garamond" w:hAnsi="Garamond" w:cs="Times New Roman"/>
          <w:bCs/>
          <w:noProof/>
          <w:szCs w:val="20"/>
        </w:rPr>
        <w:t>H</w:t>
      </w:r>
      <w:r w:rsidR="003142C8" w:rsidRPr="005C7B24">
        <w:rPr>
          <w:rFonts w:ascii="Garamond" w:hAnsi="Garamond" w:cs="Times New Roman"/>
          <w:bCs/>
          <w:noProof/>
          <w:szCs w:val="20"/>
        </w:rPr>
        <w:t>ow your system can incorporate the required security protocols</w:t>
      </w:r>
      <w:r w:rsidR="002D4824" w:rsidRPr="005C7B24">
        <w:rPr>
          <w:rFonts w:ascii="Garamond" w:hAnsi="Garamond" w:cs="Times New Roman"/>
          <w:bCs/>
          <w:noProof/>
          <w:szCs w:val="20"/>
        </w:rPr>
        <w:t xml:space="preserve"> and provide database security</w:t>
      </w:r>
      <w:r w:rsidR="003142C8" w:rsidRPr="005C7B24">
        <w:rPr>
          <w:rFonts w:ascii="Garamond" w:hAnsi="Garamond" w:cs="Times New Roman"/>
          <w:bCs/>
          <w:noProof/>
          <w:szCs w:val="20"/>
        </w:rPr>
        <w:t>.</w:t>
      </w:r>
    </w:p>
    <w:p w14:paraId="391803E9" w14:textId="77777777" w:rsidR="003142C8" w:rsidRPr="005C7B24" w:rsidRDefault="001F0B70" w:rsidP="006132A4">
      <w:pPr>
        <w:pStyle w:val="ListParagraph"/>
        <w:numPr>
          <w:ilvl w:val="1"/>
          <w:numId w:val="16"/>
        </w:numPr>
        <w:spacing w:after="0"/>
        <w:rPr>
          <w:rFonts w:ascii="Garamond" w:hAnsi="Garamond" w:cs="Times New Roman"/>
          <w:bCs/>
          <w:noProof/>
          <w:szCs w:val="20"/>
        </w:rPr>
      </w:pPr>
      <w:r w:rsidRPr="005C7B24">
        <w:rPr>
          <w:rFonts w:ascii="Garamond" w:hAnsi="Garamond" w:cs="Times New Roman"/>
          <w:bCs/>
          <w:noProof/>
          <w:szCs w:val="20"/>
        </w:rPr>
        <w:t>Y</w:t>
      </w:r>
      <w:r w:rsidR="003142C8" w:rsidRPr="005C7B24">
        <w:rPr>
          <w:rFonts w:ascii="Garamond" w:hAnsi="Garamond" w:cs="Times New Roman"/>
          <w:bCs/>
          <w:noProof/>
          <w:szCs w:val="20"/>
        </w:rPr>
        <w:t>our proposed Identity an</w:t>
      </w:r>
      <w:r w:rsidR="00744072" w:rsidRPr="005C7B24">
        <w:rPr>
          <w:rFonts w:ascii="Garamond" w:hAnsi="Garamond" w:cs="Times New Roman"/>
          <w:bCs/>
          <w:noProof/>
          <w:szCs w:val="20"/>
        </w:rPr>
        <w:t>d Access Management (IAAM) tool.</w:t>
      </w:r>
    </w:p>
    <w:p w14:paraId="69C048FC" w14:textId="77777777" w:rsidR="006721C9" w:rsidRPr="005C7B24" w:rsidRDefault="00B71D77" w:rsidP="006132A4">
      <w:pPr>
        <w:pStyle w:val="ListParagraph"/>
        <w:numPr>
          <w:ilvl w:val="1"/>
          <w:numId w:val="16"/>
        </w:numPr>
        <w:spacing w:after="0"/>
        <w:rPr>
          <w:rFonts w:ascii="Garamond" w:hAnsi="Garamond" w:cs="Times New Roman"/>
          <w:bCs/>
          <w:noProof/>
          <w:szCs w:val="20"/>
        </w:rPr>
      </w:pPr>
      <w:r w:rsidRPr="005C7B24">
        <w:rPr>
          <w:rFonts w:ascii="Garamond" w:hAnsi="Garamond" w:cs="Times New Roman"/>
          <w:bCs/>
          <w:noProof/>
          <w:szCs w:val="20"/>
        </w:rPr>
        <w:t>How your proposed solution will incorporate risk management methodology.</w:t>
      </w:r>
    </w:p>
    <w:p w14:paraId="16F4B638" w14:textId="77777777" w:rsidR="006721C9" w:rsidRPr="005C7B24" w:rsidRDefault="00823494" w:rsidP="006132A4">
      <w:pPr>
        <w:pStyle w:val="ListParagraph"/>
        <w:numPr>
          <w:ilvl w:val="1"/>
          <w:numId w:val="16"/>
        </w:numPr>
        <w:spacing w:after="0"/>
        <w:rPr>
          <w:rFonts w:ascii="Garamond" w:hAnsi="Garamond" w:cs="Times New Roman"/>
          <w:bCs/>
          <w:noProof/>
          <w:szCs w:val="20"/>
        </w:rPr>
      </w:pPr>
      <w:r w:rsidRPr="005C7B24">
        <w:rPr>
          <w:rFonts w:ascii="Garamond" w:hAnsi="Garamond" w:cs="Times New Roman"/>
          <w:bCs/>
          <w:noProof/>
          <w:szCs w:val="20"/>
        </w:rPr>
        <w:t>If applicable, y</w:t>
      </w:r>
      <w:r w:rsidR="00111EEE" w:rsidRPr="005C7B24">
        <w:rPr>
          <w:rFonts w:ascii="Garamond" w:hAnsi="Garamond" w:cs="Times New Roman"/>
          <w:bCs/>
          <w:noProof/>
          <w:szCs w:val="20"/>
        </w:rPr>
        <w:t xml:space="preserve">our </w:t>
      </w:r>
      <w:r w:rsidR="00744072" w:rsidRPr="005C7B24">
        <w:rPr>
          <w:rFonts w:ascii="Garamond" w:hAnsi="Garamond" w:cs="Times New Roman"/>
          <w:bCs/>
          <w:noProof/>
          <w:szCs w:val="20"/>
        </w:rPr>
        <w:t xml:space="preserve">approach </w:t>
      </w:r>
      <w:r w:rsidR="00B71D77" w:rsidRPr="005C7B24">
        <w:rPr>
          <w:rFonts w:ascii="Garamond" w:hAnsi="Garamond" w:cs="Times New Roman"/>
          <w:bCs/>
          <w:noProof/>
          <w:szCs w:val="20"/>
        </w:rPr>
        <w:t>to securing the m</w:t>
      </w:r>
      <w:r w:rsidR="00744072" w:rsidRPr="005C7B24">
        <w:rPr>
          <w:rFonts w:ascii="Garamond" w:hAnsi="Garamond" w:cs="Times New Roman"/>
          <w:bCs/>
          <w:noProof/>
          <w:szCs w:val="20"/>
        </w:rPr>
        <w:t xml:space="preserve">obile </w:t>
      </w:r>
      <w:r w:rsidR="00B71D77" w:rsidRPr="005C7B24">
        <w:rPr>
          <w:rFonts w:ascii="Garamond" w:hAnsi="Garamond" w:cs="Times New Roman"/>
          <w:bCs/>
          <w:noProof/>
          <w:szCs w:val="20"/>
        </w:rPr>
        <w:t>platform</w:t>
      </w:r>
      <w:r w:rsidRPr="005C7B24">
        <w:rPr>
          <w:rFonts w:ascii="Garamond" w:hAnsi="Garamond" w:cs="Times New Roman"/>
          <w:bCs/>
          <w:noProof/>
          <w:szCs w:val="20"/>
        </w:rPr>
        <w:t xml:space="preserve"> from unauthorized access.</w:t>
      </w:r>
    </w:p>
    <w:p w14:paraId="3309F918" w14:textId="77777777" w:rsidR="00594439" w:rsidRPr="005C7B24" w:rsidRDefault="003142C8"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bCs/>
          <w:noProof/>
          <w:szCs w:val="20"/>
        </w:rPr>
        <w:t xml:space="preserve">Describe your approach to working with </w:t>
      </w:r>
      <w:r w:rsidR="00231C53" w:rsidRPr="005C7B24">
        <w:rPr>
          <w:rFonts w:ascii="Garamond" w:hAnsi="Garamond" w:cs="Times New Roman"/>
          <w:bCs/>
          <w:noProof/>
          <w:szCs w:val="20"/>
        </w:rPr>
        <w:t>IDOC</w:t>
      </w:r>
      <w:r w:rsidRPr="005C7B24">
        <w:rPr>
          <w:rFonts w:ascii="Garamond" w:hAnsi="Garamond" w:cs="Times New Roman"/>
          <w:bCs/>
          <w:noProof/>
          <w:szCs w:val="20"/>
        </w:rPr>
        <w:t xml:space="preserve"> partners to ensure </w:t>
      </w:r>
      <w:r w:rsidR="008C5ED1" w:rsidRPr="005C7B24">
        <w:rPr>
          <w:rFonts w:ascii="Garamond" w:hAnsi="Garamond" w:cs="Times New Roman"/>
          <w:bCs/>
          <w:noProof/>
          <w:szCs w:val="20"/>
        </w:rPr>
        <w:t>the system can properly interface with the</w:t>
      </w:r>
      <w:r w:rsidR="00E86A8F" w:rsidRPr="005C7B24">
        <w:rPr>
          <w:rFonts w:ascii="Garamond" w:hAnsi="Garamond" w:cs="Times New Roman"/>
          <w:bCs/>
          <w:noProof/>
          <w:szCs w:val="20"/>
        </w:rPr>
        <w:t xml:space="preserve"> external</w:t>
      </w:r>
      <w:r w:rsidR="008C5ED1" w:rsidRPr="005C7B24">
        <w:rPr>
          <w:rFonts w:ascii="Garamond" w:hAnsi="Garamond" w:cs="Times New Roman"/>
          <w:bCs/>
          <w:noProof/>
          <w:szCs w:val="20"/>
        </w:rPr>
        <w:t xml:space="preserve"> systems outlined</w:t>
      </w:r>
      <w:r w:rsidR="00231C53" w:rsidRPr="005C7B24">
        <w:rPr>
          <w:rFonts w:ascii="Garamond" w:hAnsi="Garamond" w:cs="Times New Roman"/>
          <w:bCs/>
          <w:noProof/>
          <w:szCs w:val="20"/>
        </w:rPr>
        <w:t>.</w:t>
      </w:r>
      <w:r w:rsidR="00557149" w:rsidRPr="005C7B24">
        <w:rPr>
          <w:rFonts w:ascii="Garamond" w:hAnsi="Garamond" w:cs="Times New Roman"/>
          <w:bCs/>
          <w:noProof/>
          <w:szCs w:val="20"/>
        </w:rPr>
        <w:t xml:space="preserve"> Refer to </w:t>
      </w:r>
      <w:r w:rsidR="00EA18F2" w:rsidRPr="005C7B24">
        <w:rPr>
          <w:rFonts w:ascii="Garamond" w:hAnsi="Garamond" w:cs="Times New Roman"/>
          <w:bCs/>
          <w:noProof/>
          <w:szCs w:val="20"/>
        </w:rPr>
        <w:t>Attachment L</w:t>
      </w:r>
      <w:r w:rsidR="00557149" w:rsidRPr="005C7B24">
        <w:rPr>
          <w:rFonts w:ascii="Garamond" w:hAnsi="Garamond" w:cs="Times New Roman"/>
          <w:bCs/>
          <w:noProof/>
          <w:szCs w:val="20"/>
        </w:rPr>
        <w:t xml:space="preserve"> which includes a comprehensive list of interfaces. </w:t>
      </w:r>
    </w:p>
    <w:p w14:paraId="7CCDBC31" w14:textId="77777777" w:rsidR="00504F08" w:rsidRPr="005C7B24" w:rsidRDefault="00504F08"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szCs w:val="20"/>
        </w:rPr>
        <w:t xml:space="preserve">Describe your approach for working with IDOC to maintain IDOC ownership of the data in the Offender Management System solution.  The </w:t>
      </w:r>
      <w:r w:rsidR="00BC6E86" w:rsidRPr="005C7B24">
        <w:rPr>
          <w:rFonts w:ascii="Garamond" w:hAnsi="Garamond" w:cs="Times New Roman"/>
          <w:szCs w:val="20"/>
        </w:rPr>
        <w:t>Respondent</w:t>
      </w:r>
      <w:r w:rsidRPr="005C7B24">
        <w:rPr>
          <w:rFonts w:ascii="Garamond" w:hAnsi="Garamond" w:cs="Times New Roman"/>
          <w:szCs w:val="20"/>
        </w:rPr>
        <w:t xml:space="preserve"> is strongly encouraged to detail what limitations, if any, the </w:t>
      </w:r>
      <w:r w:rsidR="00BC6E86" w:rsidRPr="005C7B24">
        <w:rPr>
          <w:rFonts w:ascii="Garamond" w:hAnsi="Garamond" w:cs="Times New Roman"/>
          <w:szCs w:val="20"/>
        </w:rPr>
        <w:t>Respondent</w:t>
      </w:r>
      <w:r w:rsidRPr="005C7B24">
        <w:rPr>
          <w:rFonts w:ascii="Garamond" w:hAnsi="Garamond" w:cs="Times New Roman"/>
          <w:szCs w:val="20"/>
        </w:rPr>
        <w:t xml:space="preserve"> would intend to place on this ownership.</w:t>
      </w:r>
    </w:p>
    <w:p w14:paraId="30B84793" w14:textId="77777777" w:rsidR="00404CD9" w:rsidRPr="005C7B24" w:rsidRDefault="00404CD9"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szCs w:val="20"/>
        </w:rPr>
        <w:t>The State reserves the right to procure any of the listed hardware and software through its own sources (e.g., State Quantity Purchase Agreement) for the Respondent to use for the proposed solution.  There is no obligation for the State to purchase any or all the listed hardware and software. If the State purchases only a portion of any hardware and software, the unit cost will still be offered to the State. Please explain and detail what issues, if any, the vendor anticipates as a result of this approach.</w:t>
      </w:r>
    </w:p>
    <w:p w14:paraId="3F75A428" w14:textId="77777777" w:rsidR="00E93696" w:rsidRPr="005C7B24" w:rsidRDefault="00E93696" w:rsidP="006132A4">
      <w:pPr>
        <w:pStyle w:val="ListParagraph"/>
        <w:numPr>
          <w:ilvl w:val="0"/>
          <w:numId w:val="16"/>
        </w:numPr>
        <w:spacing w:after="0"/>
        <w:rPr>
          <w:rFonts w:ascii="Garamond" w:hAnsi="Garamond" w:cs="Times New Roman"/>
          <w:bCs/>
          <w:noProof/>
          <w:szCs w:val="20"/>
        </w:rPr>
      </w:pPr>
      <w:r w:rsidRPr="005C7B24">
        <w:rPr>
          <w:rFonts w:ascii="Garamond" w:hAnsi="Garamond" w:cs="Times New Roman"/>
          <w:bCs/>
          <w:noProof/>
          <w:szCs w:val="20"/>
        </w:rPr>
        <w:t>The State of Indiana Department of Correction will own the document repository for all phases of the project and determine which tool will be utilized. The Respondent is strongly encouraged to detail what limitations, if any, the Respondent would intend to place on this ownership.</w:t>
      </w:r>
    </w:p>
    <w:p w14:paraId="33CE2273" w14:textId="77777777" w:rsidR="00DE1939" w:rsidRPr="005C7B24" w:rsidRDefault="00DE1939" w:rsidP="00DE1939">
      <w:pPr>
        <w:pStyle w:val="ListParagraph"/>
        <w:spacing w:after="0"/>
        <w:rPr>
          <w:rFonts w:ascii="Garamond" w:hAnsi="Garamond" w:cs="Times New Roman"/>
          <w:bCs/>
          <w:noProof/>
          <w:szCs w:val="20"/>
        </w:rPr>
      </w:pPr>
    </w:p>
    <w:p w14:paraId="31C532B0" w14:textId="77777777" w:rsidR="00E74601" w:rsidRPr="005C7B24" w:rsidRDefault="00114CEB" w:rsidP="00656FB0">
      <w:pPr>
        <w:pStyle w:val="ListParagraph"/>
        <w:pBdr>
          <w:top w:val="single" w:sz="4" w:space="1" w:color="auto"/>
          <w:left w:val="single" w:sz="4" w:space="4" w:color="auto"/>
          <w:bottom w:val="single" w:sz="4" w:space="1" w:color="auto"/>
          <w:right w:val="single" w:sz="4" w:space="4" w:color="auto"/>
        </w:pBdr>
        <w:shd w:val="clear" w:color="auto" w:fill="FFFFCC"/>
        <w:spacing w:after="0"/>
        <w:ind w:left="340"/>
        <w:rPr>
          <w:rFonts w:ascii="Garamond" w:eastAsia="Times New Roman" w:hAnsi="Garamond" w:cstheme="minorHAnsi"/>
          <w:b/>
          <w:szCs w:val="20"/>
        </w:rPr>
      </w:pPr>
      <w:r w:rsidRPr="005C7B24">
        <w:rPr>
          <w:rFonts w:ascii="Garamond" w:eastAsia="Times New Roman" w:hAnsi="Garamond" w:cstheme="minorHAnsi"/>
          <w:b/>
          <w:bCs/>
          <w:szCs w:val="20"/>
        </w:rPr>
        <w:t>Mi-Case Response to Section 5 begins on the next page:</w:t>
      </w:r>
    </w:p>
    <w:p w14:paraId="66635844" w14:textId="77777777" w:rsidR="00114CEB" w:rsidRPr="005C7B24" w:rsidRDefault="00114CEB" w:rsidP="00114CEB">
      <w:pPr>
        <w:pStyle w:val="Heading2"/>
        <w:rPr>
          <w:rFonts w:ascii="Garamond" w:hAnsi="Garamond"/>
          <w:sz w:val="20"/>
          <w:szCs w:val="20"/>
        </w:rPr>
      </w:pPr>
      <w:r w:rsidRPr="005C7B24">
        <w:rPr>
          <w:rFonts w:ascii="Garamond" w:hAnsi="Garamond"/>
          <w:sz w:val="20"/>
          <w:szCs w:val="20"/>
        </w:rPr>
        <w:t>5. High Level Technical Requirements</w:t>
      </w:r>
    </w:p>
    <w:p w14:paraId="615A68AE" w14:textId="77777777" w:rsidR="00114CEB" w:rsidRPr="005C7B24" w:rsidRDefault="00114CEB" w:rsidP="006132A4">
      <w:pPr>
        <w:pStyle w:val="Heading3"/>
        <w:numPr>
          <w:ilvl w:val="0"/>
          <w:numId w:val="35"/>
        </w:numPr>
      </w:pPr>
      <w:r w:rsidRPr="005C7B24">
        <w:t xml:space="preserve">Explain your successful approach to architecture for the OMS. </w:t>
      </w:r>
    </w:p>
    <w:p w14:paraId="3A67CBF8"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59CA3B16" w14:textId="77777777" w:rsidR="00114CEB" w:rsidRPr="005C7B24" w:rsidRDefault="00114CEB" w:rsidP="00114CEB">
      <w:pPr>
        <w:rPr>
          <w:rFonts w:ascii="Garamond" w:hAnsi="Garamond"/>
          <w:szCs w:val="20"/>
        </w:rPr>
      </w:pPr>
    </w:p>
    <w:p w14:paraId="773B8E1C" w14:textId="77777777" w:rsidR="000B7AD3" w:rsidRPr="005C7B24" w:rsidRDefault="000B7AD3" w:rsidP="00F92C80">
      <w:pPr>
        <w:pStyle w:val="Heading4"/>
        <w:numPr>
          <w:ilvl w:val="0"/>
          <w:numId w:val="0"/>
        </w:numPr>
        <w:ind w:left="720" w:hanging="360"/>
        <w:rPr>
          <w:rFonts w:ascii="Garamond" w:hAnsi="Garamond"/>
          <w:szCs w:val="20"/>
        </w:rPr>
      </w:pPr>
      <w:r w:rsidRPr="005C7B24">
        <w:rPr>
          <w:rFonts w:ascii="Garamond" w:hAnsi="Garamond"/>
          <w:szCs w:val="20"/>
        </w:rPr>
        <w:t>Evergreen</w:t>
      </w:r>
    </w:p>
    <w:p w14:paraId="5CF92296" w14:textId="77777777" w:rsidR="000B7AD3" w:rsidRPr="005C7B24" w:rsidRDefault="6D04D908" w:rsidP="000B7AD3">
      <w:pPr>
        <w:ind w:left="360"/>
        <w:rPr>
          <w:rFonts w:ascii="Garamond" w:eastAsia="Calibri" w:hAnsi="Garamond" w:cs="Calibri"/>
          <w:szCs w:val="20"/>
        </w:rPr>
      </w:pPr>
      <w:r>
        <w:rPr>
          <w:noProof/>
        </w:rPr>
        <w:drawing>
          <wp:inline distT="0" distB="0" distL="0" distR="0" wp14:anchorId="010CF5A4" wp14:editId="4282F7CA">
            <wp:extent cx="548640" cy="779145"/>
            <wp:effectExtent l="0" t="0" r="3810" b="1905"/>
            <wp:docPr id="2026107524" name="Picture 192806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7"/>
                    <pic:cNvPicPr/>
                  </pic:nvPicPr>
                  <pic:blipFill>
                    <a:blip r:embed="rId175">
                      <a:extLst>
                        <a:ext uri="{28A0092B-C50C-407E-A947-70E740481C1C}">
                          <a14:useLocalDpi xmlns:a14="http://schemas.microsoft.com/office/drawing/2010/main" val="0"/>
                        </a:ext>
                      </a:extLst>
                    </a:blip>
                    <a:stretch>
                      <a:fillRect/>
                    </a:stretch>
                  </pic:blipFill>
                  <pic:spPr>
                    <a:xfrm>
                      <a:off x="0" y="0"/>
                      <a:ext cx="548640" cy="779145"/>
                    </a:xfrm>
                    <a:prstGeom prst="rect">
                      <a:avLst/>
                    </a:prstGeom>
                  </pic:spPr>
                </pic:pic>
              </a:graphicData>
            </a:graphic>
          </wp:inline>
        </w:drawing>
      </w:r>
    </w:p>
    <w:p w14:paraId="1DB20833" w14:textId="77777777" w:rsidR="000B7AD3" w:rsidRPr="005C7B24" w:rsidRDefault="008A40D1" w:rsidP="000B7AD3">
      <w:pPr>
        <w:ind w:left="360"/>
        <w:rPr>
          <w:rFonts w:ascii="Garamond" w:eastAsia="Calibri" w:hAnsi="Garamond" w:cs="Calibri"/>
          <w:szCs w:val="20"/>
        </w:rPr>
      </w:pPr>
      <w:r w:rsidRPr="005C7B24">
        <w:rPr>
          <w:rFonts w:ascii="Garamond" w:eastAsia="Calibri" w:hAnsi="Garamond" w:cs="Calibri"/>
          <w:szCs w:val="20"/>
        </w:rPr>
        <w:t>Mi-Case</w:t>
      </w:r>
      <w:r w:rsidR="000B7AD3" w:rsidRPr="005C7B24">
        <w:rPr>
          <w:rFonts w:ascii="Garamond" w:eastAsia="Calibri" w:hAnsi="Garamond" w:cs="Calibri"/>
          <w:szCs w:val="20"/>
        </w:rPr>
        <w:t xml:space="preserve"> practice an Evergreen IT methodology, being the central belief, that an organization's hardware and software should always be up to date, iterating its systems to adhere to the latest industry versions. Our teams work diligently with customers to ensure their product never becomes a legacy product.  </w:t>
      </w:r>
    </w:p>
    <w:p w14:paraId="0F70C894" w14:textId="77777777" w:rsidR="000B7AD3" w:rsidRPr="005C7B24" w:rsidRDefault="008A40D1" w:rsidP="000B7AD3">
      <w:pPr>
        <w:spacing w:line="254" w:lineRule="auto"/>
        <w:ind w:left="360"/>
        <w:jc w:val="both"/>
        <w:rPr>
          <w:rFonts w:ascii="Garamond" w:eastAsia="Calibri" w:hAnsi="Garamond" w:cs="Calibri"/>
          <w:szCs w:val="20"/>
        </w:rPr>
      </w:pPr>
      <w:r w:rsidRPr="005C7B24">
        <w:rPr>
          <w:rFonts w:ascii="Garamond" w:eastAsia="Calibri" w:hAnsi="Garamond" w:cs="Calibri"/>
          <w:szCs w:val="20"/>
        </w:rPr>
        <w:t>Mi-Case</w:t>
      </w:r>
      <w:r w:rsidR="000B7AD3" w:rsidRPr="005C7B24">
        <w:rPr>
          <w:rFonts w:ascii="Garamond" w:eastAsia="Calibri" w:hAnsi="Garamond" w:cs="Calibri"/>
          <w:szCs w:val="20"/>
        </w:rPr>
        <w:t xml:space="preserve"> are recommending a fully cloud solution, thus allowing hardware refreshes and scalability to no longer be the concern of the Agency, as part of our Evergreen IT approach, the operating systems, hardware, network and related infrastructure components of the solution are refreshed in line with advancing technologies.</w:t>
      </w:r>
    </w:p>
    <w:p w14:paraId="4AD4F0E8" w14:textId="77777777" w:rsidR="000B7AD3" w:rsidRPr="005C7B24" w:rsidRDefault="000B7AD3" w:rsidP="00F92C80">
      <w:pPr>
        <w:pStyle w:val="Heading4"/>
        <w:numPr>
          <w:ilvl w:val="0"/>
          <w:numId w:val="0"/>
        </w:numPr>
        <w:ind w:left="720" w:hanging="360"/>
        <w:rPr>
          <w:rFonts w:ascii="Garamond" w:hAnsi="Garamond" w:cs="Arial"/>
          <w:szCs w:val="20"/>
        </w:rPr>
      </w:pPr>
      <w:bookmarkStart w:id="10" w:name="_e7b70voarm3i"/>
      <w:bookmarkEnd w:id="10"/>
      <w:r w:rsidRPr="005C7B24">
        <w:rPr>
          <w:rFonts w:ascii="Garamond" w:hAnsi="Garamond"/>
          <w:szCs w:val="20"/>
        </w:rPr>
        <w:t>Secure and Robust</w:t>
      </w:r>
    </w:p>
    <w:p w14:paraId="5C0F20D2" w14:textId="77777777" w:rsidR="000B7AD3" w:rsidRPr="005C7B24" w:rsidRDefault="00460AB3" w:rsidP="000B7AD3">
      <w:pPr>
        <w:ind w:left="360"/>
        <w:rPr>
          <w:rFonts w:ascii="Garamond" w:eastAsia="Arial" w:hAnsi="Garamond"/>
          <w:szCs w:val="20"/>
        </w:rPr>
      </w:pPr>
      <w:r w:rsidRPr="005C7B24">
        <w:rPr>
          <w:rFonts w:ascii="Garamond" w:eastAsia="Calibri" w:hAnsi="Garamond" w:cs="Calibri"/>
          <w:szCs w:val="20"/>
        </w:rPr>
        <w:t>Mi-Case</w:t>
      </w:r>
      <w:r w:rsidRPr="005C7B24">
        <w:rPr>
          <w:rFonts w:ascii="Garamond" w:hAnsi="Garamond"/>
          <w:szCs w:val="20"/>
        </w:rPr>
        <w:t xml:space="preserve">  are</w:t>
      </w:r>
      <w:r w:rsidR="000B7AD3" w:rsidRPr="005C7B24">
        <w:rPr>
          <w:rFonts w:ascii="Garamond" w:hAnsi="Garamond"/>
          <w:szCs w:val="20"/>
        </w:rPr>
        <w:t xml:space="preserve"> forward thinking when it comes to security.  We have implemented best practices such as encryption at rest and in transit and the continuous scanning of the Mi-Case framework to reveal security flaws. We share those results with our customers and quickly react to any issues with our on-site/near site dedicated teams.</w:t>
      </w:r>
    </w:p>
    <w:p w14:paraId="467B7688" w14:textId="77777777" w:rsidR="000B7AD3" w:rsidRPr="005C7B24" w:rsidRDefault="000B7AD3" w:rsidP="00F92C80">
      <w:pPr>
        <w:pStyle w:val="Heading4"/>
        <w:numPr>
          <w:ilvl w:val="0"/>
          <w:numId w:val="0"/>
        </w:numPr>
        <w:ind w:left="720" w:hanging="360"/>
        <w:rPr>
          <w:rFonts w:ascii="Garamond" w:hAnsi="Garamond"/>
          <w:szCs w:val="20"/>
        </w:rPr>
      </w:pPr>
      <w:bookmarkStart w:id="11" w:name="_rk1wqfdbn6yq"/>
      <w:bookmarkEnd w:id="11"/>
      <w:r w:rsidRPr="005C7B24">
        <w:rPr>
          <w:rFonts w:ascii="Garamond" w:hAnsi="Garamond"/>
          <w:szCs w:val="20"/>
        </w:rPr>
        <w:t xml:space="preserve">Cloud Ready </w:t>
      </w:r>
    </w:p>
    <w:p w14:paraId="3BCBCB4C" w14:textId="77777777" w:rsidR="000B7AD3" w:rsidRPr="005C7B24" w:rsidRDefault="6D04D908" w:rsidP="000B7AD3">
      <w:pPr>
        <w:ind w:left="360"/>
        <w:rPr>
          <w:rFonts w:ascii="Garamond" w:hAnsi="Garamond"/>
          <w:szCs w:val="20"/>
        </w:rPr>
      </w:pPr>
      <w:r>
        <w:rPr>
          <w:noProof/>
        </w:rPr>
        <w:drawing>
          <wp:inline distT="0" distB="0" distL="0" distR="0" wp14:anchorId="56060785" wp14:editId="76412050">
            <wp:extent cx="668020" cy="397510"/>
            <wp:effectExtent l="0" t="0" r="0" b="2540"/>
            <wp:docPr id="887468235" name="Picture 1928068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6"/>
                    <pic:cNvPicPr/>
                  </pic:nvPicPr>
                  <pic:blipFill>
                    <a:blip r:embed="rId176">
                      <a:extLst>
                        <a:ext uri="{28A0092B-C50C-407E-A947-70E740481C1C}">
                          <a14:useLocalDpi xmlns:a14="http://schemas.microsoft.com/office/drawing/2010/main" val="0"/>
                        </a:ext>
                      </a:extLst>
                    </a:blip>
                    <a:stretch>
                      <a:fillRect/>
                    </a:stretch>
                  </pic:blipFill>
                  <pic:spPr>
                    <a:xfrm>
                      <a:off x="0" y="0"/>
                      <a:ext cx="668020" cy="397510"/>
                    </a:xfrm>
                    <a:prstGeom prst="rect">
                      <a:avLst/>
                    </a:prstGeom>
                  </pic:spPr>
                </pic:pic>
              </a:graphicData>
            </a:graphic>
          </wp:inline>
        </w:drawing>
      </w:r>
    </w:p>
    <w:p w14:paraId="5AAC4E6F" w14:textId="77777777" w:rsidR="000B7AD3" w:rsidRPr="005C7B24" w:rsidRDefault="000B7AD3" w:rsidP="000B7AD3">
      <w:pPr>
        <w:ind w:left="360"/>
        <w:rPr>
          <w:rFonts w:ascii="Garamond" w:eastAsia="Calibri" w:hAnsi="Garamond" w:cs="Calibri"/>
          <w:szCs w:val="20"/>
        </w:rPr>
      </w:pPr>
      <w:r w:rsidRPr="005C7B24">
        <w:rPr>
          <w:rFonts w:ascii="Garamond" w:hAnsi="Garamond"/>
          <w:szCs w:val="20"/>
        </w:rPr>
        <w:t xml:space="preserve">The Mi-Case OMS is truly cloud ready. Whether that be, private, public or a hybrid we can distribute the Mi-Case framework into any industry standard approach for cloud infrastructure. As an Amazon Web Services (AWS) partner, we can deploy to an AWS instance in hours. We are equally confident and capable of utilizing Microsoft Azure. </w:t>
      </w:r>
      <w:r w:rsidR="00C9014C" w:rsidRPr="005C7B24">
        <w:rPr>
          <w:rFonts w:ascii="Garamond" w:hAnsi="Garamond"/>
          <w:szCs w:val="20"/>
        </w:rPr>
        <w:t>Mi-Case</w:t>
      </w:r>
      <w:r w:rsidRPr="005C7B24">
        <w:rPr>
          <w:rFonts w:ascii="Garamond" w:hAnsi="Garamond"/>
          <w:szCs w:val="20"/>
        </w:rPr>
        <w:t xml:space="preserve"> recently engaged with Microsoft for providing a route for our clients to access the Government Azure Cloud service. </w:t>
      </w:r>
    </w:p>
    <w:p w14:paraId="5B48A671" w14:textId="77777777" w:rsidR="000B7AD3" w:rsidRPr="005C7B24" w:rsidRDefault="000B7AD3" w:rsidP="000B7AD3">
      <w:pPr>
        <w:ind w:left="360"/>
        <w:rPr>
          <w:rFonts w:ascii="Garamond" w:eastAsia="Calibri" w:hAnsi="Garamond" w:cs="Calibri"/>
          <w:szCs w:val="20"/>
        </w:rPr>
      </w:pPr>
    </w:p>
    <w:p w14:paraId="675380AA" w14:textId="77777777" w:rsidR="000B7AD3" w:rsidRPr="005C7B24" w:rsidRDefault="6D04D908" w:rsidP="000B7AD3">
      <w:pPr>
        <w:ind w:left="360"/>
        <w:rPr>
          <w:rFonts w:ascii="Garamond" w:hAnsi="Garamond"/>
          <w:szCs w:val="20"/>
        </w:rPr>
      </w:pPr>
      <w:r>
        <w:rPr>
          <w:noProof/>
        </w:rPr>
        <w:drawing>
          <wp:inline distT="0" distB="0" distL="0" distR="0" wp14:anchorId="1C0F4275" wp14:editId="5F15DDA7">
            <wp:extent cx="596265" cy="445135"/>
            <wp:effectExtent l="0" t="0" r="0" b="0"/>
            <wp:docPr id="242683633" name="Picture 192806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5"/>
                    <pic:cNvPicPr/>
                  </pic:nvPicPr>
                  <pic:blipFill>
                    <a:blip r:embed="rId177">
                      <a:extLst>
                        <a:ext uri="{28A0092B-C50C-407E-A947-70E740481C1C}">
                          <a14:useLocalDpi xmlns:a14="http://schemas.microsoft.com/office/drawing/2010/main" val="0"/>
                        </a:ext>
                      </a:extLst>
                    </a:blip>
                    <a:stretch>
                      <a:fillRect/>
                    </a:stretch>
                  </pic:blipFill>
                  <pic:spPr>
                    <a:xfrm>
                      <a:off x="0" y="0"/>
                      <a:ext cx="596265" cy="445135"/>
                    </a:xfrm>
                    <a:prstGeom prst="rect">
                      <a:avLst/>
                    </a:prstGeom>
                  </pic:spPr>
                </pic:pic>
              </a:graphicData>
            </a:graphic>
          </wp:inline>
        </w:drawing>
      </w:r>
    </w:p>
    <w:p w14:paraId="3CEB1D68" w14:textId="77777777" w:rsidR="000B7AD3" w:rsidRPr="005C7B24" w:rsidRDefault="000B7AD3" w:rsidP="000B7AD3">
      <w:pPr>
        <w:ind w:left="360"/>
        <w:rPr>
          <w:rFonts w:ascii="Garamond" w:eastAsia="Arial" w:hAnsi="Garamond" w:cs="Arial"/>
          <w:szCs w:val="20"/>
        </w:rPr>
      </w:pPr>
      <w:r w:rsidRPr="005C7B24">
        <w:rPr>
          <w:rFonts w:ascii="Garamond" w:hAnsi="Garamond"/>
          <w:szCs w:val="20"/>
        </w:rPr>
        <w:t>We can quickly tune our solution based on system utilization and performance, providing an elastic load balanced environment means that during heavy load periods the Mi-Case framework can be auto-extended to meet the user experience needs of our clients.</w:t>
      </w:r>
    </w:p>
    <w:p w14:paraId="2D830042" w14:textId="77777777" w:rsidR="000B7AD3" w:rsidRPr="005C7B24" w:rsidRDefault="000B7AD3" w:rsidP="000B7AD3">
      <w:pPr>
        <w:ind w:left="360"/>
        <w:rPr>
          <w:rFonts w:ascii="Garamond" w:hAnsi="Garamond"/>
          <w:szCs w:val="20"/>
        </w:rPr>
      </w:pPr>
    </w:p>
    <w:p w14:paraId="2E9854F4" w14:textId="77777777" w:rsidR="000B7AD3" w:rsidRPr="005C7B24" w:rsidRDefault="000B7AD3" w:rsidP="000B7AD3">
      <w:pPr>
        <w:ind w:left="360"/>
        <w:rPr>
          <w:rFonts w:ascii="Garamond" w:hAnsi="Garamond"/>
          <w:szCs w:val="20"/>
        </w:rPr>
      </w:pPr>
      <w:r w:rsidRPr="005C7B24">
        <w:rPr>
          <w:rFonts w:ascii="Garamond" w:hAnsi="Garamond"/>
          <w:szCs w:val="20"/>
        </w:rPr>
        <w:t>No matter which flavor of Cloud is chosen, Indiana can be confident that the solution is both FedRAMP compliant and meets the strict CJIS compliance rules for storing and sharing data within the cloud.</w:t>
      </w:r>
    </w:p>
    <w:p w14:paraId="46CCE917" w14:textId="77777777" w:rsidR="00114CEB" w:rsidRPr="005C7B24" w:rsidRDefault="00114CEB" w:rsidP="00114CEB">
      <w:pPr>
        <w:ind w:left="360"/>
        <w:rPr>
          <w:rFonts w:ascii="Garamond" w:hAnsi="Garamond"/>
          <w:szCs w:val="20"/>
        </w:rPr>
      </w:pPr>
    </w:p>
    <w:p w14:paraId="10C09B16" w14:textId="77777777" w:rsidR="00114CEB" w:rsidRPr="005C7B24" w:rsidRDefault="00114CEB" w:rsidP="003900EC">
      <w:pPr>
        <w:pStyle w:val="Heading3"/>
      </w:pPr>
      <w:r w:rsidRPr="005C7B24">
        <w:t>Provide a draft of the target OMS architecture diagram with hardware and middleware listings.</w:t>
      </w:r>
    </w:p>
    <w:p w14:paraId="3180B1A8"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70D96B49" w14:textId="77777777" w:rsidR="00A42E68" w:rsidRPr="005C7B24" w:rsidRDefault="00A42E68" w:rsidP="00114CEB">
      <w:pPr>
        <w:ind w:left="360"/>
        <w:rPr>
          <w:rFonts w:ascii="Garamond" w:hAnsi="Garamond"/>
          <w:szCs w:val="20"/>
        </w:rPr>
      </w:pPr>
    </w:p>
    <w:p w14:paraId="162343FA" w14:textId="77777777" w:rsidR="00A42E68" w:rsidRPr="005C7B24" w:rsidRDefault="432E4079" w:rsidP="00A42E68">
      <w:pPr>
        <w:keepNext/>
        <w:ind w:left="360"/>
        <w:rPr>
          <w:rFonts w:ascii="Garamond" w:hAnsi="Garamond"/>
          <w:szCs w:val="20"/>
        </w:rPr>
      </w:pPr>
      <w:r>
        <w:rPr>
          <w:noProof/>
        </w:rPr>
        <w:drawing>
          <wp:inline distT="0" distB="0" distL="0" distR="0" wp14:anchorId="13E83348" wp14:editId="38397A31">
            <wp:extent cx="4658918" cy="2615979"/>
            <wp:effectExtent l="0" t="0" r="0" b="0"/>
            <wp:docPr id="1949164760" name="Picture 192806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8"/>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4658918" cy="2615979"/>
                    </a:xfrm>
                    <a:prstGeom prst="rect">
                      <a:avLst/>
                    </a:prstGeom>
                  </pic:spPr>
                </pic:pic>
              </a:graphicData>
            </a:graphic>
          </wp:inline>
        </w:drawing>
      </w:r>
    </w:p>
    <w:p w14:paraId="7ED275F0" w14:textId="77777777" w:rsidR="00A42E68" w:rsidRPr="005C7B24" w:rsidRDefault="00A42E68" w:rsidP="00A42E68">
      <w:pPr>
        <w:pStyle w:val="Caption"/>
        <w:jc w:val="left"/>
        <w:rPr>
          <w:rFonts w:ascii="Garamond" w:hAnsi="Garamond"/>
          <w:sz w:val="20"/>
          <w:szCs w:val="20"/>
        </w:rPr>
      </w:pPr>
      <w:r w:rsidRPr="005C7B24">
        <w:rPr>
          <w:rFonts w:ascii="Garamond" w:hAnsi="Garamond"/>
          <w:sz w:val="20"/>
          <w:szCs w:val="20"/>
        </w:rPr>
        <w:t xml:space="preserve">Figure </w:t>
      </w:r>
      <w:r w:rsidR="00B65E37" w:rsidRPr="005C7B24">
        <w:rPr>
          <w:rFonts w:ascii="Garamond" w:hAnsi="Garamond"/>
          <w:sz w:val="20"/>
          <w:szCs w:val="20"/>
        </w:rPr>
        <w:fldChar w:fldCharType="begin"/>
      </w:r>
      <w:r w:rsidRPr="005C7B24">
        <w:rPr>
          <w:rFonts w:ascii="Garamond" w:hAnsi="Garamond"/>
          <w:sz w:val="20"/>
          <w:szCs w:val="20"/>
        </w:rPr>
        <w:instrText>SEQ Figure \* ARABIC</w:instrText>
      </w:r>
      <w:r w:rsidR="00B65E37" w:rsidRPr="005C7B24">
        <w:rPr>
          <w:rFonts w:ascii="Garamond" w:hAnsi="Garamond"/>
          <w:sz w:val="20"/>
          <w:szCs w:val="20"/>
        </w:rPr>
        <w:fldChar w:fldCharType="separate"/>
      </w:r>
      <w:r w:rsidRPr="005C7B24">
        <w:rPr>
          <w:rFonts w:ascii="Garamond" w:hAnsi="Garamond"/>
          <w:noProof/>
          <w:sz w:val="20"/>
          <w:szCs w:val="20"/>
        </w:rPr>
        <w:t>1</w:t>
      </w:r>
      <w:r w:rsidR="00B65E37" w:rsidRPr="005C7B24">
        <w:rPr>
          <w:rFonts w:ascii="Garamond" w:hAnsi="Garamond"/>
          <w:sz w:val="20"/>
          <w:szCs w:val="20"/>
        </w:rPr>
        <w:fldChar w:fldCharType="end"/>
      </w:r>
      <w:r w:rsidRPr="005C7B24">
        <w:rPr>
          <w:rFonts w:ascii="Garamond" w:hAnsi="Garamond"/>
          <w:sz w:val="20"/>
          <w:szCs w:val="20"/>
        </w:rPr>
        <w:t xml:space="preserve"> - Production Region</w:t>
      </w:r>
    </w:p>
    <w:p w14:paraId="44CD0D84" w14:textId="77777777" w:rsidR="00A42E68" w:rsidRPr="005C7B24" w:rsidRDefault="432E4079" w:rsidP="00A42E68">
      <w:pPr>
        <w:keepNext/>
        <w:rPr>
          <w:rFonts w:ascii="Garamond" w:hAnsi="Garamond"/>
          <w:szCs w:val="20"/>
        </w:rPr>
      </w:pPr>
      <w:r>
        <w:rPr>
          <w:noProof/>
        </w:rPr>
        <w:drawing>
          <wp:inline distT="0" distB="0" distL="0" distR="0" wp14:anchorId="4EE5ECCC" wp14:editId="576ED854">
            <wp:extent cx="5947408" cy="3339465"/>
            <wp:effectExtent l="0" t="0" r="0" b="0"/>
            <wp:docPr id="850076293" name="Picture 192806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09"/>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947408" cy="3339465"/>
                    </a:xfrm>
                    <a:prstGeom prst="rect">
                      <a:avLst/>
                    </a:prstGeom>
                  </pic:spPr>
                </pic:pic>
              </a:graphicData>
            </a:graphic>
          </wp:inline>
        </w:drawing>
      </w:r>
    </w:p>
    <w:p w14:paraId="2C74FAD2" w14:textId="77777777" w:rsidR="00114CEB" w:rsidRPr="005C7B24" w:rsidRDefault="00A42E68" w:rsidP="00A42E68">
      <w:pPr>
        <w:pStyle w:val="Caption"/>
        <w:jc w:val="left"/>
        <w:rPr>
          <w:rFonts w:ascii="Garamond" w:hAnsi="Garamond"/>
          <w:sz w:val="20"/>
          <w:szCs w:val="20"/>
        </w:rPr>
      </w:pPr>
      <w:r w:rsidRPr="005C7B24">
        <w:rPr>
          <w:rFonts w:ascii="Garamond" w:hAnsi="Garamond"/>
          <w:sz w:val="20"/>
          <w:szCs w:val="20"/>
        </w:rPr>
        <w:t xml:space="preserve">Figure </w:t>
      </w:r>
      <w:r w:rsidR="00B65E37" w:rsidRPr="005C7B24">
        <w:rPr>
          <w:rFonts w:ascii="Garamond" w:hAnsi="Garamond"/>
          <w:sz w:val="20"/>
          <w:szCs w:val="20"/>
        </w:rPr>
        <w:fldChar w:fldCharType="begin"/>
      </w:r>
      <w:r w:rsidRPr="005C7B24">
        <w:rPr>
          <w:rFonts w:ascii="Garamond" w:hAnsi="Garamond"/>
          <w:sz w:val="20"/>
          <w:szCs w:val="20"/>
        </w:rPr>
        <w:instrText>SEQ Figure \* ARABIC</w:instrText>
      </w:r>
      <w:r w:rsidR="00B65E37" w:rsidRPr="005C7B24">
        <w:rPr>
          <w:rFonts w:ascii="Garamond" w:hAnsi="Garamond"/>
          <w:sz w:val="20"/>
          <w:szCs w:val="20"/>
        </w:rPr>
        <w:fldChar w:fldCharType="separate"/>
      </w:r>
      <w:r w:rsidRPr="005C7B24">
        <w:rPr>
          <w:rFonts w:ascii="Garamond" w:hAnsi="Garamond"/>
          <w:noProof/>
          <w:sz w:val="20"/>
          <w:szCs w:val="20"/>
        </w:rPr>
        <w:t>2</w:t>
      </w:r>
      <w:r w:rsidR="00B65E37" w:rsidRPr="005C7B24">
        <w:rPr>
          <w:rFonts w:ascii="Garamond" w:hAnsi="Garamond"/>
          <w:sz w:val="20"/>
          <w:szCs w:val="20"/>
        </w:rPr>
        <w:fldChar w:fldCharType="end"/>
      </w:r>
      <w:r w:rsidRPr="005C7B24">
        <w:rPr>
          <w:rFonts w:ascii="Garamond" w:hAnsi="Garamond"/>
          <w:sz w:val="20"/>
          <w:szCs w:val="20"/>
        </w:rPr>
        <w:t xml:space="preserve"> - Production Disaster Recovery Region</w:t>
      </w:r>
    </w:p>
    <w:p w14:paraId="0E5EEF3F" w14:textId="77777777" w:rsidR="00A42E68" w:rsidRPr="005C7B24" w:rsidRDefault="00A42E68" w:rsidP="00A42E68">
      <w:pPr>
        <w:rPr>
          <w:rFonts w:ascii="Garamond" w:hAnsi="Garamond"/>
          <w:szCs w:val="20"/>
        </w:rPr>
      </w:pPr>
    </w:p>
    <w:p w14:paraId="017DFA3C" w14:textId="77777777" w:rsidR="002C6FF5" w:rsidRPr="005C7B24" w:rsidRDefault="6ADA55F5" w:rsidP="002C6FF5">
      <w:pPr>
        <w:keepNext/>
        <w:rPr>
          <w:rFonts w:ascii="Garamond" w:hAnsi="Garamond"/>
          <w:szCs w:val="20"/>
        </w:rPr>
      </w:pPr>
      <w:r>
        <w:rPr>
          <w:noProof/>
        </w:rPr>
        <w:drawing>
          <wp:inline distT="0" distB="0" distL="0" distR="0" wp14:anchorId="77B9557F" wp14:editId="58B04495">
            <wp:extent cx="5947408" cy="3339465"/>
            <wp:effectExtent l="0" t="0" r="0" b="0"/>
            <wp:docPr id="643487519" name="Picture 192806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068110"/>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7408" cy="3339465"/>
                    </a:xfrm>
                    <a:prstGeom prst="rect">
                      <a:avLst/>
                    </a:prstGeom>
                  </pic:spPr>
                </pic:pic>
              </a:graphicData>
            </a:graphic>
          </wp:inline>
        </w:drawing>
      </w:r>
    </w:p>
    <w:p w14:paraId="31C62A1C" w14:textId="77777777" w:rsidR="00A42E68" w:rsidRPr="005C7B24" w:rsidRDefault="002C6FF5" w:rsidP="002C6FF5">
      <w:pPr>
        <w:pStyle w:val="Caption"/>
        <w:jc w:val="left"/>
        <w:rPr>
          <w:rFonts w:ascii="Garamond" w:hAnsi="Garamond"/>
          <w:sz w:val="20"/>
          <w:szCs w:val="20"/>
        </w:rPr>
      </w:pPr>
      <w:r w:rsidRPr="005C7B24">
        <w:rPr>
          <w:rFonts w:ascii="Garamond" w:hAnsi="Garamond"/>
          <w:sz w:val="20"/>
          <w:szCs w:val="20"/>
        </w:rPr>
        <w:t xml:space="preserve">Figure </w:t>
      </w:r>
      <w:r w:rsidR="00B65E37" w:rsidRPr="005C7B24">
        <w:rPr>
          <w:rFonts w:ascii="Garamond" w:hAnsi="Garamond"/>
          <w:sz w:val="20"/>
          <w:szCs w:val="20"/>
        </w:rPr>
        <w:fldChar w:fldCharType="begin"/>
      </w:r>
      <w:r w:rsidRPr="005C7B24">
        <w:rPr>
          <w:rFonts w:ascii="Garamond" w:hAnsi="Garamond"/>
          <w:sz w:val="20"/>
          <w:szCs w:val="20"/>
        </w:rPr>
        <w:instrText>SEQ Figure \* ARABIC</w:instrText>
      </w:r>
      <w:r w:rsidR="00B65E37" w:rsidRPr="005C7B24">
        <w:rPr>
          <w:rFonts w:ascii="Garamond" w:hAnsi="Garamond"/>
          <w:sz w:val="20"/>
          <w:szCs w:val="20"/>
        </w:rPr>
        <w:fldChar w:fldCharType="separate"/>
      </w:r>
      <w:r w:rsidRPr="005C7B24">
        <w:rPr>
          <w:rFonts w:ascii="Garamond" w:hAnsi="Garamond"/>
          <w:noProof/>
          <w:sz w:val="20"/>
          <w:szCs w:val="20"/>
        </w:rPr>
        <w:t>3</w:t>
      </w:r>
      <w:r w:rsidR="00B65E37" w:rsidRPr="005C7B24">
        <w:rPr>
          <w:rFonts w:ascii="Garamond" w:hAnsi="Garamond"/>
          <w:sz w:val="20"/>
          <w:szCs w:val="20"/>
        </w:rPr>
        <w:fldChar w:fldCharType="end"/>
      </w:r>
      <w:r w:rsidRPr="005C7B24">
        <w:rPr>
          <w:rFonts w:ascii="Garamond" w:hAnsi="Garamond"/>
          <w:sz w:val="20"/>
          <w:szCs w:val="20"/>
        </w:rPr>
        <w:t xml:space="preserve"> - Non Production (QA, Migration, UAT)</w:t>
      </w:r>
    </w:p>
    <w:p w14:paraId="5D4B3DE2" w14:textId="77777777" w:rsidR="00114CEB" w:rsidRPr="005C7B24" w:rsidRDefault="00114CEB" w:rsidP="003900EC">
      <w:pPr>
        <w:pStyle w:val="Heading3"/>
      </w:pPr>
      <w:r w:rsidRPr="005C7B24">
        <w:t>Explain your architecture’s approach to leverage cloud computing platforms.</w:t>
      </w:r>
    </w:p>
    <w:p w14:paraId="67F45229" w14:textId="77777777" w:rsidR="00114CEB" w:rsidRPr="005C7B24" w:rsidRDefault="00114CEB" w:rsidP="00114CEB">
      <w:pPr>
        <w:pStyle w:val="Heading4"/>
        <w:numPr>
          <w:ilvl w:val="0"/>
          <w:numId w:val="0"/>
        </w:numPr>
        <w:ind w:left="360"/>
        <w:rPr>
          <w:rFonts w:ascii="Garamond" w:hAnsi="Garamond"/>
          <w:szCs w:val="20"/>
        </w:rPr>
      </w:pPr>
      <w:r w:rsidRPr="005C7B24">
        <w:rPr>
          <w:rFonts w:ascii="Garamond" w:hAnsi="Garamond"/>
          <w:szCs w:val="20"/>
        </w:rPr>
        <w:t>Mi-Case Response:</w:t>
      </w:r>
    </w:p>
    <w:p w14:paraId="486D2828" w14:textId="77777777" w:rsidR="00114CEB" w:rsidRPr="005C7B24" w:rsidRDefault="00114CEB" w:rsidP="00114CEB">
      <w:pPr>
        <w:ind w:left="360"/>
        <w:rPr>
          <w:rFonts w:ascii="Garamond" w:hAnsi="Garamond"/>
          <w:b/>
          <w:color w:val="FF0000"/>
          <w:szCs w:val="20"/>
        </w:rPr>
      </w:pPr>
    </w:p>
    <w:p w14:paraId="6346EE78" w14:textId="77777777" w:rsidR="00053F0F" w:rsidRPr="005C7B24" w:rsidRDefault="006C694A" w:rsidP="00114CEB">
      <w:pPr>
        <w:ind w:left="360"/>
        <w:rPr>
          <w:rFonts w:ascii="Garamond" w:hAnsi="Garamond"/>
          <w:szCs w:val="20"/>
        </w:rPr>
      </w:pPr>
      <w:r w:rsidRPr="005C7B24">
        <w:rPr>
          <w:rFonts w:ascii="Garamond" w:hAnsi="Garamond"/>
          <w:szCs w:val="20"/>
        </w:rPr>
        <w:t xml:space="preserve">Third, the Mi-Case OMS is truly cloud ready. Whether that be, private, public or a hybrid cloud, Mi-Case can distribute the Mi-Case framework into any industry standard approach for cloud infrastructure. As </w:t>
      </w:r>
      <w:r w:rsidR="004528C7" w:rsidRPr="005C7B24">
        <w:rPr>
          <w:rFonts w:ascii="Garamond" w:hAnsi="Garamond"/>
          <w:szCs w:val="20"/>
        </w:rPr>
        <w:t>both</w:t>
      </w:r>
      <w:r w:rsidRPr="005C7B24">
        <w:rPr>
          <w:rFonts w:ascii="Garamond" w:hAnsi="Garamond"/>
          <w:szCs w:val="20"/>
        </w:rPr>
        <w:t xml:space="preserve"> a Microsoft Azure partner</w:t>
      </w:r>
      <w:r w:rsidR="004528C7" w:rsidRPr="005C7B24">
        <w:rPr>
          <w:rFonts w:ascii="Garamond" w:hAnsi="Garamond"/>
          <w:szCs w:val="20"/>
        </w:rPr>
        <w:t xml:space="preserve"> and an Amazon Web Services </w:t>
      </w:r>
      <w:r w:rsidR="00CB133C" w:rsidRPr="005C7B24">
        <w:rPr>
          <w:rFonts w:ascii="Garamond" w:hAnsi="Garamond"/>
          <w:szCs w:val="20"/>
        </w:rPr>
        <w:t>partner</w:t>
      </w:r>
      <w:r w:rsidRPr="005C7B24">
        <w:rPr>
          <w:rFonts w:ascii="Garamond" w:hAnsi="Garamond"/>
          <w:szCs w:val="20"/>
        </w:rPr>
        <w:t xml:space="preserve">, Mi-Case can deploy to </w:t>
      </w:r>
      <w:r w:rsidR="00CB133C" w:rsidRPr="005C7B24">
        <w:rPr>
          <w:rFonts w:ascii="Garamond" w:hAnsi="Garamond"/>
          <w:szCs w:val="20"/>
        </w:rPr>
        <w:t xml:space="preserve">either </w:t>
      </w:r>
      <w:r w:rsidRPr="005C7B24">
        <w:rPr>
          <w:rFonts w:ascii="Garamond" w:hAnsi="Garamond"/>
          <w:szCs w:val="20"/>
        </w:rPr>
        <w:t xml:space="preserve">an Azure </w:t>
      </w:r>
      <w:r w:rsidR="00CB133C" w:rsidRPr="005C7B24">
        <w:rPr>
          <w:rFonts w:ascii="Garamond" w:hAnsi="Garamond"/>
          <w:szCs w:val="20"/>
        </w:rPr>
        <w:t>or AWS</w:t>
      </w:r>
      <w:r w:rsidRPr="005C7B24">
        <w:rPr>
          <w:rFonts w:ascii="Garamond" w:hAnsi="Garamond"/>
          <w:szCs w:val="20"/>
        </w:rPr>
        <w:t xml:space="preserve"> instance in hours. In fact, we recently engaged with Microsoft to provide a route for our clients to access the Government Azure Cloud service. </w:t>
      </w:r>
    </w:p>
    <w:p w14:paraId="4225B51A" w14:textId="77777777" w:rsidR="006C694A" w:rsidRPr="005C7B24" w:rsidRDefault="006C694A" w:rsidP="00114CEB">
      <w:pPr>
        <w:ind w:left="360"/>
        <w:rPr>
          <w:rFonts w:ascii="Garamond" w:hAnsi="Garamond"/>
          <w:b/>
          <w:color w:val="FF0000"/>
          <w:szCs w:val="20"/>
        </w:rPr>
      </w:pPr>
      <w:r w:rsidRPr="005C7B24">
        <w:rPr>
          <w:rFonts w:ascii="Garamond" w:hAnsi="Garamond"/>
          <w:szCs w:val="20"/>
        </w:rPr>
        <w:t>Mi-Case can quickly tune the Mi-Case OMS based on system utilization and performance. This offers an elastic, load-balanced environment to allow the Mi-Case framework to be auto-extended to meet the user experience needs of our clients during heavy-load periods.</w:t>
      </w:r>
    </w:p>
    <w:p w14:paraId="4AC105CD" w14:textId="77777777" w:rsidR="00114CEB" w:rsidRPr="005C7B24" w:rsidRDefault="00114CEB" w:rsidP="00114CEB">
      <w:pPr>
        <w:ind w:left="360"/>
        <w:rPr>
          <w:rFonts w:ascii="Garamond" w:hAnsi="Garamond"/>
          <w:szCs w:val="20"/>
        </w:rPr>
      </w:pPr>
      <w:r w:rsidRPr="005C7B24">
        <w:rPr>
          <w:rFonts w:ascii="Garamond" w:hAnsi="Garamond"/>
          <w:szCs w:val="20"/>
        </w:rPr>
        <w:t>The ability of the Mi-Case solution to be deployed in the cloud enables an enormous level of power and flexibility for IDOC. There are a number of key benefits to leveraging cloud platforms, which are detailed below:</w:t>
      </w:r>
    </w:p>
    <w:p w14:paraId="62BF4B13" w14:textId="77777777" w:rsidR="00FD16EC" w:rsidRPr="005C7B24" w:rsidRDefault="00FD16EC" w:rsidP="00A36514">
      <w:pPr>
        <w:pStyle w:val="Heading4"/>
        <w:numPr>
          <w:ilvl w:val="0"/>
          <w:numId w:val="0"/>
        </w:numPr>
        <w:ind w:left="720" w:hanging="360"/>
        <w:rPr>
          <w:rFonts w:ascii="Garamond" w:hAnsi="Garamond"/>
          <w:szCs w:val="20"/>
        </w:rPr>
      </w:pPr>
      <w:r w:rsidRPr="005C7B24">
        <w:rPr>
          <w:rFonts w:ascii="Garamond" w:hAnsi="Garamond"/>
          <w:szCs w:val="20"/>
        </w:rPr>
        <w:t xml:space="preserve">DevOps </w:t>
      </w:r>
      <w:r w:rsidR="00A36514" w:rsidRPr="005C7B24">
        <w:rPr>
          <w:rFonts w:ascii="Garamond" w:hAnsi="Garamond"/>
          <w:szCs w:val="20"/>
        </w:rPr>
        <w:t>To</w:t>
      </w:r>
      <w:r w:rsidR="007633F3" w:rsidRPr="005C7B24">
        <w:rPr>
          <w:rFonts w:ascii="Garamond" w:hAnsi="Garamond"/>
          <w:szCs w:val="20"/>
        </w:rPr>
        <w:t>olchain</w:t>
      </w:r>
    </w:p>
    <w:p w14:paraId="3A2D1E8A" w14:textId="77777777" w:rsidR="00FD16EC" w:rsidRPr="005C7B24" w:rsidRDefault="00FD16EC" w:rsidP="007633F3">
      <w:pPr>
        <w:ind w:left="360"/>
        <w:rPr>
          <w:rFonts w:ascii="Garamond" w:hAnsi="Garamond"/>
          <w:szCs w:val="20"/>
        </w:rPr>
      </w:pPr>
      <w:r w:rsidRPr="005C7B24">
        <w:rPr>
          <w:rFonts w:ascii="Garamond" w:hAnsi="Garamond"/>
          <w:szCs w:val="20"/>
        </w:rPr>
        <w:t xml:space="preserve">Infrastructure as code: </w:t>
      </w:r>
      <w:proofErr w:type="spellStart"/>
      <w:r w:rsidRPr="005C7B24">
        <w:rPr>
          <w:rFonts w:ascii="Garamond" w:hAnsi="Garamond"/>
          <w:szCs w:val="20"/>
        </w:rPr>
        <w:t>Ansibile</w:t>
      </w:r>
      <w:proofErr w:type="spellEnd"/>
      <w:r w:rsidRPr="005C7B24">
        <w:rPr>
          <w:rFonts w:ascii="Garamond" w:hAnsi="Garamond"/>
          <w:szCs w:val="20"/>
        </w:rPr>
        <w:t>, Terraform, AWS Code Pipeline, GitHub</w:t>
      </w:r>
    </w:p>
    <w:p w14:paraId="562E8161" w14:textId="77777777" w:rsidR="00FD16EC" w:rsidRPr="005C7B24" w:rsidRDefault="00FD16EC" w:rsidP="00A36514">
      <w:pPr>
        <w:pStyle w:val="Heading5"/>
        <w:ind w:left="360"/>
        <w:rPr>
          <w:rFonts w:ascii="Garamond" w:hAnsi="Garamond"/>
          <w:szCs w:val="20"/>
        </w:rPr>
      </w:pPr>
      <w:r w:rsidRPr="005C7B24">
        <w:rPr>
          <w:rFonts w:ascii="Garamond" w:hAnsi="Garamond"/>
          <w:szCs w:val="20"/>
        </w:rPr>
        <w:t>Security Layers</w:t>
      </w:r>
    </w:p>
    <w:p w14:paraId="2A725681" w14:textId="77777777" w:rsidR="00FD16EC" w:rsidRPr="005C7B24" w:rsidRDefault="00FD16EC" w:rsidP="00A36514">
      <w:pPr>
        <w:pStyle w:val="Heading6"/>
        <w:ind w:left="360"/>
        <w:rPr>
          <w:rFonts w:ascii="Garamond" w:hAnsi="Garamond"/>
          <w:szCs w:val="20"/>
        </w:rPr>
      </w:pPr>
      <w:r w:rsidRPr="005C7B24">
        <w:rPr>
          <w:rFonts w:ascii="Garamond" w:hAnsi="Garamond"/>
          <w:szCs w:val="20"/>
        </w:rPr>
        <w:t>Accounts</w:t>
      </w:r>
    </w:p>
    <w:p w14:paraId="7FC03B0F" w14:textId="77777777" w:rsidR="00FD16EC" w:rsidRPr="005C7B24" w:rsidRDefault="00FD16EC" w:rsidP="007633F3">
      <w:pPr>
        <w:ind w:left="360"/>
        <w:rPr>
          <w:rFonts w:ascii="Garamond" w:hAnsi="Garamond"/>
          <w:szCs w:val="20"/>
        </w:rPr>
      </w:pPr>
      <w:r w:rsidRPr="005C7B24">
        <w:rPr>
          <w:rFonts w:ascii="Garamond" w:hAnsi="Garamond"/>
          <w:szCs w:val="20"/>
        </w:rPr>
        <w:t>Multiple accounts are setup, dedicated to each customer.  The accounts are isolated and not shared with any other customers reducing the risk of data loss.  At a high level there are two separate accounts, one for PROD &amp; DR and the other for NONPROD.  At this level resources are prevented from intermixing between PROD and NONPROD.  The secondary division is by virtual private cloud (</w:t>
      </w:r>
      <w:proofErr w:type="spellStart"/>
      <w:r w:rsidRPr="005C7B24">
        <w:rPr>
          <w:rFonts w:ascii="Garamond" w:hAnsi="Garamond"/>
          <w:szCs w:val="20"/>
        </w:rPr>
        <w:t>vpc</w:t>
      </w:r>
      <w:proofErr w:type="spellEnd"/>
      <w:r w:rsidRPr="005C7B24">
        <w:rPr>
          <w:rFonts w:ascii="Garamond" w:hAnsi="Garamond"/>
          <w:szCs w:val="20"/>
        </w:rPr>
        <w:t xml:space="preserve">).  A VPC exists for prod, </w:t>
      </w:r>
      <w:proofErr w:type="spellStart"/>
      <w:r w:rsidRPr="005C7B24">
        <w:rPr>
          <w:rFonts w:ascii="Garamond" w:hAnsi="Garamond"/>
          <w:szCs w:val="20"/>
        </w:rPr>
        <w:t>dr</w:t>
      </w:r>
      <w:proofErr w:type="spellEnd"/>
      <w:r w:rsidRPr="005C7B24">
        <w:rPr>
          <w:rFonts w:ascii="Garamond" w:hAnsi="Garamond"/>
          <w:szCs w:val="20"/>
        </w:rPr>
        <w:t xml:space="preserve"> and </w:t>
      </w:r>
      <w:proofErr w:type="spellStart"/>
      <w:r w:rsidRPr="005C7B24">
        <w:rPr>
          <w:rFonts w:ascii="Garamond" w:hAnsi="Garamond"/>
          <w:szCs w:val="20"/>
        </w:rPr>
        <w:t>nonprod</w:t>
      </w:r>
      <w:proofErr w:type="spellEnd"/>
      <w:r w:rsidRPr="005C7B24">
        <w:rPr>
          <w:rFonts w:ascii="Garamond" w:hAnsi="Garamond"/>
          <w:szCs w:val="20"/>
        </w:rPr>
        <w:t xml:space="preserve">.  Typically, PROD and DR are geographically separated, for example Oregon and Virginia, while </w:t>
      </w:r>
      <w:proofErr w:type="spellStart"/>
      <w:r w:rsidRPr="005C7B24">
        <w:rPr>
          <w:rFonts w:ascii="Garamond" w:hAnsi="Garamond"/>
          <w:szCs w:val="20"/>
        </w:rPr>
        <w:t>nonprod</w:t>
      </w:r>
      <w:proofErr w:type="spellEnd"/>
      <w:r w:rsidRPr="005C7B24">
        <w:rPr>
          <w:rFonts w:ascii="Garamond" w:hAnsi="Garamond"/>
          <w:szCs w:val="20"/>
        </w:rPr>
        <w:t xml:space="preserve"> can be in any region it is typically located in Oregon.  </w:t>
      </w:r>
    </w:p>
    <w:p w14:paraId="4B8090C3" w14:textId="77777777" w:rsidR="00FD16EC" w:rsidRPr="005C7B24" w:rsidRDefault="00FD16EC" w:rsidP="00A36514">
      <w:pPr>
        <w:pStyle w:val="Heading6"/>
        <w:ind w:left="360"/>
        <w:rPr>
          <w:rFonts w:ascii="Garamond" w:hAnsi="Garamond"/>
          <w:szCs w:val="20"/>
        </w:rPr>
      </w:pPr>
      <w:r w:rsidRPr="005C7B24">
        <w:rPr>
          <w:rFonts w:ascii="Garamond" w:hAnsi="Garamond"/>
          <w:szCs w:val="20"/>
        </w:rPr>
        <w:t>Environments</w:t>
      </w:r>
    </w:p>
    <w:p w14:paraId="59C542BE" w14:textId="77777777" w:rsidR="00FD16EC" w:rsidRPr="005C7B24" w:rsidRDefault="00FD16EC" w:rsidP="007633F3">
      <w:pPr>
        <w:ind w:left="360"/>
        <w:rPr>
          <w:rFonts w:ascii="Garamond" w:hAnsi="Garamond"/>
          <w:szCs w:val="20"/>
        </w:rPr>
      </w:pPr>
      <w:r w:rsidRPr="005C7B24">
        <w:rPr>
          <w:rFonts w:ascii="Garamond" w:hAnsi="Garamond"/>
          <w:szCs w:val="20"/>
        </w:rPr>
        <w:t xml:space="preserve">In addition to the accounts, the application and database are further divided into environments such as UAT, QA, QAINT and DEV.  Typically, each environment has dedicated compute, firewall rules and database schema.  </w:t>
      </w:r>
    </w:p>
    <w:p w14:paraId="4CB83A97" w14:textId="77777777" w:rsidR="00FD16EC" w:rsidRPr="005C7B24" w:rsidRDefault="00FD16EC" w:rsidP="00A36514">
      <w:pPr>
        <w:pStyle w:val="Heading6"/>
        <w:ind w:left="360"/>
        <w:rPr>
          <w:rFonts w:ascii="Garamond" w:hAnsi="Garamond"/>
          <w:szCs w:val="20"/>
        </w:rPr>
      </w:pPr>
      <w:r w:rsidRPr="005C7B24">
        <w:rPr>
          <w:rFonts w:ascii="Garamond" w:hAnsi="Garamond"/>
          <w:szCs w:val="20"/>
        </w:rPr>
        <w:t>Firewall</w:t>
      </w:r>
    </w:p>
    <w:p w14:paraId="347AC1D3" w14:textId="77777777" w:rsidR="00FD16EC" w:rsidRPr="005C7B24" w:rsidRDefault="00FD16EC" w:rsidP="007633F3">
      <w:pPr>
        <w:ind w:left="360"/>
        <w:rPr>
          <w:rFonts w:ascii="Garamond" w:hAnsi="Garamond"/>
          <w:szCs w:val="20"/>
        </w:rPr>
      </w:pPr>
      <w:r w:rsidRPr="005C7B24">
        <w:rPr>
          <w:rFonts w:ascii="Garamond" w:hAnsi="Garamond"/>
          <w:szCs w:val="20"/>
        </w:rPr>
        <w:t xml:space="preserve">Firewall rules are applied with security groups following a minimum necessary methodology.  For example: application server to database only requires specific ports and internal only access. </w:t>
      </w:r>
    </w:p>
    <w:p w14:paraId="3116F69E" w14:textId="77777777" w:rsidR="00FD16EC" w:rsidRPr="005C7B24" w:rsidRDefault="00FD16EC" w:rsidP="00A36514">
      <w:pPr>
        <w:pStyle w:val="Heading6"/>
        <w:ind w:left="360"/>
        <w:rPr>
          <w:rFonts w:ascii="Garamond" w:hAnsi="Garamond"/>
          <w:szCs w:val="20"/>
        </w:rPr>
      </w:pPr>
      <w:r w:rsidRPr="005C7B24">
        <w:rPr>
          <w:rFonts w:ascii="Garamond" w:hAnsi="Garamond"/>
          <w:szCs w:val="20"/>
        </w:rPr>
        <w:t>Front End</w:t>
      </w:r>
    </w:p>
    <w:p w14:paraId="1B6EAD35" w14:textId="77777777" w:rsidR="00FD16EC" w:rsidRPr="005C7B24" w:rsidRDefault="00FD16EC" w:rsidP="007633F3">
      <w:pPr>
        <w:ind w:left="360"/>
        <w:rPr>
          <w:rFonts w:ascii="Garamond" w:hAnsi="Garamond"/>
          <w:szCs w:val="20"/>
        </w:rPr>
      </w:pPr>
      <w:r w:rsidRPr="005C7B24">
        <w:rPr>
          <w:rFonts w:ascii="Garamond" w:hAnsi="Garamond"/>
          <w:szCs w:val="20"/>
        </w:rPr>
        <w:t xml:space="preserve">The front end is protected by the </w:t>
      </w:r>
      <w:r w:rsidR="007633F3" w:rsidRPr="005C7B24">
        <w:rPr>
          <w:rFonts w:ascii="Garamond" w:hAnsi="Garamond"/>
          <w:szCs w:val="20"/>
        </w:rPr>
        <w:t>Cloud</w:t>
      </w:r>
      <w:r w:rsidR="00A36514" w:rsidRPr="005C7B24">
        <w:rPr>
          <w:rFonts w:ascii="Garamond" w:hAnsi="Garamond"/>
          <w:szCs w:val="20"/>
        </w:rPr>
        <w:t>f</w:t>
      </w:r>
      <w:r w:rsidR="007633F3" w:rsidRPr="005C7B24">
        <w:rPr>
          <w:rFonts w:ascii="Garamond" w:hAnsi="Garamond"/>
          <w:szCs w:val="20"/>
        </w:rPr>
        <w:t>lare</w:t>
      </w:r>
      <w:r w:rsidRPr="005C7B24">
        <w:rPr>
          <w:rFonts w:ascii="Garamond" w:hAnsi="Garamond"/>
          <w:szCs w:val="20"/>
        </w:rPr>
        <w:t xml:space="preserve"> Web Application Firewall (WAF) employing SSL transport encryption to the client, caching, DDoS protection and other security services. </w:t>
      </w:r>
    </w:p>
    <w:p w14:paraId="04AFF17E" w14:textId="77777777" w:rsidR="00FD16EC" w:rsidRPr="005C7B24" w:rsidRDefault="00FD16EC" w:rsidP="00A36514">
      <w:pPr>
        <w:pStyle w:val="Heading6"/>
        <w:ind w:left="360"/>
        <w:rPr>
          <w:rFonts w:ascii="Garamond" w:hAnsi="Garamond"/>
          <w:szCs w:val="20"/>
        </w:rPr>
      </w:pPr>
      <w:r w:rsidRPr="005C7B24">
        <w:rPr>
          <w:rFonts w:ascii="Garamond" w:hAnsi="Garamond"/>
          <w:szCs w:val="20"/>
        </w:rPr>
        <w:t>Back End</w:t>
      </w:r>
    </w:p>
    <w:p w14:paraId="6077CE34" w14:textId="77777777" w:rsidR="00FD16EC" w:rsidRPr="005C7B24" w:rsidRDefault="00FD16EC" w:rsidP="007633F3">
      <w:pPr>
        <w:ind w:left="360"/>
        <w:rPr>
          <w:rFonts w:ascii="Garamond" w:hAnsi="Garamond"/>
          <w:szCs w:val="20"/>
        </w:rPr>
      </w:pPr>
      <w:r w:rsidRPr="005C7B24">
        <w:rPr>
          <w:rFonts w:ascii="Garamond" w:hAnsi="Garamond"/>
          <w:szCs w:val="20"/>
        </w:rPr>
        <w:t xml:space="preserve">Communication from the front end in </w:t>
      </w:r>
      <w:r w:rsidR="007633F3" w:rsidRPr="005C7B24">
        <w:rPr>
          <w:rFonts w:ascii="Garamond" w:hAnsi="Garamond"/>
          <w:szCs w:val="20"/>
        </w:rPr>
        <w:t>Cloud</w:t>
      </w:r>
      <w:r w:rsidR="00A36514" w:rsidRPr="005C7B24">
        <w:rPr>
          <w:rFonts w:ascii="Garamond" w:hAnsi="Garamond"/>
          <w:szCs w:val="20"/>
        </w:rPr>
        <w:t>f</w:t>
      </w:r>
      <w:r w:rsidR="007633F3" w:rsidRPr="005C7B24">
        <w:rPr>
          <w:rFonts w:ascii="Garamond" w:hAnsi="Garamond"/>
          <w:szCs w:val="20"/>
        </w:rPr>
        <w:t>lare</w:t>
      </w:r>
      <w:r w:rsidRPr="005C7B24">
        <w:rPr>
          <w:rFonts w:ascii="Garamond" w:hAnsi="Garamond"/>
          <w:szCs w:val="20"/>
        </w:rPr>
        <w:t xml:space="preserve"> to the back end in AWS is also encrypted in transport using SSL which lands on an AWS load balancer.  Backoffice file transfers and transactions to internal systems will go over a private link such as p2p VPN tunnel or direct connect.  </w:t>
      </w:r>
    </w:p>
    <w:p w14:paraId="400CF7F0" w14:textId="77777777" w:rsidR="00FD16EC" w:rsidRPr="005C7B24" w:rsidRDefault="00FD16EC" w:rsidP="00A36514">
      <w:pPr>
        <w:pStyle w:val="Heading6"/>
        <w:ind w:left="360"/>
        <w:rPr>
          <w:rFonts w:ascii="Garamond" w:hAnsi="Garamond"/>
          <w:szCs w:val="20"/>
        </w:rPr>
      </w:pPr>
      <w:r w:rsidRPr="005C7B24">
        <w:rPr>
          <w:rFonts w:ascii="Garamond" w:hAnsi="Garamond"/>
          <w:szCs w:val="20"/>
        </w:rPr>
        <w:t>Log Shipping and SIEM</w:t>
      </w:r>
    </w:p>
    <w:p w14:paraId="376278F8" w14:textId="77777777" w:rsidR="00FD16EC" w:rsidRPr="005C7B24" w:rsidRDefault="00FD16EC" w:rsidP="007633F3">
      <w:pPr>
        <w:ind w:left="360"/>
        <w:rPr>
          <w:rFonts w:ascii="Garamond" w:hAnsi="Garamond"/>
          <w:szCs w:val="20"/>
        </w:rPr>
      </w:pPr>
      <w:r w:rsidRPr="005C7B24">
        <w:rPr>
          <w:rFonts w:ascii="Garamond" w:hAnsi="Garamond"/>
          <w:szCs w:val="20"/>
        </w:rPr>
        <w:t xml:space="preserve">Security information and event management is accomplished making use of many different pieces such as CloudWatch Logging, CloudTrail and </w:t>
      </w:r>
      <w:proofErr w:type="spellStart"/>
      <w:r w:rsidR="007633F3" w:rsidRPr="005C7B24">
        <w:rPr>
          <w:rFonts w:ascii="Garamond" w:hAnsi="Garamond"/>
          <w:szCs w:val="20"/>
        </w:rPr>
        <w:t>AlertLogic</w:t>
      </w:r>
      <w:proofErr w:type="spellEnd"/>
      <w:r w:rsidR="007633F3" w:rsidRPr="005C7B24">
        <w:rPr>
          <w:rFonts w:ascii="Garamond" w:hAnsi="Garamond"/>
          <w:szCs w:val="20"/>
        </w:rPr>
        <w:t xml:space="preserve">. </w:t>
      </w:r>
    </w:p>
    <w:p w14:paraId="210A866E" w14:textId="77777777" w:rsidR="00FD16EC" w:rsidRPr="005C7B24" w:rsidRDefault="00FD16EC" w:rsidP="00A36514">
      <w:pPr>
        <w:pStyle w:val="Heading6"/>
        <w:ind w:left="360"/>
        <w:rPr>
          <w:rFonts w:ascii="Garamond" w:hAnsi="Garamond"/>
          <w:szCs w:val="20"/>
        </w:rPr>
      </w:pPr>
      <w:r w:rsidRPr="005C7B24">
        <w:rPr>
          <w:rFonts w:ascii="Garamond" w:hAnsi="Garamond"/>
          <w:szCs w:val="20"/>
        </w:rPr>
        <w:t xml:space="preserve">Remote Access, admins, developers, dba </w:t>
      </w:r>
      <w:proofErr w:type="spellStart"/>
      <w:r w:rsidRPr="005C7B24">
        <w:rPr>
          <w:rFonts w:ascii="Garamond" w:hAnsi="Garamond"/>
          <w:szCs w:val="20"/>
        </w:rPr>
        <w:t>ecs</w:t>
      </w:r>
      <w:proofErr w:type="spellEnd"/>
    </w:p>
    <w:p w14:paraId="77ACD433" w14:textId="77777777" w:rsidR="00114CEB" w:rsidRPr="005C7B24" w:rsidRDefault="00FD16EC" w:rsidP="00114CEB">
      <w:pPr>
        <w:ind w:left="360"/>
        <w:rPr>
          <w:rFonts w:ascii="Garamond" w:hAnsi="Garamond"/>
          <w:szCs w:val="20"/>
        </w:rPr>
      </w:pPr>
      <w:r w:rsidRPr="005C7B24">
        <w:rPr>
          <w:rFonts w:ascii="Garamond" w:hAnsi="Garamond"/>
          <w:szCs w:val="20"/>
        </w:rPr>
        <w:t xml:space="preserve">Policy based rules are employed to grant technical staff remote access into the AWS environments.  Access is granted to either Prod (Prod &amp; DR) or Non-Prod.  </w:t>
      </w:r>
    </w:p>
    <w:p w14:paraId="6DE2FEB1" w14:textId="77777777" w:rsidR="00114CEB" w:rsidRPr="005C7B24" w:rsidRDefault="00114CEB" w:rsidP="00114CEB">
      <w:pPr>
        <w:rPr>
          <w:rFonts w:ascii="Garamond" w:hAnsi="Garamond"/>
          <w:szCs w:val="20"/>
        </w:rPr>
      </w:pPr>
    </w:p>
    <w:p w14:paraId="2FED2A61" w14:textId="77777777" w:rsidR="00114CEB" w:rsidRPr="005C7B24" w:rsidRDefault="00114CEB" w:rsidP="003900EC">
      <w:pPr>
        <w:pStyle w:val="Heading3"/>
      </w:pPr>
      <w:r w:rsidRPr="005C7B24">
        <w:t>Explain your approach for including mobile capabilities.</w:t>
      </w:r>
    </w:p>
    <w:p w14:paraId="3096867C"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4F4B6AD5" w14:textId="77777777" w:rsidR="00114CEB" w:rsidRPr="005C7B24" w:rsidRDefault="00114CEB" w:rsidP="00114CEB">
      <w:pPr>
        <w:ind w:left="360"/>
        <w:rPr>
          <w:rFonts w:ascii="Garamond" w:hAnsi="Garamond"/>
          <w:szCs w:val="20"/>
        </w:rPr>
      </w:pPr>
      <w:r w:rsidRPr="005C7B24">
        <w:rPr>
          <w:rFonts w:ascii="Garamond" w:hAnsi="Garamond"/>
          <w:szCs w:val="20"/>
        </w:rPr>
        <w:t>Being a responsive web-based platform means that the entire Mi-Case solution is available on any web-enabled device with no loss in functionality.</w:t>
      </w:r>
    </w:p>
    <w:p w14:paraId="7287B6D4" w14:textId="77777777" w:rsidR="00114CEB" w:rsidRPr="005C7B24" w:rsidRDefault="00114CEB" w:rsidP="00114CEB">
      <w:pPr>
        <w:ind w:left="360"/>
        <w:rPr>
          <w:rFonts w:ascii="Garamond" w:hAnsi="Garamond"/>
          <w:szCs w:val="20"/>
        </w:rPr>
      </w:pPr>
    </w:p>
    <w:p w14:paraId="08F7BE8F" w14:textId="77777777" w:rsidR="00114CEB" w:rsidRPr="005C7B24" w:rsidRDefault="00114CEB" w:rsidP="00114CEB">
      <w:pPr>
        <w:ind w:left="360"/>
        <w:rPr>
          <w:rFonts w:ascii="Garamond" w:hAnsi="Garamond"/>
          <w:szCs w:val="20"/>
        </w:rPr>
      </w:pPr>
      <w:r w:rsidRPr="005C7B24">
        <w:rPr>
          <w:rFonts w:ascii="Garamond" w:hAnsi="Garamond"/>
          <w:szCs w:val="20"/>
        </w:rPr>
        <w:t>Below are screenshots taken with an iPhone which shows the entire Mi-Case solution available and fully ready for use on a small form, mobile device.</w:t>
      </w:r>
    </w:p>
    <w:p w14:paraId="5022F28E" w14:textId="77777777" w:rsidR="00114CEB" w:rsidRPr="005C7B24" w:rsidRDefault="00114CEB" w:rsidP="00114CEB">
      <w:pPr>
        <w:ind w:left="360"/>
        <w:rPr>
          <w:rFonts w:ascii="Garamond" w:hAnsi="Garamond"/>
          <w:szCs w:val="20"/>
        </w:rPr>
      </w:pPr>
      <w:r w:rsidRPr="005C7B24">
        <w:rPr>
          <w:rFonts w:ascii="Garamond" w:hAnsi="Garamond"/>
          <w:noProof/>
          <w:szCs w:val="20"/>
        </w:rPr>
        <w:drawing>
          <wp:inline distT="0" distB="0" distL="0" distR="0" wp14:anchorId="2E19DD60" wp14:editId="07777777">
            <wp:extent cx="2253102" cy="4878897"/>
            <wp:effectExtent l="152400" t="152400" r="356870" b="360045"/>
            <wp:docPr id="1687958469" name="Picture 1687958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74854" cy="4925999"/>
                    </a:xfrm>
                    <a:prstGeom prst="rect">
                      <a:avLst/>
                    </a:prstGeom>
                    <a:ln>
                      <a:noFill/>
                    </a:ln>
                    <a:effectLst>
                      <a:outerShdw blurRad="292100" dist="139700" dir="2700000" algn="tl" rotWithShape="0">
                        <a:srgbClr val="333333">
                          <a:alpha val="65000"/>
                        </a:srgbClr>
                      </a:outerShdw>
                    </a:effectLst>
                  </pic:spPr>
                </pic:pic>
              </a:graphicData>
            </a:graphic>
          </wp:inline>
        </w:drawing>
      </w:r>
      <w:r w:rsidRPr="005C7B24">
        <w:rPr>
          <w:rFonts w:ascii="Garamond" w:hAnsi="Garamond"/>
          <w:noProof/>
          <w:szCs w:val="20"/>
        </w:rPr>
        <w:drawing>
          <wp:inline distT="0" distB="0" distL="0" distR="0" wp14:anchorId="1E9D3E60" wp14:editId="07777777">
            <wp:extent cx="2255520" cy="4884133"/>
            <wp:effectExtent l="152400" t="152400" r="354330" b="354965"/>
            <wp:docPr id="1687958465" name="Picture 1687958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256002" cy="4885177"/>
                    </a:xfrm>
                    <a:prstGeom prst="rect">
                      <a:avLst/>
                    </a:prstGeom>
                    <a:ln>
                      <a:noFill/>
                    </a:ln>
                    <a:effectLst>
                      <a:outerShdw blurRad="292100" dist="139700" dir="2700000" algn="tl" rotWithShape="0">
                        <a:srgbClr val="333333">
                          <a:alpha val="65000"/>
                        </a:srgbClr>
                      </a:outerShdw>
                    </a:effectLst>
                  </pic:spPr>
                </pic:pic>
              </a:graphicData>
            </a:graphic>
          </wp:inline>
        </w:drawing>
      </w:r>
      <w:r w:rsidRPr="005C7B24">
        <w:rPr>
          <w:rFonts w:ascii="Garamond" w:hAnsi="Garamond"/>
          <w:noProof/>
          <w:szCs w:val="20"/>
        </w:rPr>
        <w:drawing>
          <wp:inline distT="0" distB="0" distL="0" distR="0" wp14:anchorId="552CBAA5" wp14:editId="07777777">
            <wp:extent cx="2254947" cy="4882896"/>
            <wp:effectExtent l="152400" t="152400" r="354965" b="356235"/>
            <wp:docPr id="1687958467" name="Picture 1687958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54947" cy="4882896"/>
                    </a:xfrm>
                    <a:prstGeom prst="rect">
                      <a:avLst/>
                    </a:prstGeom>
                    <a:ln>
                      <a:noFill/>
                    </a:ln>
                    <a:effectLst>
                      <a:outerShdw blurRad="292100" dist="139700" dir="2700000" algn="tl" rotWithShape="0">
                        <a:srgbClr val="333333">
                          <a:alpha val="65000"/>
                        </a:srgbClr>
                      </a:outerShdw>
                    </a:effectLst>
                  </pic:spPr>
                </pic:pic>
              </a:graphicData>
            </a:graphic>
          </wp:inline>
        </w:drawing>
      </w:r>
      <w:r w:rsidRPr="005C7B24">
        <w:rPr>
          <w:rFonts w:ascii="Garamond" w:hAnsi="Garamond"/>
          <w:noProof/>
          <w:szCs w:val="20"/>
        </w:rPr>
        <w:drawing>
          <wp:inline distT="0" distB="0" distL="0" distR="0" wp14:anchorId="6E85D833" wp14:editId="07777777">
            <wp:extent cx="2254949" cy="4882896"/>
            <wp:effectExtent l="152400" t="152400" r="354965" b="356235"/>
            <wp:docPr id="1687958470" name="Picture 1687958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254949" cy="4882896"/>
                    </a:xfrm>
                    <a:prstGeom prst="rect">
                      <a:avLst/>
                    </a:prstGeom>
                    <a:ln>
                      <a:noFill/>
                    </a:ln>
                    <a:effectLst>
                      <a:outerShdw blurRad="292100" dist="139700" dir="2700000" algn="tl" rotWithShape="0">
                        <a:srgbClr val="333333">
                          <a:alpha val="65000"/>
                        </a:srgbClr>
                      </a:outerShdw>
                    </a:effectLst>
                  </pic:spPr>
                </pic:pic>
              </a:graphicData>
            </a:graphic>
          </wp:inline>
        </w:drawing>
      </w:r>
    </w:p>
    <w:p w14:paraId="6E3E8961" w14:textId="77777777" w:rsidR="00114CEB" w:rsidRPr="005C7B24" w:rsidRDefault="00114CEB" w:rsidP="00114CEB">
      <w:pPr>
        <w:ind w:left="360"/>
        <w:rPr>
          <w:rFonts w:ascii="Garamond" w:hAnsi="Garamond"/>
          <w:szCs w:val="20"/>
        </w:rPr>
      </w:pPr>
      <w:r w:rsidRPr="005C7B24">
        <w:rPr>
          <w:rFonts w:ascii="Garamond" w:hAnsi="Garamond"/>
          <w:szCs w:val="20"/>
        </w:rPr>
        <w:t xml:space="preserve">In addition to the Mi-Case solution being entirely accessible by any web-enabled mobile device, the Mi-Case team have worked hard to build a dedicated iOS and Android application, Mi-Case Mobile. </w:t>
      </w:r>
    </w:p>
    <w:p w14:paraId="6B7FF49D" w14:textId="77777777" w:rsidR="00114CEB" w:rsidRPr="005C7B24" w:rsidRDefault="00114CEB" w:rsidP="00114CEB">
      <w:pPr>
        <w:ind w:left="360"/>
        <w:rPr>
          <w:rFonts w:ascii="Garamond" w:hAnsi="Garamond"/>
          <w:szCs w:val="20"/>
        </w:rPr>
      </w:pPr>
    </w:p>
    <w:p w14:paraId="362A4DCA" w14:textId="77777777" w:rsidR="00114CEB" w:rsidRPr="005C7B24" w:rsidRDefault="00114CEB" w:rsidP="00114CEB">
      <w:pPr>
        <w:ind w:left="360"/>
        <w:rPr>
          <w:rFonts w:ascii="Garamond" w:hAnsi="Garamond"/>
          <w:szCs w:val="20"/>
        </w:rPr>
      </w:pPr>
      <w:r w:rsidRPr="005C7B24">
        <w:rPr>
          <w:rFonts w:ascii="Garamond" w:hAnsi="Garamond"/>
          <w:szCs w:val="20"/>
        </w:rPr>
        <w:t>This solution utilizes the power of mobile device hardware to utilize biometric authentication, location services and push notifications to empower users and provide targeted and rich functionality for those users.</w:t>
      </w:r>
    </w:p>
    <w:p w14:paraId="4CC059DA" w14:textId="77777777" w:rsidR="00114CEB" w:rsidRPr="005C7B24" w:rsidRDefault="00114CEB" w:rsidP="00114CEB">
      <w:pPr>
        <w:rPr>
          <w:rFonts w:ascii="Garamond" w:hAnsi="Garamond"/>
          <w:szCs w:val="20"/>
        </w:rPr>
      </w:pPr>
    </w:p>
    <w:p w14:paraId="41DA1215" w14:textId="77777777" w:rsidR="00114CEB" w:rsidRPr="005C7B24" w:rsidRDefault="00114CEB" w:rsidP="00114CEB">
      <w:pPr>
        <w:rPr>
          <w:rFonts w:ascii="Garamond" w:hAnsi="Garamond"/>
          <w:szCs w:val="20"/>
        </w:rPr>
      </w:pPr>
    </w:p>
    <w:p w14:paraId="4CF13355" w14:textId="77777777" w:rsidR="00114CEB" w:rsidRPr="005C7B24" w:rsidRDefault="00114CEB" w:rsidP="00114CEB">
      <w:pPr>
        <w:jc w:val="center"/>
        <w:rPr>
          <w:rFonts w:ascii="Garamond" w:hAnsi="Garamond"/>
          <w:szCs w:val="20"/>
        </w:rPr>
      </w:pPr>
      <w:r>
        <w:rPr>
          <w:noProof/>
        </w:rPr>
        <w:drawing>
          <wp:inline distT="0" distB="0" distL="0" distR="0" wp14:anchorId="058424C5" wp14:editId="36B5A152">
            <wp:extent cx="1524000" cy="2486025"/>
            <wp:effectExtent l="0" t="0" r="0" b="0"/>
            <wp:docPr id="917194658" name="Picture 3039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0000"/>
                    <pic:cNvPicPr/>
                  </pic:nvPicPr>
                  <pic:blipFill>
                    <a:blip r:embed="rId185">
                      <a:extLst>
                        <a:ext uri="{28A0092B-C50C-407E-A947-70E740481C1C}">
                          <a14:useLocalDpi xmlns:a14="http://schemas.microsoft.com/office/drawing/2010/main" val="0"/>
                        </a:ext>
                      </a:extLst>
                    </a:blip>
                    <a:stretch>
                      <a:fillRect/>
                    </a:stretch>
                  </pic:blipFill>
                  <pic:spPr>
                    <a:xfrm>
                      <a:off x="0" y="0"/>
                      <a:ext cx="1524000" cy="2486025"/>
                    </a:xfrm>
                    <a:prstGeom prst="rect">
                      <a:avLst/>
                    </a:prstGeom>
                  </pic:spPr>
                </pic:pic>
              </a:graphicData>
            </a:graphic>
          </wp:inline>
        </w:drawing>
      </w:r>
      <w:r>
        <w:rPr>
          <w:noProof/>
        </w:rPr>
        <w:drawing>
          <wp:inline distT="0" distB="0" distL="0" distR="0" wp14:anchorId="4A177565" wp14:editId="49D2A70C">
            <wp:extent cx="1485900" cy="2428875"/>
            <wp:effectExtent l="0" t="0" r="0" b="0"/>
            <wp:docPr id="1281089" name="Picture 87201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018724"/>
                    <pic:cNvPicPr/>
                  </pic:nvPicPr>
                  <pic:blipFill>
                    <a:blip r:embed="rId186">
                      <a:extLst>
                        <a:ext uri="{28A0092B-C50C-407E-A947-70E740481C1C}">
                          <a14:useLocalDpi xmlns:a14="http://schemas.microsoft.com/office/drawing/2010/main" val="0"/>
                        </a:ext>
                      </a:extLst>
                    </a:blip>
                    <a:stretch>
                      <a:fillRect/>
                    </a:stretch>
                  </pic:blipFill>
                  <pic:spPr>
                    <a:xfrm>
                      <a:off x="0" y="0"/>
                      <a:ext cx="1485900" cy="2428875"/>
                    </a:xfrm>
                    <a:prstGeom prst="rect">
                      <a:avLst/>
                    </a:prstGeom>
                  </pic:spPr>
                </pic:pic>
              </a:graphicData>
            </a:graphic>
          </wp:inline>
        </w:drawing>
      </w:r>
      <w:r>
        <w:rPr>
          <w:noProof/>
        </w:rPr>
        <w:drawing>
          <wp:inline distT="0" distB="0" distL="0" distR="0" wp14:anchorId="350A608E" wp14:editId="16685DC6">
            <wp:extent cx="1504950" cy="2447925"/>
            <wp:effectExtent l="0" t="0" r="0" b="4445"/>
            <wp:docPr id="513997228" name="Picture 131331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314955"/>
                    <pic:cNvPicPr/>
                  </pic:nvPicPr>
                  <pic:blipFill>
                    <a:blip r:embed="rId187">
                      <a:extLst>
                        <a:ext uri="{28A0092B-C50C-407E-A947-70E740481C1C}">
                          <a14:useLocalDpi xmlns:a14="http://schemas.microsoft.com/office/drawing/2010/main" val="0"/>
                        </a:ext>
                      </a:extLst>
                    </a:blip>
                    <a:stretch>
                      <a:fillRect/>
                    </a:stretch>
                  </pic:blipFill>
                  <pic:spPr>
                    <a:xfrm>
                      <a:off x="0" y="0"/>
                      <a:ext cx="1504950" cy="2447925"/>
                    </a:xfrm>
                    <a:prstGeom prst="rect">
                      <a:avLst/>
                    </a:prstGeom>
                  </pic:spPr>
                </pic:pic>
              </a:graphicData>
            </a:graphic>
          </wp:inline>
        </w:drawing>
      </w:r>
    </w:p>
    <w:p w14:paraId="3DA529F9" w14:textId="77777777" w:rsidR="00114CEB" w:rsidRPr="005C7B24" w:rsidRDefault="00114CEB" w:rsidP="00114CEB">
      <w:pPr>
        <w:rPr>
          <w:rFonts w:ascii="Garamond" w:hAnsi="Garamond"/>
          <w:szCs w:val="20"/>
        </w:rPr>
      </w:pPr>
    </w:p>
    <w:p w14:paraId="34ADB440" w14:textId="77777777" w:rsidR="00114CEB" w:rsidRPr="005C7B24" w:rsidRDefault="00114CEB" w:rsidP="00114CEB">
      <w:pPr>
        <w:rPr>
          <w:rFonts w:ascii="Garamond" w:hAnsi="Garamond"/>
          <w:szCs w:val="20"/>
        </w:rPr>
      </w:pPr>
      <w:r w:rsidRPr="005C7B24">
        <w:rPr>
          <w:rFonts w:ascii="Garamond" w:hAnsi="Garamond"/>
          <w:szCs w:val="20"/>
        </w:rPr>
        <w:t xml:space="preserve">Specific benefits from mobility to highlight are: </w:t>
      </w:r>
    </w:p>
    <w:p w14:paraId="4BB08308"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Authenticate using the devices biometric features (Face ID, Touch ID)</w:t>
      </w:r>
    </w:p>
    <w:p w14:paraId="18148C1F"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View the officers current caseload – and longest last known contact visit. </w:t>
      </w:r>
    </w:p>
    <w:p w14:paraId="2EE51BAE"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View a specific offender record </w:t>
      </w:r>
    </w:p>
    <w:p w14:paraId="481668BF"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Review the offenders demographics including age, address, contact number, current mug shot picture. </w:t>
      </w:r>
    </w:p>
    <w:p w14:paraId="6ABE3C86"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Review case notes on the offender.  View all of the case notes which have been added to the offender record since they were placed on probation by any officer during that supervision. </w:t>
      </w:r>
    </w:p>
    <w:p w14:paraId="4A7BE4E1"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Review current supervision conditions. </w:t>
      </w:r>
    </w:p>
    <w:p w14:paraId="04E5A35D"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A map that would allow an officer to visit the known address for the offender for either a home or workplace visit. </w:t>
      </w:r>
    </w:p>
    <w:p w14:paraId="60EFD19B"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A link to the offender’s phone number to place a call.   </w:t>
      </w:r>
    </w:p>
    <w:p w14:paraId="4CC3B5CB"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The ability to update the offenders contact information. </w:t>
      </w:r>
    </w:p>
    <w:p w14:paraId="36628029"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The ability to check-in at a home visit, allowing supervisors to view the status of all their assigned agents at a glance</w:t>
      </w:r>
    </w:p>
    <w:p w14:paraId="4BABA2DE"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The ability to take a new picture of the offender and upload it into the Mi-Case OMS and then view the new mug shot on their smartphone.    </w:t>
      </w:r>
    </w:p>
    <w:p w14:paraId="606D7B8B" w14:textId="77777777" w:rsidR="00114CEB" w:rsidRPr="005C7B24" w:rsidRDefault="00114CEB" w:rsidP="006132A4">
      <w:pPr>
        <w:pStyle w:val="ListParagraph"/>
        <w:numPr>
          <w:ilvl w:val="0"/>
          <w:numId w:val="38"/>
        </w:numPr>
        <w:spacing w:after="0" w:line="240" w:lineRule="auto"/>
        <w:jc w:val="both"/>
        <w:rPr>
          <w:rFonts w:ascii="Garamond" w:hAnsi="Garamond"/>
          <w:szCs w:val="20"/>
        </w:rPr>
      </w:pPr>
      <w:r w:rsidRPr="005C7B24">
        <w:rPr>
          <w:rFonts w:ascii="Garamond" w:hAnsi="Garamond"/>
          <w:szCs w:val="20"/>
        </w:rPr>
        <w:t xml:space="preserve">The ability to type or dictate a new case note – so that up to date information is kept on the offender which strengthens Public Safety.   </w:t>
      </w:r>
    </w:p>
    <w:p w14:paraId="412526A9" w14:textId="77777777" w:rsidR="00114CEB" w:rsidRPr="005C7B24" w:rsidRDefault="00114CEB" w:rsidP="00114CEB">
      <w:pPr>
        <w:rPr>
          <w:rFonts w:ascii="Garamond" w:hAnsi="Garamond"/>
          <w:b/>
          <w:bCs/>
          <w:szCs w:val="20"/>
        </w:rPr>
      </w:pPr>
      <w:r w:rsidRPr="005C7B24">
        <w:rPr>
          <w:rFonts w:ascii="Garamond" w:hAnsi="Garamond"/>
          <w:szCs w:val="20"/>
        </w:rPr>
        <w:br/>
      </w:r>
      <w:r w:rsidRPr="005C7B24">
        <w:rPr>
          <w:rFonts w:ascii="Garamond" w:hAnsi="Garamond"/>
          <w:b/>
          <w:bCs/>
          <w:szCs w:val="20"/>
        </w:rPr>
        <w:t>Mobility for Safety</w:t>
      </w:r>
    </w:p>
    <w:p w14:paraId="1DFB7FE5" w14:textId="77777777" w:rsidR="00114CEB" w:rsidRPr="005C7B24" w:rsidRDefault="00114CEB" w:rsidP="00114CEB">
      <w:pPr>
        <w:rPr>
          <w:rFonts w:ascii="Garamond" w:hAnsi="Garamond"/>
          <w:szCs w:val="20"/>
        </w:rPr>
      </w:pPr>
      <w:r w:rsidRPr="005C7B24">
        <w:rPr>
          <w:rFonts w:ascii="Garamond" w:hAnsi="Garamond"/>
          <w:szCs w:val="20"/>
        </w:rPr>
        <w:t>Safety of the workforce is an added benefit of mobility in the digital age, providing your users with access to relevant and up-to-date data ensures that they are operating with the latest view of the world. From providing real time case notes, to ensuring that when others are entering information it is getting to the field immediately. Compound this with the ability for the field to report their activity and share actions immediately, means those that supervise the officers are in complete control of their teams. Mi-Case believes in making the lives of officers both safer and more efficient, the Mi-Case Mobile solution, does just that.</w:t>
      </w:r>
    </w:p>
    <w:p w14:paraId="6CD137CE" w14:textId="77777777" w:rsidR="00114CEB" w:rsidRPr="005C7B24" w:rsidRDefault="00114CEB" w:rsidP="00114CEB">
      <w:pPr>
        <w:rPr>
          <w:rFonts w:ascii="Garamond" w:hAnsi="Garamond"/>
          <w:szCs w:val="20"/>
        </w:rPr>
      </w:pPr>
    </w:p>
    <w:p w14:paraId="4B6BBD06" w14:textId="77777777" w:rsidR="00114CEB" w:rsidRPr="005C7B24" w:rsidRDefault="00114CEB" w:rsidP="00114CEB">
      <w:pPr>
        <w:rPr>
          <w:rFonts w:ascii="Garamond" w:hAnsi="Garamond"/>
          <w:b/>
          <w:bCs/>
          <w:szCs w:val="20"/>
          <w:u w:val="single"/>
        </w:rPr>
      </w:pPr>
      <w:r w:rsidRPr="005C7B24">
        <w:rPr>
          <w:rFonts w:ascii="Garamond" w:hAnsi="Garamond"/>
          <w:b/>
          <w:bCs/>
          <w:szCs w:val="20"/>
          <w:u w:val="single"/>
        </w:rPr>
        <w:t>Mi-Case Mobile – the Future</w:t>
      </w:r>
    </w:p>
    <w:p w14:paraId="0B7AB4EE" w14:textId="77777777" w:rsidR="00114CEB" w:rsidRPr="005C7B24" w:rsidRDefault="00114CEB" w:rsidP="00114CEB">
      <w:pPr>
        <w:rPr>
          <w:rFonts w:ascii="Garamond" w:hAnsi="Garamond"/>
          <w:szCs w:val="20"/>
        </w:rPr>
      </w:pPr>
      <w:r w:rsidRPr="005C7B24">
        <w:rPr>
          <w:rFonts w:ascii="Garamond" w:hAnsi="Garamond"/>
          <w:szCs w:val="20"/>
        </w:rPr>
        <w:t xml:space="preserve">Mi-Case continues to invest heavily in new functionality needed in the corrections industry.  Our team of Corrections professionals continue to build out new functionality each month for both Operations and Community Corrections.  As part of our proposal, we would like to work with IDOC business staff to prioritize functionality and releases for Mi-Case Mobile.  </w:t>
      </w:r>
    </w:p>
    <w:p w14:paraId="07E4BC8B" w14:textId="77777777" w:rsidR="00114CEB" w:rsidRPr="005C7B24" w:rsidRDefault="00114CEB" w:rsidP="00114CEB">
      <w:pPr>
        <w:rPr>
          <w:rFonts w:ascii="Garamond" w:hAnsi="Garamond"/>
          <w:szCs w:val="20"/>
        </w:rPr>
      </w:pPr>
    </w:p>
    <w:p w14:paraId="69B549CA" w14:textId="77777777" w:rsidR="00114CEB" w:rsidRPr="005C7B24" w:rsidRDefault="00114CEB" w:rsidP="003900EC">
      <w:pPr>
        <w:pStyle w:val="Heading3"/>
      </w:pPr>
      <w:r w:rsidRPr="005C7B24">
        <w:t>Explain your approach for including photos, videos and other forms of media in the solution.</w:t>
      </w:r>
    </w:p>
    <w:p w14:paraId="4CD19B51"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689B052F" w14:textId="77777777" w:rsidR="00114CEB" w:rsidRPr="005C7B24" w:rsidRDefault="00114CEB" w:rsidP="00114CEB">
      <w:pPr>
        <w:ind w:left="360"/>
        <w:rPr>
          <w:rFonts w:ascii="Garamond" w:hAnsi="Garamond"/>
          <w:szCs w:val="20"/>
        </w:rPr>
      </w:pPr>
      <w:r w:rsidRPr="005C7B24">
        <w:rPr>
          <w:rFonts w:ascii="Garamond" w:hAnsi="Garamond"/>
          <w:szCs w:val="20"/>
        </w:rPr>
        <w:t>The Mi-Case team appreciate that with the advent of web technology and cloud storage, the ability to utilize the Offender Management System to store a much wider range of data and media has become critically important for corrections agencies.</w:t>
      </w:r>
    </w:p>
    <w:p w14:paraId="34F1C49A" w14:textId="77777777" w:rsidR="00114CEB" w:rsidRPr="005C7B24" w:rsidRDefault="00114CEB" w:rsidP="00114CEB">
      <w:pPr>
        <w:ind w:left="360"/>
        <w:rPr>
          <w:rFonts w:ascii="Garamond" w:hAnsi="Garamond"/>
          <w:szCs w:val="20"/>
        </w:rPr>
      </w:pPr>
    </w:p>
    <w:p w14:paraId="381D64F5" w14:textId="77777777" w:rsidR="00114CEB" w:rsidRPr="005C7B24" w:rsidRDefault="00114CEB" w:rsidP="00114CEB">
      <w:pPr>
        <w:ind w:left="360"/>
        <w:rPr>
          <w:rFonts w:ascii="Garamond" w:hAnsi="Garamond"/>
          <w:szCs w:val="20"/>
        </w:rPr>
      </w:pPr>
      <w:r w:rsidRPr="005C7B24">
        <w:rPr>
          <w:rFonts w:ascii="Garamond" w:hAnsi="Garamond"/>
          <w:szCs w:val="20"/>
        </w:rPr>
        <w:t>Within the Mi-Case solution, each offender has their own document repository area. This area is built around a distinct security model that defines which specific staff can view, upload and remove each individual type of document/media. This is entirely extendible and configurable for when IDOC may wish to expand the types of media to be stored within Mi-Case.</w:t>
      </w:r>
    </w:p>
    <w:p w14:paraId="6A956623" w14:textId="77777777" w:rsidR="00114CEB" w:rsidRPr="005C7B24" w:rsidRDefault="00114CEB" w:rsidP="00114CEB">
      <w:pPr>
        <w:ind w:left="360"/>
        <w:rPr>
          <w:rFonts w:ascii="Garamond" w:hAnsi="Garamond"/>
          <w:szCs w:val="20"/>
        </w:rPr>
      </w:pPr>
    </w:p>
    <w:p w14:paraId="397D0CD5" w14:textId="77777777" w:rsidR="00114CEB" w:rsidRPr="005C7B24" w:rsidRDefault="00114CEB" w:rsidP="00114CEB">
      <w:pPr>
        <w:ind w:left="360"/>
        <w:rPr>
          <w:rFonts w:ascii="Garamond" w:hAnsi="Garamond"/>
          <w:szCs w:val="20"/>
        </w:rPr>
      </w:pPr>
      <w:r w:rsidRPr="005C7B24">
        <w:rPr>
          <w:rFonts w:ascii="Garamond" w:hAnsi="Garamond"/>
          <w:szCs w:val="20"/>
        </w:rPr>
        <w:t>The media attached is stored not within the Mi-Case database, but within dedicated Cloud storage, meaning that the ability to scale up the usage of this functionality is not going to have an adverse effect on the database size, and once again, highlights not only the benefit of cloud computing, but in how Mi-Case have chosen to utilize the specifics of cloud computing.</w:t>
      </w:r>
    </w:p>
    <w:p w14:paraId="05DBCD01" w14:textId="77777777" w:rsidR="00114CEB" w:rsidRPr="005C7B24" w:rsidRDefault="00114CEB" w:rsidP="00114CEB">
      <w:pPr>
        <w:rPr>
          <w:rFonts w:ascii="Garamond" w:hAnsi="Garamond"/>
          <w:szCs w:val="20"/>
        </w:rPr>
      </w:pPr>
    </w:p>
    <w:p w14:paraId="4F027B32" w14:textId="77777777" w:rsidR="00114CEB" w:rsidRPr="005C7B24" w:rsidRDefault="00114CEB" w:rsidP="00114CEB">
      <w:pPr>
        <w:ind w:left="360"/>
        <w:rPr>
          <w:rFonts w:ascii="Garamond" w:hAnsi="Garamond"/>
          <w:szCs w:val="20"/>
        </w:rPr>
      </w:pPr>
      <w:r w:rsidRPr="005C7B24">
        <w:rPr>
          <w:rFonts w:ascii="Garamond" w:hAnsi="Garamond"/>
          <w:noProof/>
          <w:szCs w:val="20"/>
        </w:rPr>
        <w:drawing>
          <wp:inline distT="0" distB="0" distL="0" distR="0" wp14:anchorId="28B2D769" wp14:editId="07777777">
            <wp:extent cx="5554436" cy="2641918"/>
            <wp:effectExtent l="152400" t="152400" r="370205" b="368300"/>
            <wp:docPr id="1687958471" name="Picture 1687958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5572109" cy="2650324"/>
                    </a:xfrm>
                    <a:prstGeom prst="rect">
                      <a:avLst/>
                    </a:prstGeom>
                    <a:ln>
                      <a:noFill/>
                    </a:ln>
                    <a:effectLst>
                      <a:outerShdw blurRad="292100" dist="139700" dir="2700000" algn="tl" rotWithShape="0">
                        <a:srgbClr val="333333">
                          <a:alpha val="65000"/>
                        </a:srgbClr>
                      </a:outerShdw>
                    </a:effectLst>
                  </pic:spPr>
                </pic:pic>
              </a:graphicData>
            </a:graphic>
          </wp:inline>
        </w:drawing>
      </w:r>
    </w:p>
    <w:p w14:paraId="63FF2D74" w14:textId="77777777" w:rsidR="00114CEB" w:rsidRPr="005C7B24" w:rsidRDefault="00114CEB" w:rsidP="00114CEB">
      <w:pPr>
        <w:rPr>
          <w:rFonts w:ascii="Garamond" w:hAnsi="Garamond"/>
          <w:szCs w:val="20"/>
        </w:rPr>
      </w:pPr>
    </w:p>
    <w:p w14:paraId="245E185F" w14:textId="77777777" w:rsidR="00114CEB" w:rsidRPr="005C7B24" w:rsidRDefault="00114CEB" w:rsidP="003900EC">
      <w:pPr>
        <w:pStyle w:val="Heading3"/>
      </w:pPr>
      <w:r w:rsidRPr="005C7B24">
        <w:t xml:space="preserve">Provide an explanation of what environments will be available on day one of the project and what additional environments may be needed throughout the OMS project. </w:t>
      </w:r>
    </w:p>
    <w:p w14:paraId="5BA1C06C"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6F39D010" w14:textId="77777777" w:rsidR="00114CEB" w:rsidRPr="005C7B24" w:rsidRDefault="00114CEB" w:rsidP="00114CEB">
      <w:pPr>
        <w:ind w:left="360"/>
        <w:rPr>
          <w:rFonts w:ascii="Garamond" w:hAnsi="Garamond"/>
          <w:szCs w:val="20"/>
        </w:rPr>
      </w:pPr>
      <w:r w:rsidRPr="005C7B24">
        <w:rPr>
          <w:rFonts w:ascii="Garamond" w:hAnsi="Garamond"/>
          <w:szCs w:val="20"/>
        </w:rPr>
        <w:t>Based on experience, the Mi-Case team would propose a list below of the following environments required from Day One, and at various stages of the project. Please note that the exact need and timeline of these environments availability shall be determined by the joint Mi-Case and IDOC project team during the implementation of the solution.</w:t>
      </w:r>
    </w:p>
    <w:p w14:paraId="3DCF3892" w14:textId="77777777" w:rsidR="00114CEB" w:rsidRPr="005C7B24" w:rsidRDefault="00114CEB" w:rsidP="00114CEB">
      <w:pPr>
        <w:ind w:left="360"/>
        <w:rPr>
          <w:rFonts w:ascii="Garamond" w:hAnsi="Garamond"/>
          <w:szCs w:val="20"/>
        </w:rPr>
      </w:pPr>
    </w:p>
    <w:tbl>
      <w:tblPr>
        <w:tblStyle w:val="GridTable4-Accent11"/>
        <w:tblW w:w="0" w:type="auto"/>
        <w:tblInd w:w="607" w:type="dxa"/>
        <w:tblLook w:val="04A0" w:firstRow="1" w:lastRow="0" w:firstColumn="1" w:lastColumn="0" w:noHBand="0" w:noVBand="1"/>
      </w:tblPr>
      <w:tblGrid>
        <w:gridCol w:w="1795"/>
        <w:gridCol w:w="5063"/>
        <w:gridCol w:w="1620"/>
      </w:tblGrid>
      <w:tr w:rsidR="00114CEB" w:rsidRPr="005C7B24" w14:paraId="2247186B" w14:textId="77777777" w:rsidTr="00BC17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7CEF9910" w14:textId="77777777" w:rsidR="00114CEB" w:rsidRPr="005C7B24" w:rsidRDefault="00114CEB" w:rsidP="00BC1753">
            <w:pPr>
              <w:rPr>
                <w:rFonts w:ascii="Garamond" w:hAnsi="Garamond"/>
                <w:szCs w:val="20"/>
              </w:rPr>
            </w:pPr>
            <w:r w:rsidRPr="005C7B24">
              <w:rPr>
                <w:rFonts w:ascii="Garamond" w:hAnsi="Garamond"/>
                <w:szCs w:val="20"/>
              </w:rPr>
              <w:t xml:space="preserve">Environment </w:t>
            </w:r>
          </w:p>
        </w:tc>
        <w:tc>
          <w:tcPr>
            <w:tcW w:w="5063" w:type="dxa"/>
          </w:tcPr>
          <w:p w14:paraId="39EC13BE" w14:textId="77777777" w:rsidR="00114CEB" w:rsidRPr="005C7B24" w:rsidRDefault="00114CEB" w:rsidP="00BC1753">
            <w:pPr>
              <w:cnfStyle w:val="100000000000" w:firstRow="1"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Purpose</w:t>
            </w:r>
          </w:p>
        </w:tc>
        <w:tc>
          <w:tcPr>
            <w:tcW w:w="1620" w:type="dxa"/>
          </w:tcPr>
          <w:p w14:paraId="5CCEE890" w14:textId="77777777" w:rsidR="00114CEB" w:rsidRPr="005C7B24" w:rsidRDefault="00114CEB" w:rsidP="00BC1753">
            <w:pPr>
              <w:cnfStyle w:val="100000000000" w:firstRow="1"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Available</w:t>
            </w:r>
          </w:p>
        </w:tc>
      </w:tr>
      <w:tr w:rsidR="00114CEB" w:rsidRPr="005C7B24" w14:paraId="3EF36751"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7DAFAE9E" w14:textId="77777777" w:rsidR="00114CEB" w:rsidRPr="005C7B24" w:rsidRDefault="00114CEB" w:rsidP="00BC1753">
            <w:pPr>
              <w:rPr>
                <w:rFonts w:ascii="Garamond" w:hAnsi="Garamond"/>
                <w:szCs w:val="20"/>
              </w:rPr>
            </w:pPr>
            <w:r w:rsidRPr="005C7B24">
              <w:rPr>
                <w:rFonts w:ascii="Garamond" w:hAnsi="Garamond"/>
                <w:szCs w:val="20"/>
              </w:rPr>
              <w:t>Demo</w:t>
            </w:r>
          </w:p>
        </w:tc>
        <w:tc>
          <w:tcPr>
            <w:tcW w:w="5063" w:type="dxa"/>
          </w:tcPr>
          <w:p w14:paraId="2F0E1B09"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To host a demonstration instance of Mi-Case for GAP analysis</w:t>
            </w:r>
          </w:p>
        </w:tc>
        <w:tc>
          <w:tcPr>
            <w:tcW w:w="1620" w:type="dxa"/>
          </w:tcPr>
          <w:p w14:paraId="650502F9"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Start of Project</w:t>
            </w:r>
          </w:p>
        </w:tc>
      </w:tr>
      <w:tr w:rsidR="00114CEB" w:rsidRPr="005C7B24" w14:paraId="1BEDBB75" w14:textId="77777777" w:rsidTr="00BC1753">
        <w:tc>
          <w:tcPr>
            <w:cnfStyle w:val="001000000000" w:firstRow="0" w:lastRow="0" w:firstColumn="1" w:lastColumn="0" w:oddVBand="0" w:evenVBand="0" w:oddHBand="0" w:evenHBand="0" w:firstRowFirstColumn="0" w:firstRowLastColumn="0" w:lastRowFirstColumn="0" w:lastRowLastColumn="0"/>
            <w:tcW w:w="1795" w:type="dxa"/>
          </w:tcPr>
          <w:p w14:paraId="68BBDFB2" w14:textId="77777777" w:rsidR="00114CEB" w:rsidRPr="005C7B24" w:rsidRDefault="00114CEB" w:rsidP="00BC1753">
            <w:pPr>
              <w:rPr>
                <w:rFonts w:ascii="Garamond" w:hAnsi="Garamond"/>
                <w:szCs w:val="20"/>
              </w:rPr>
            </w:pPr>
            <w:r w:rsidRPr="005C7B24">
              <w:rPr>
                <w:rFonts w:ascii="Garamond" w:hAnsi="Garamond"/>
                <w:szCs w:val="20"/>
              </w:rPr>
              <w:t>Development</w:t>
            </w:r>
          </w:p>
        </w:tc>
        <w:tc>
          <w:tcPr>
            <w:tcW w:w="5063" w:type="dxa"/>
          </w:tcPr>
          <w:p w14:paraId="10EE0826"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Daily builds</w:t>
            </w:r>
          </w:p>
        </w:tc>
        <w:tc>
          <w:tcPr>
            <w:tcW w:w="1620" w:type="dxa"/>
          </w:tcPr>
          <w:p w14:paraId="07E95714"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Start of Project</w:t>
            </w:r>
          </w:p>
        </w:tc>
      </w:tr>
      <w:tr w:rsidR="00114CEB" w:rsidRPr="005C7B24" w14:paraId="7F82FF8E"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AAEB257" w14:textId="77777777" w:rsidR="00114CEB" w:rsidRPr="005C7B24" w:rsidRDefault="00114CEB" w:rsidP="00BC1753">
            <w:pPr>
              <w:rPr>
                <w:rFonts w:ascii="Garamond" w:hAnsi="Garamond"/>
                <w:szCs w:val="20"/>
              </w:rPr>
            </w:pPr>
            <w:r w:rsidRPr="005C7B24">
              <w:rPr>
                <w:rFonts w:ascii="Garamond" w:hAnsi="Garamond"/>
                <w:szCs w:val="20"/>
              </w:rPr>
              <w:t>QA</w:t>
            </w:r>
          </w:p>
        </w:tc>
        <w:tc>
          <w:tcPr>
            <w:tcW w:w="5063" w:type="dxa"/>
          </w:tcPr>
          <w:p w14:paraId="6B59CC5E"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Builds for internal QA validation</w:t>
            </w:r>
          </w:p>
        </w:tc>
        <w:tc>
          <w:tcPr>
            <w:tcW w:w="1620" w:type="dxa"/>
          </w:tcPr>
          <w:p w14:paraId="2A327EDC"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Start of Project</w:t>
            </w:r>
          </w:p>
        </w:tc>
      </w:tr>
      <w:tr w:rsidR="00114CEB" w:rsidRPr="005C7B24" w14:paraId="1BE2BFA3" w14:textId="77777777" w:rsidTr="00BC1753">
        <w:tc>
          <w:tcPr>
            <w:cnfStyle w:val="001000000000" w:firstRow="0" w:lastRow="0" w:firstColumn="1" w:lastColumn="0" w:oddVBand="0" w:evenVBand="0" w:oddHBand="0" w:evenHBand="0" w:firstRowFirstColumn="0" w:firstRowLastColumn="0" w:lastRowFirstColumn="0" w:lastRowLastColumn="0"/>
            <w:tcW w:w="1795" w:type="dxa"/>
          </w:tcPr>
          <w:p w14:paraId="17957BFB" w14:textId="77777777" w:rsidR="00114CEB" w:rsidRPr="005C7B24" w:rsidRDefault="00114CEB" w:rsidP="00BC1753">
            <w:pPr>
              <w:rPr>
                <w:rFonts w:ascii="Garamond" w:hAnsi="Garamond"/>
                <w:szCs w:val="20"/>
              </w:rPr>
            </w:pPr>
            <w:r w:rsidRPr="005C7B24">
              <w:rPr>
                <w:rFonts w:ascii="Garamond" w:hAnsi="Garamond"/>
                <w:szCs w:val="20"/>
              </w:rPr>
              <w:t>UAT</w:t>
            </w:r>
          </w:p>
        </w:tc>
        <w:tc>
          <w:tcPr>
            <w:tcW w:w="5063" w:type="dxa"/>
          </w:tcPr>
          <w:p w14:paraId="09BC3473"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 xml:space="preserve">Client User Acceptance Testing </w:t>
            </w:r>
          </w:p>
        </w:tc>
        <w:tc>
          <w:tcPr>
            <w:tcW w:w="1620" w:type="dxa"/>
          </w:tcPr>
          <w:p w14:paraId="29B7C38B"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3-6m</w:t>
            </w:r>
          </w:p>
        </w:tc>
      </w:tr>
      <w:tr w:rsidR="00114CEB" w:rsidRPr="005C7B24" w14:paraId="4AD120C9"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BA0B493" w14:textId="77777777" w:rsidR="00114CEB" w:rsidRPr="005C7B24" w:rsidRDefault="00114CEB" w:rsidP="00BC1753">
            <w:pPr>
              <w:rPr>
                <w:rFonts w:ascii="Garamond" w:hAnsi="Garamond"/>
                <w:szCs w:val="20"/>
              </w:rPr>
            </w:pPr>
            <w:r w:rsidRPr="005C7B24">
              <w:rPr>
                <w:rFonts w:ascii="Garamond" w:hAnsi="Garamond"/>
                <w:szCs w:val="20"/>
              </w:rPr>
              <w:t>Training</w:t>
            </w:r>
          </w:p>
        </w:tc>
        <w:tc>
          <w:tcPr>
            <w:tcW w:w="5063" w:type="dxa"/>
          </w:tcPr>
          <w:p w14:paraId="2370DFB6"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Client Training</w:t>
            </w:r>
          </w:p>
        </w:tc>
        <w:tc>
          <w:tcPr>
            <w:tcW w:w="1620" w:type="dxa"/>
          </w:tcPr>
          <w:p w14:paraId="09DEAC5E"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3-6m</w:t>
            </w:r>
          </w:p>
        </w:tc>
      </w:tr>
      <w:tr w:rsidR="00114CEB" w:rsidRPr="005C7B24" w14:paraId="6658CA8A" w14:textId="77777777" w:rsidTr="00BC1753">
        <w:tc>
          <w:tcPr>
            <w:cnfStyle w:val="001000000000" w:firstRow="0" w:lastRow="0" w:firstColumn="1" w:lastColumn="0" w:oddVBand="0" w:evenVBand="0" w:oddHBand="0" w:evenHBand="0" w:firstRowFirstColumn="0" w:firstRowLastColumn="0" w:lastRowFirstColumn="0" w:lastRowLastColumn="0"/>
            <w:tcW w:w="1795" w:type="dxa"/>
          </w:tcPr>
          <w:p w14:paraId="77800530" w14:textId="77777777" w:rsidR="00114CEB" w:rsidRPr="005C7B24" w:rsidRDefault="00114CEB" w:rsidP="00BC1753">
            <w:pPr>
              <w:rPr>
                <w:rFonts w:ascii="Garamond" w:hAnsi="Garamond"/>
                <w:szCs w:val="20"/>
              </w:rPr>
            </w:pPr>
            <w:r w:rsidRPr="005C7B24">
              <w:rPr>
                <w:rFonts w:ascii="Garamond" w:hAnsi="Garamond"/>
                <w:szCs w:val="20"/>
              </w:rPr>
              <w:t>Pre-Prod-Staging</w:t>
            </w:r>
          </w:p>
        </w:tc>
        <w:tc>
          <w:tcPr>
            <w:tcW w:w="5063" w:type="dxa"/>
          </w:tcPr>
          <w:p w14:paraId="65BE1737"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Pre-Production Staging, primarily for Data Migration validation/trials</w:t>
            </w:r>
          </w:p>
        </w:tc>
        <w:tc>
          <w:tcPr>
            <w:tcW w:w="1620" w:type="dxa"/>
          </w:tcPr>
          <w:p w14:paraId="49FABDE9"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6m-1yr</w:t>
            </w:r>
          </w:p>
        </w:tc>
      </w:tr>
      <w:tr w:rsidR="00114CEB" w:rsidRPr="005C7B24" w14:paraId="48E08C23"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7644BB6E" w14:textId="77777777" w:rsidR="00114CEB" w:rsidRPr="005C7B24" w:rsidRDefault="00114CEB" w:rsidP="00BC1753">
            <w:pPr>
              <w:rPr>
                <w:rFonts w:ascii="Garamond" w:hAnsi="Garamond"/>
                <w:szCs w:val="20"/>
              </w:rPr>
            </w:pPr>
            <w:r w:rsidRPr="005C7B24">
              <w:rPr>
                <w:rFonts w:ascii="Garamond" w:hAnsi="Garamond"/>
                <w:szCs w:val="20"/>
              </w:rPr>
              <w:t>Production</w:t>
            </w:r>
          </w:p>
        </w:tc>
        <w:tc>
          <w:tcPr>
            <w:tcW w:w="5063" w:type="dxa"/>
          </w:tcPr>
          <w:p w14:paraId="0B233F04"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Production Environment</w:t>
            </w:r>
          </w:p>
        </w:tc>
        <w:tc>
          <w:tcPr>
            <w:tcW w:w="1620" w:type="dxa"/>
          </w:tcPr>
          <w:p w14:paraId="0A50532F" w14:textId="77777777" w:rsidR="00114CEB" w:rsidRPr="005C7B24" w:rsidRDefault="00114CEB" w:rsidP="00BC1753">
            <w:pPr>
              <w:cnfStyle w:val="000000100000" w:firstRow="0" w:lastRow="0" w:firstColumn="0" w:lastColumn="0" w:oddVBand="0" w:evenVBand="0" w:oddHBand="1" w:evenHBand="0" w:firstRowFirstColumn="0" w:firstRowLastColumn="0" w:lastRowFirstColumn="0" w:lastRowLastColumn="0"/>
              <w:rPr>
                <w:rFonts w:ascii="Garamond" w:hAnsi="Garamond"/>
                <w:szCs w:val="20"/>
              </w:rPr>
            </w:pPr>
            <w:r w:rsidRPr="005C7B24">
              <w:rPr>
                <w:rFonts w:ascii="Garamond" w:hAnsi="Garamond"/>
                <w:szCs w:val="20"/>
              </w:rPr>
              <w:t>1yr-18m</w:t>
            </w:r>
          </w:p>
        </w:tc>
      </w:tr>
      <w:tr w:rsidR="00114CEB" w:rsidRPr="005C7B24" w14:paraId="3DE7CE47" w14:textId="77777777" w:rsidTr="00BC1753">
        <w:tc>
          <w:tcPr>
            <w:cnfStyle w:val="001000000000" w:firstRow="0" w:lastRow="0" w:firstColumn="1" w:lastColumn="0" w:oddVBand="0" w:evenVBand="0" w:oddHBand="0" w:evenHBand="0" w:firstRowFirstColumn="0" w:firstRowLastColumn="0" w:lastRowFirstColumn="0" w:lastRowLastColumn="0"/>
            <w:tcW w:w="1795" w:type="dxa"/>
          </w:tcPr>
          <w:p w14:paraId="73A9414C" w14:textId="77777777" w:rsidR="00114CEB" w:rsidRPr="005C7B24" w:rsidRDefault="00114CEB" w:rsidP="00BC1753">
            <w:pPr>
              <w:rPr>
                <w:rFonts w:ascii="Garamond" w:hAnsi="Garamond"/>
                <w:szCs w:val="20"/>
              </w:rPr>
            </w:pPr>
            <w:r w:rsidRPr="005C7B24">
              <w:rPr>
                <w:rFonts w:ascii="Garamond" w:hAnsi="Garamond"/>
                <w:szCs w:val="20"/>
              </w:rPr>
              <w:t>DR</w:t>
            </w:r>
          </w:p>
        </w:tc>
        <w:tc>
          <w:tcPr>
            <w:tcW w:w="5063" w:type="dxa"/>
          </w:tcPr>
          <w:p w14:paraId="77DAE69E"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Disaster Recover region</w:t>
            </w:r>
          </w:p>
        </w:tc>
        <w:tc>
          <w:tcPr>
            <w:tcW w:w="1620" w:type="dxa"/>
          </w:tcPr>
          <w:p w14:paraId="2D67EC15" w14:textId="77777777" w:rsidR="00114CEB" w:rsidRPr="005C7B24" w:rsidRDefault="00114CEB" w:rsidP="00BC1753">
            <w:pPr>
              <w:cnfStyle w:val="000000000000" w:firstRow="0" w:lastRow="0" w:firstColumn="0" w:lastColumn="0" w:oddVBand="0" w:evenVBand="0" w:oddHBand="0" w:evenHBand="0" w:firstRowFirstColumn="0" w:firstRowLastColumn="0" w:lastRowFirstColumn="0" w:lastRowLastColumn="0"/>
              <w:rPr>
                <w:rFonts w:ascii="Garamond" w:hAnsi="Garamond"/>
                <w:szCs w:val="20"/>
              </w:rPr>
            </w:pPr>
            <w:r w:rsidRPr="005C7B24">
              <w:rPr>
                <w:rFonts w:ascii="Garamond" w:hAnsi="Garamond"/>
                <w:szCs w:val="20"/>
              </w:rPr>
              <w:t>1yr-18m</w:t>
            </w:r>
          </w:p>
        </w:tc>
      </w:tr>
    </w:tbl>
    <w:p w14:paraId="2787F392" w14:textId="77777777" w:rsidR="00114CEB" w:rsidRPr="005C7B24" w:rsidRDefault="00114CEB" w:rsidP="00114CEB">
      <w:pPr>
        <w:rPr>
          <w:rFonts w:ascii="Garamond" w:hAnsi="Garamond"/>
          <w:szCs w:val="20"/>
        </w:rPr>
      </w:pPr>
    </w:p>
    <w:p w14:paraId="3B11EE88" w14:textId="77777777" w:rsidR="00114CEB" w:rsidRPr="005C7B24" w:rsidRDefault="00114CEB" w:rsidP="003900EC">
      <w:pPr>
        <w:pStyle w:val="Heading3"/>
      </w:pPr>
      <w:r w:rsidRPr="005C7B24">
        <w:t xml:space="preserve">Provide the following about your business rules management solution: </w:t>
      </w:r>
    </w:p>
    <w:p w14:paraId="5D068C59" w14:textId="77777777" w:rsidR="00114CEB" w:rsidRPr="005C7B24" w:rsidRDefault="00114CEB" w:rsidP="00114CEB">
      <w:pPr>
        <w:rPr>
          <w:rFonts w:ascii="Garamond" w:hAnsi="Garamond"/>
          <w:szCs w:val="20"/>
        </w:rPr>
      </w:pPr>
    </w:p>
    <w:p w14:paraId="3EB47445" w14:textId="77777777" w:rsidR="00114CEB" w:rsidRPr="005C7B24" w:rsidRDefault="00114CEB" w:rsidP="006132A4">
      <w:pPr>
        <w:pStyle w:val="Heading4"/>
        <w:numPr>
          <w:ilvl w:val="0"/>
          <w:numId w:val="40"/>
        </w:numPr>
        <w:rPr>
          <w:rFonts w:ascii="Garamond" w:hAnsi="Garamond"/>
          <w:szCs w:val="20"/>
        </w:rPr>
      </w:pPr>
      <w:r w:rsidRPr="005C7B24">
        <w:rPr>
          <w:rFonts w:ascii="Garamond" w:hAnsi="Garamond"/>
          <w:szCs w:val="20"/>
        </w:rPr>
        <w:t>Explain the business rules software and describe its capabilities.</w:t>
      </w:r>
    </w:p>
    <w:p w14:paraId="0A897C09"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6BBD54DC" w14:textId="77777777" w:rsidR="00114CEB" w:rsidRPr="005C7B24" w:rsidRDefault="00114CEB" w:rsidP="00114CEB">
      <w:pPr>
        <w:ind w:left="360"/>
        <w:rPr>
          <w:rFonts w:ascii="Garamond" w:hAnsi="Garamond"/>
          <w:szCs w:val="20"/>
        </w:rPr>
      </w:pPr>
      <w:r w:rsidRPr="005C7B24">
        <w:rPr>
          <w:rFonts w:ascii="Garamond" w:hAnsi="Garamond"/>
          <w:szCs w:val="20"/>
        </w:rPr>
        <w:t xml:space="preserve">The Mi-Case solution uses an array of tools and functions to provide business rules management and configuration. </w:t>
      </w:r>
    </w:p>
    <w:p w14:paraId="341A276E" w14:textId="77777777" w:rsidR="00114CEB" w:rsidRPr="005C7B24" w:rsidRDefault="00114CEB" w:rsidP="00114CEB">
      <w:pPr>
        <w:ind w:left="360"/>
        <w:rPr>
          <w:rFonts w:ascii="Garamond" w:hAnsi="Garamond"/>
          <w:szCs w:val="20"/>
        </w:rPr>
      </w:pPr>
    </w:p>
    <w:p w14:paraId="2D42F1FD" w14:textId="77777777" w:rsidR="00114CEB" w:rsidRPr="005C7B24" w:rsidRDefault="00114CEB" w:rsidP="00114CEB">
      <w:pPr>
        <w:ind w:left="360"/>
        <w:rPr>
          <w:rFonts w:ascii="Garamond" w:hAnsi="Garamond"/>
          <w:szCs w:val="20"/>
        </w:rPr>
      </w:pPr>
      <w:r w:rsidRPr="005C7B24">
        <w:rPr>
          <w:rFonts w:ascii="Garamond" w:hAnsi="Garamond"/>
          <w:szCs w:val="20"/>
        </w:rPr>
        <w:t xml:space="preserve">At Mi-Case, we do not believe in a one size fits all approach, and ensure to address each customer’s specific needs with relation to system configuration. </w:t>
      </w:r>
    </w:p>
    <w:p w14:paraId="53BACD0F" w14:textId="77777777" w:rsidR="00114CEB" w:rsidRPr="005C7B24" w:rsidRDefault="00114CEB" w:rsidP="00114CEB">
      <w:pPr>
        <w:ind w:left="360"/>
        <w:rPr>
          <w:rFonts w:ascii="Garamond" w:hAnsi="Garamond"/>
          <w:szCs w:val="20"/>
        </w:rPr>
      </w:pPr>
    </w:p>
    <w:p w14:paraId="3643DE3A" w14:textId="77777777" w:rsidR="00114CEB" w:rsidRPr="005C7B24" w:rsidRDefault="00114CEB" w:rsidP="00114CEB">
      <w:pPr>
        <w:ind w:left="360"/>
        <w:rPr>
          <w:rFonts w:ascii="Garamond" w:hAnsi="Garamond"/>
          <w:szCs w:val="20"/>
        </w:rPr>
      </w:pPr>
      <w:r w:rsidRPr="005C7B24">
        <w:rPr>
          <w:rFonts w:ascii="Garamond" w:hAnsi="Garamond"/>
          <w:szCs w:val="20"/>
        </w:rPr>
        <w:t xml:space="preserve">Typically, we utilize Windows Workflow Foundation as our primary visualization tool for adjusting business rules. This is embedded within our Sentence Calculation engine and Classification scoring instruments, to name just two. </w:t>
      </w:r>
    </w:p>
    <w:p w14:paraId="4AE6BDC3" w14:textId="77777777" w:rsidR="00114CEB" w:rsidRPr="005C7B24" w:rsidRDefault="00114CEB" w:rsidP="00114CEB">
      <w:pPr>
        <w:ind w:left="360"/>
        <w:rPr>
          <w:rFonts w:ascii="Garamond" w:hAnsi="Garamond"/>
          <w:szCs w:val="20"/>
        </w:rPr>
      </w:pPr>
    </w:p>
    <w:p w14:paraId="6CDA7058" w14:textId="77777777" w:rsidR="00114CEB" w:rsidRPr="005C7B24" w:rsidRDefault="00114CEB" w:rsidP="00114CEB">
      <w:pPr>
        <w:ind w:left="360"/>
        <w:jc w:val="center"/>
        <w:rPr>
          <w:rFonts w:ascii="Garamond" w:hAnsi="Garamond"/>
          <w:szCs w:val="20"/>
        </w:rPr>
      </w:pPr>
      <w:r w:rsidRPr="005C7B24">
        <w:rPr>
          <w:rFonts w:ascii="Garamond" w:hAnsi="Garamond"/>
          <w:noProof/>
          <w:szCs w:val="20"/>
        </w:rPr>
        <w:drawing>
          <wp:inline distT="0" distB="0" distL="0" distR="0" wp14:anchorId="747FEDEA" wp14:editId="07777777">
            <wp:extent cx="5845106" cy="3061335"/>
            <wp:effectExtent l="171450" t="171450" r="365760" b="367665"/>
            <wp:docPr id="1687958472" name="Picture 1687958472" descr="Windows Workflow Foundation in 2017 - Andrei O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ndows Workflow Foundation in 2017 - Andrei Oros"/>
                    <pic:cNvPicPr>
                      <a:picLocks noChangeAspect="1" noChangeArrowheads="1"/>
                    </pic:cNvPicPr>
                  </pic:nvPicPr>
                  <pic:blipFill rotWithShape="1">
                    <a:blip r:embed="rId189">
                      <a:extLst>
                        <a:ext uri="{28A0092B-C50C-407E-A947-70E740481C1C}">
                          <a14:useLocalDpi xmlns:a14="http://schemas.microsoft.com/office/drawing/2010/main" val="0"/>
                        </a:ext>
                      </a:extLst>
                    </a:blip>
                    <a:srcRect l="687" t="10522" r="950" b="3692"/>
                    <a:stretch/>
                  </pic:blipFill>
                  <pic:spPr bwMode="auto">
                    <a:xfrm>
                      <a:off x="0" y="0"/>
                      <a:ext cx="5846290" cy="306195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D7BD492" w14:textId="77777777" w:rsidR="00114CEB" w:rsidRPr="005C7B24" w:rsidRDefault="00114CEB" w:rsidP="00114CEB">
      <w:pPr>
        <w:ind w:left="360"/>
        <w:rPr>
          <w:rFonts w:ascii="Garamond" w:hAnsi="Garamond"/>
          <w:szCs w:val="20"/>
        </w:rPr>
      </w:pPr>
    </w:p>
    <w:p w14:paraId="5919ECFD" w14:textId="77777777" w:rsidR="00114CEB" w:rsidRPr="005C7B24" w:rsidRDefault="00114CEB" w:rsidP="00114CEB">
      <w:pPr>
        <w:ind w:left="360"/>
        <w:rPr>
          <w:rFonts w:ascii="Garamond" w:hAnsi="Garamond"/>
          <w:szCs w:val="20"/>
        </w:rPr>
      </w:pPr>
      <w:r w:rsidRPr="005C7B24">
        <w:rPr>
          <w:rFonts w:ascii="Garamond" w:hAnsi="Garamond"/>
          <w:szCs w:val="20"/>
        </w:rPr>
        <w:t>This works by providing an extracted layer of rules management from the application code, that allows Mi-Case to initially configure, then ultimately allow IDOC to self-manage the business rules in later years.</w:t>
      </w:r>
    </w:p>
    <w:p w14:paraId="1D1F4880" w14:textId="77777777" w:rsidR="00114CEB" w:rsidRPr="005C7B24" w:rsidRDefault="00114CEB" w:rsidP="00114CEB">
      <w:pPr>
        <w:ind w:left="360"/>
        <w:rPr>
          <w:rFonts w:ascii="Garamond" w:hAnsi="Garamond"/>
          <w:szCs w:val="20"/>
        </w:rPr>
      </w:pPr>
    </w:p>
    <w:p w14:paraId="4BBE3F14" w14:textId="77777777" w:rsidR="00114CEB" w:rsidRPr="005C7B24" w:rsidRDefault="00114CEB" w:rsidP="00114CEB">
      <w:pPr>
        <w:ind w:left="360"/>
        <w:rPr>
          <w:rFonts w:ascii="Garamond" w:hAnsi="Garamond"/>
          <w:szCs w:val="20"/>
        </w:rPr>
      </w:pPr>
      <w:r w:rsidRPr="005C7B24">
        <w:rPr>
          <w:rFonts w:ascii="Garamond" w:hAnsi="Garamond"/>
          <w:szCs w:val="20"/>
        </w:rPr>
        <w:t>This approach, combined with a huge array of configuration screens within Mi-Case itself, provide a wealth of power to the agency to maintain the solution and keep ahead of pending policy or legislative changes within Indiana.</w:t>
      </w:r>
    </w:p>
    <w:p w14:paraId="0612E972" w14:textId="77777777" w:rsidR="00114CEB" w:rsidRPr="005C7B24" w:rsidRDefault="00114CEB" w:rsidP="00114CEB">
      <w:pPr>
        <w:rPr>
          <w:rFonts w:ascii="Garamond" w:hAnsi="Garamond"/>
          <w:szCs w:val="20"/>
        </w:rPr>
      </w:pPr>
    </w:p>
    <w:p w14:paraId="0747311F" w14:textId="77777777" w:rsidR="00114CEB" w:rsidRPr="005C7B24" w:rsidRDefault="00114CEB" w:rsidP="00114CEB">
      <w:pPr>
        <w:ind w:left="360"/>
        <w:rPr>
          <w:rFonts w:ascii="Garamond" w:hAnsi="Garamond"/>
          <w:szCs w:val="20"/>
        </w:rPr>
      </w:pPr>
      <w:r w:rsidRPr="005C7B24">
        <w:rPr>
          <w:rFonts w:ascii="Garamond" w:hAnsi="Garamond"/>
          <w:szCs w:val="20"/>
        </w:rPr>
        <w:t>The Business Rules software utilized in Mi-Case is primarily Windows Workflow Foundation in conjunction with targeted administrative functionality for every area of the solution.</w:t>
      </w:r>
    </w:p>
    <w:p w14:paraId="4DFFF28C" w14:textId="77777777" w:rsidR="00114CEB" w:rsidRPr="005C7B24" w:rsidRDefault="00114CEB" w:rsidP="00114CEB">
      <w:pPr>
        <w:ind w:left="360"/>
        <w:rPr>
          <w:rFonts w:ascii="Garamond" w:hAnsi="Garamond"/>
          <w:szCs w:val="20"/>
        </w:rPr>
      </w:pPr>
    </w:p>
    <w:p w14:paraId="3253201B" w14:textId="77777777" w:rsidR="00114CEB" w:rsidRPr="005C7B24" w:rsidRDefault="00114CEB" w:rsidP="00114CEB">
      <w:pPr>
        <w:ind w:left="360"/>
        <w:rPr>
          <w:rFonts w:ascii="Garamond" w:hAnsi="Garamond"/>
          <w:szCs w:val="20"/>
        </w:rPr>
      </w:pPr>
      <w:r w:rsidRPr="005C7B24">
        <w:rPr>
          <w:rFonts w:ascii="Garamond" w:hAnsi="Garamond"/>
          <w:szCs w:val="20"/>
        </w:rPr>
        <w:t>As previously referenced, two key areas that the workflow platform is utilized for business rules management are Sentence Calculations and Classification scoring. Specific details of each of these are below.</w:t>
      </w:r>
    </w:p>
    <w:p w14:paraId="66FCFE07" w14:textId="77777777" w:rsidR="00114CEB" w:rsidRPr="005C7B24" w:rsidRDefault="00114CEB" w:rsidP="00114CEB">
      <w:pPr>
        <w:ind w:left="360"/>
        <w:rPr>
          <w:rFonts w:ascii="Garamond" w:hAnsi="Garamond"/>
          <w:szCs w:val="20"/>
        </w:rPr>
      </w:pPr>
    </w:p>
    <w:p w14:paraId="5A70D1A3" w14:textId="77777777" w:rsidR="00114CEB" w:rsidRPr="005C7B24" w:rsidRDefault="00114CEB" w:rsidP="006132A4">
      <w:pPr>
        <w:pStyle w:val="Heading5"/>
        <w:numPr>
          <w:ilvl w:val="0"/>
          <w:numId w:val="41"/>
        </w:numPr>
        <w:rPr>
          <w:rFonts w:ascii="Garamond" w:hAnsi="Garamond"/>
          <w:szCs w:val="20"/>
        </w:rPr>
      </w:pPr>
      <w:r w:rsidRPr="005C7B24">
        <w:rPr>
          <w:rFonts w:ascii="Garamond" w:hAnsi="Garamond"/>
          <w:szCs w:val="20"/>
        </w:rPr>
        <w:t>Sentence Calculation</w:t>
      </w:r>
    </w:p>
    <w:p w14:paraId="37137BB8" w14:textId="77777777" w:rsidR="00114CEB" w:rsidRPr="005C7B24" w:rsidRDefault="00114CEB" w:rsidP="00114CEB">
      <w:pPr>
        <w:ind w:left="360"/>
        <w:rPr>
          <w:rFonts w:ascii="Garamond" w:hAnsi="Garamond"/>
          <w:szCs w:val="20"/>
        </w:rPr>
      </w:pPr>
      <w:r w:rsidRPr="005C7B24">
        <w:rPr>
          <w:rFonts w:ascii="Garamond" w:hAnsi="Garamond"/>
          <w:szCs w:val="20"/>
        </w:rPr>
        <w:t>As part of initial implantation, the Mi-Case team will work with IDOC to establish all existing sentencing rules and calculation logic, and use these to build out the sentencing module to deliver a modern, accurate and reliable Sentencing module.</w:t>
      </w:r>
    </w:p>
    <w:p w14:paraId="0CE5CD97" w14:textId="77777777" w:rsidR="00114CEB" w:rsidRPr="005C7B24" w:rsidRDefault="00114CEB" w:rsidP="00114CEB">
      <w:pPr>
        <w:ind w:left="360"/>
        <w:rPr>
          <w:rFonts w:ascii="Garamond" w:hAnsi="Garamond"/>
          <w:szCs w:val="20"/>
        </w:rPr>
      </w:pPr>
    </w:p>
    <w:p w14:paraId="59CECD65" w14:textId="77777777" w:rsidR="00114CEB" w:rsidRPr="005C7B24" w:rsidRDefault="00114CEB" w:rsidP="00114CEB">
      <w:pPr>
        <w:ind w:left="360"/>
        <w:rPr>
          <w:rFonts w:ascii="Garamond" w:hAnsi="Garamond"/>
          <w:szCs w:val="20"/>
        </w:rPr>
      </w:pPr>
      <w:r w:rsidRPr="005C7B24">
        <w:rPr>
          <w:rFonts w:ascii="Garamond" w:hAnsi="Garamond"/>
          <w:szCs w:val="20"/>
        </w:rPr>
        <w:t>During this implementation, the business rules that derive the credit scoring and release dates will be built into workflows within Workflow Foundation that provide graphical workflow flows of calculations, and allow a drag and drop process of adding or removing logic, workflow steps, or decision paths.</w:t>
      </w:r>
    </w:p>
    <w:p w14:paraId="33A0AE41" w14:textId="77777777" w:rsidR="00114CEB" w:rsidRPr="005C7B24" w:rsidRDefault="00114CEB" w:rsidP="00114CEB">
      <w:pPr>
        <w:ind w:left="360"/>
        <w:rPr>
          <w:rFonts w:ascii="Garamond" w:hAnsi="Garamond"/>
          <w:szCs w:val="20"/>
        </w:rPr>
      </w:pPr>
    </w:p>
    <w:p w14:paraId="4738D62E" w14:textId="77777777" w:rsidR="00114CEB" w:rsidRPr="005C7B24" w:rsidRDefault="00114CEB" w:rsidP="00114CEB">
      <w:pPr>
        <w:ind w:left="360"/>
        <w:rPr>
          <w:rFonts w:ascii="Garamond" w:hAnsi="Garamond"/>
          <w:szCs w:val="20"/>
        </w:rPr>
      </w:pPr>
      <w:r w:rsidRPr="005C7B24">
        <w:rPr>
          <w:rFonts w:ascii="Garamond" w:hAnsi="Garamond"/>
          <w:szCs w:val="20"/>
        </w:rPr>
        <w:t xml:space="preserve">Long term, this means that the framework provided by the Mi-Case team is extensible and capable of rapid coding changes based on changing policy or legislation. The ability to input ‘exceptions’ to regular sentencing, or make fundamental time driven adjustments to items such as credit earning rates can be performed at ease, without any ‘coding’ from Mi-Case, and can be deployed to a test or production server within a few clicks. </w:t>
      </w:r>
    </w:p>
    <w:p w14:paraId="061FEB43" w14:textId="77777777" w:rsidR="00114CEB" w:rsidRPr="005C7B24" w:rsidRDefault="00114CEB" w:rsidP="00114CEB">
      <w:pPr>
        <w:ind w:left="360"/>
        <w:rPr>
          <w:rFonts w:ascii="Garamond" w:hAnsi="Garamond"/>
          <w:szCs w:val="20"/>
        </w:rPr>
      </w:pPr>
    </w:p>
    <w:p w14:paraId="6B75CD6B" w14:textId="77777777" w:rsidR="00114CEB" w:rsidRPr="005C7B24" w:rsidRDefault="00114CEB" w:rsidP="00114CEB">
      <w:pPr>
        <w:ind w:left="360"/>
        <w:rPr>
          <w:rFonts w:ascii="Garamond" w:hAnsi="Garamond"/>
          <w:szCs w:val="20"/>
        </w:rPr>
      </w:pPr>
      <w:r w:rsidRPr="005C7B24">
        <w:rPr>
          <w:rFonts w:ascii="Garamond" w:hAnsi="Garamond"/>
          <w:szCs w:val="20"/>
        </w:rPr>
        <w:t xml:space="preserve">For example, let’s say that a new type of release has been approved (ERCD), but </w:t>
      </w:r>
      <w:r w:rsidRPr="005C7B24">
        <w:rPr>
          <w:rFonts w:ascii="Garamond" w:hAnsi="Garamond"/>
          <w:b/>
          <w:bCs/>
          <w:szCs w:val="20"/>
        </w:rPr>
        <w:t>only</w:t>
      </w:r>
      <w:r w:rsidRPr="005C7B24">
        <w:rPr>
          <w:rFonts w:ascii="Garamond" w:hAnsi="Garamond"/>
          <w:szCs w:val="20"/>
        </w:rPr>
        <w:t xml:space="preserve"> for offenders who had a date of offense within a certain year (1990, is this example).</w:t>
      </w:r>
    </w:p>
    <w:p w14:paraId="188425CC" w14:textId="77777777" w:rsidR="00114CEB" w:rsidRPr="005C7B24" w:rsidRDefault="00114CEB" w:rsidP="00114CEB">
      <w:pPr>
        <w:ind w:left="360"/>
        <w:rPr>
          <w:rFonts w:ascii="Garamond" w:hAnsi="Garamond"/>
          <w:szCs w:val="20"/>
        </w:rPr>
      </w:pPr>
    </w:p>
    <w:p w14:paraId="76CD1043" w14:textId="77777777" w:rsidR="00114CEB" w:rsidRPr="005C7B24" w:rsidRDefault="00114CEB" w:rsidP="00114CEB">
      <w:pPr>
        <w:ind w:left="360"/>
        <w:rPr>
          <w:rFonts w:ascii="Garamond" w:hAnsi="Garamond"/>
          <w:szCs w:val="20"/>
        </w:rPr>
      </w:pPr>
      <w:r w:rsidRPr="005C7B24">
        <w:rPr>
          <w:rFonts w:ascii="Garamond" w:hAnsi="Garamond"/>
          <w:szCs w:val="20"/>
        </w:rPr>
        <w:t>In the existing workflow rules, the system checks the date of offense saved on the offenders sentence, then performs some decisions based on that date, turning on and off eligibility for certain release types before passing through to the next processing step. You can see below that it is a simple true or false check on a specific date, which directs the workflow in one of two directions.</w:t>
      </w:r>
    </w:p>
    <w:p w14:paraId="30563357" w14:textId="77777777" w:rsidR="00114CEB" w:rsidRPr="005C7B24" w:rsidRDefault="00114CEB" w:rsidP="00114CEB">
      <w:pPr>
        <w:ind w:left="360"/>
        <w:rPr>
          <w:rFonts w:ascii="Garamond" w:hAnsi="Garamond"/>
          <w:szCs w:val="20"/>
        </w:rPr>
      </w:pPr>
    </w:p>
    <w:p w14:paraId="43F804A0" w14:textId="77777777" w:rsidR="00114CEB" w:rsidRPr="005C7B24" w:rsidRDefault="00114CEB" w:rsidP="00114CEB">
      <w:pPr>
        <w:ind w:left="360"/>
        <w:jc w:val="center"/>
        <w:rPr>
          <w:rFonts w:ascii="Garamond" w:hAnsi="Garamond"/>
          <w:noProof/>
          <w:szCs w:val="20"/>
        </w:rPr>
      </w:pPr>
      <w:r w:rsidRPr="005C7B24">
        <w:rPr>
          <w:rFonts w:ascii="Garamond" w:hAnsi="Garamond"/>
          <w:noProof/>
          <w:szCs w:val="20"/>
        </w:rPr>
        <w:drawing>
          <wp:inline distT="0" distB="0" distL="0" distR="0" wp14:anchorId="655DAF27" wp14:editId="07777777">
            <wp:extent cx="3959679" cy="2953206"/>
            <wp:effectExtent l="152400" t="152400" r="365125" b="361950"/>
            <wp:docPr id="1687958473" name="Picture 168795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976459" cy="2965721"/>
                    </a:xfrm>
                    <a:prstGeom prst="rect">
                      <a:avLst/>
                    </a:prstGeom>
                    <a:ln>
                      <a:noFill/>
                    </a:ln>
                    <a:effectLst>
                      <a:outerShdw blurRad="292100" dist="139700" dir="2700000" algn="tl" rotWithShape="0">
                        <a:srgbClr val="333333">
                          <a:alpha val="65000"/>
                        </a:srgbClr>
                      </a:outerShdw>
                    </a:effectLst>
                  </pic:spPr>
                </pic:pic>
              </a:graphicData>
            </a:graphic>
          </wp:inline>
        </w:drawing>
      </w:r>
    </w:p>
    <w:p w14:paraId="4200D767" w14:textId="77777777" w:rsidR="00114CEB" w:rsidRPr="005C7B24" w:rsidRDefault="00114CEB" w:rsidP="00114CEB">
      <w:pPr>
        <w:ind w:left="360"/>
        <w:jc w:val="center"/>
        <w:rPr>
          <w:rFonts w:ascii="Garamond" w:hAnsi="Garamond"/>
          <w:noProof/>
          <w:szCs w:val="20"/>
        </w:rPr>
      </w:pPr>
    </w:p>
    <w:p w14:paraId="5699736A" w14:textId="77777777" w:rsidR="00114CEB" w:rsidRPr="005C7B24" w:rsidRDefault="00114CEB" w:rsidP="00114CEB">
      <w:pPr>
        <w:ind w:left="360"/>
        <w:rPr>
          <w:rFonts w:ascii="Garamond" w:hAnsi="Garamond"/>
          <w:noProof/>
          <w:szCs w:val="20"/>
        </w:rPr>
      </w:pPr>
      <w:r w:rsidRPr="005C7B24">
        <w:rPr>
          <w:rFonts w:ascii="Garamond" w:hAnsi="Garamond"/>
          <w:noProof/>
          <w:szCs w:val="20"/>
        </w:rPr>
        <w:t>The new legislation calls for the same rules, but, if an inmate has a date of ofefsne within the calendar year of 1990, that a new release type is applied to the offenders record. Below, with a few steps, you can see the modification made to the existing workflow, to add in an additional check, that will apply the new rule. This is a simple modification, but incredibly powerful, and this doesn’t even consider checking specific data on the offenders record – all of which is available via the Mi-Case workflow editor.</w:t>
      </w:r>
    </w:p>
    <w:p w14:paraId="496217B0" w14:textId="77777777" w:rsidR="00114CEB" w:rsidRPr="005C7B24" w:rsidRDefault="00114CEB" w:rsidP="00114CEB">
      <w:pPr>
        <w:ind w:left="360"/>
        <w:rPr>
          <w:rFonts w:ascii="Garamond" w:hAnsi="Garamond"/>
          <w:noProof/>
          <w:szCs w:val="20"/>
        </w:rPr>
      </w:pPr>
    </w:p>
    <w:p w14:paraId="66C82AA8" w14:textId="77777777" w:rsidR="00114CEB" w:rsidRPr="005C7B24" w:rsidRDefault="00114CEB" w:rsidP="00114CEB">
      <w:pPr>
        <w:ind w:left="360"/>
        <w:rPr>
          <w:rFonts w:ascii="Garamond" w:hAnsi="Garamond"/>
          <w:szCs w:val="20"/>
        </w:rPr>
      </w:pPr>
      <w:r w:rsidRPr="005C7B24">
        <w:rPr>
          <w:rFonts w:ascii="Garamond" w:hAnsi="Garamond"/>
          <w:noProof/>
          <w:szCs w:val="20"/>
        </w:rPr>
        <w:drawing>
          <wp:inline distT="0" distB="0" distL="0" distR="0" wp14:anchorId="569E260E" wp14:editId="07777777">
            <wp:extent cx="5275006" cy="2595235"/>
            <wp:effectExtent l="152400" t="152400" r="363855" b="358140"/>
            <wp:docPr id="1687958475" name="Picture 1687958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280603" cy="2597989"/>
                    </a:xfrm>
                    <a:prstGeom prst="rect">
                      <a:avLst/>
                    </a:prstGeom>
                    <a:ln>
                      <a:noFill/>
                    </a:ln>
                    <a:effectLst>
                      <a:outerShdw blurRad="292100" dist="139700" dir="2700000" algn="tl" rotWithShape="0">
                        <a:srgbClr val="333333">
                          <a:alpha val="65000"/>
                        </a:srgbClr>
                      </a:outerShdw>
                    </a:effectLst>
                  </pic:spPr>
                </pic:pic>
              </a:graphicData>
            </a:graphic>
          </wp:inline>
        </w:drawing>
      </w:r>
    </w:p>
    <w:p w14:paraId="4631F88E" w14:textId="77777777" w:rsidR="00114CEB" w:rsidRPr="005C7B24" w:rsidRDefault="00114CEB" w:rsidP="00114CEB">
      <w:pPr>
        <w:ind w:left="360"/>
        <w:rPr>
          <w:rFonts w:ascii="Garamond" w:hAnsi="Garamond"/>
          <w:szCs w:val="20"/>
        </w:rPr>
      </w:pPr>
    </w:p>
    <w:p w14:paraId="43EB0B2D" w14:textId="77777777" w:rsidR="00114CEB" w:rsidRPr="005C7B24" w:rsidRDefault="00114CEB" w:rsidP="00114CEB">
      <w:pPr>
        <w:ind w:left="360"/>
        <w:rPr>
          <w:rFonts w:ascii="Garamond" w:hAnsi="Garamond"/>
          <w:szCs w:val="20"/>
        </w:rPr>
      </w:pPr>
      <w:r w:rsidRPr="005C7B24">
        <w:rPr>
          <w:rFonts w:ascii="Garamond" w:hAnsi="Garamond"/>
          <w:szCs w:val="20"/>
        </w:rPr>
        <w:t>The tool provided by Mi-Case for the editing and maintenance of workflows provide an approval mechanism and version tracking – ensuring that workflows are required to be approved before promotion, whilst also maintaining a prior history of all changes.</w:t>
      </w:r>
    </w:p>
    <w:p w14:paraId="4AF909B0" w14:textId="77777777" w:rsidR="00114CEB" w:rsidRPr="005C7B24" w:rsidRDefault="00114CEB" w:rsidP="00114CEB">
      <w:pPr>
        <w:ind w:left="360"/>
        <w:rPr>
          <w:rFonts w:ascii="Garamond" w:hAnsi="Garamond"/>
          <w:szCs w:val="20"/>
        </w:rPr>
      </w:pPr>
    </w:p>
    <w:p w14:paraId="3E2F22D3" w14:textId="77777777" w:rsidR="00114CEB" w:rsidRPr="005C7B24" w:rsidRDefault="00114CEB" w:rsidP="006132A4">
      <w:pPr>
        <w:pStyle w:val="Heading5"/>
        <w:numPr>
          <w:ilvl w:val="0"/>
          <w:numId w:val="41"/>
        </w:numPr>
        <w:rPr>
          <w:rFonts w:ascii="Garamond" w:hAnsi="Garamond"/>
          <w:szCs w:val="20"/>
        </w:rPr>
      </w:pPr>
      <w:r w:rsidRPr="005C7B24">
        <w:rPr>
          <w:rFonts w:ascii="Garamond" w:hAnsi="Garamond"/>
          <w:szCs w:val="20"/>
        </w:rPr>
        <w:t>Classification</w:t>
      </w:r>
    </w:p>
    <w:p w14:paraId="3FB695CC" w14:textId="77777777" w:rsidR="00114CEB" w:rsidRPr="005C7B24" w:rsidRDefault="00114CEB" w:rsidP="00114CEB">
      <w:pPr>
        <w:ind w:left="360"/>
        <w:rPr>
          <w:rFonts w:ascii="Garamond" w:hAnsi="Garamond"/>
          <w:szCs w:val="20"/>
        </w:rPr>
      </w:pPr>
      <w:r w:rsidRPr="005C7B24">
        <w:rPr>
          <w:rFonts w:ascii="Garamond" w:hAnsi="Garamond"/>
          <w:szCs w:val="20"/>
        </w:rPr>
        <w:t>Similar to how the workflow operates for the Sentence calculations for offenders, the same principals are adopted within the Classification scoring tool.</w:t>
      </w:r>
    </w:p>
    <w:p w14:paraId="4885100A" w14:textId="77777777" w:rsidR="00114CEB" w:rsidRPr="005C7B24" w:rsidRDefault="00114CEB" w:rsidP="00114CEB">
      <w:pPr>
        <w:ind w:left="360"/>
        <w:rPr>
          <w:rFonts w:ascii="Garamond" w:hAnsi="Garamond"/>
          <w:szCs w:val="20"/>
        </w:rPr>
      </w:pPr>
    </w:p>
    <w:p w14:paraId="5DBF78B5" w14:textId="77777777" w:rsidR="00114CEB" w:rsidRPr="005C7B24" w:rsidRDefault="00114CEB" w:rsidP="00114CEB">
      <w:pPr>
        <w:ind w:left="360"/>
        <w:rPr>
          <w:rFonts w:ascii="Garamond" w:hAnsi="Garamond"/>
          <w:szCs w:val="20"/>
        </w:rPr>
      </w:pPr>
      <w:r w:rsidRPr="005C7B24">
        <w:rPr>
          <w:rFonts w:ascii="Garamond" w:hAnsi="Garamond"/>
          <w:szCs w:val="20"/>
        </w:rPr>
        <w:t xml:space="preserve">The workflow takes in a huge wealth of inmate data, related to their demographics, current and prior sentences, disciplinary history, escape history and many other factors, to score and project custody and risk scores to the user. </w:t>
      </w:r>
    </w:p>
    <w:p w14:paraId="3D7CEA7F" w14:textId="77777777" w:rsidR="00114CEB" w:rsidRPr="005C7B24" w:rsidRDefault="00114CEB" w:rsidP="00114CEB">
      <w:pPr>
        <w:ind w:left="360"/>
        <w:rPr>
          <w:rFonts w:ascii="Garamond" w:hAnsi="Garamond"/>
          <w:szCs w:val="20"/>
        </w:rPr>
      </w:pPr>
    </w:p>
    <w:p w14:paraId="1E554E0B" w14:textId="77777777" w:rsidR="00114CEB" w:rsidRPr="005C7B24" w:rsidRDefault="00114CEB" w:rsidP="00114CEB">
      <w:pPr>
        <w:ind w:left="360"/>
        <w:rPr>
          <w:rFonts w:ascii="Garamond" w:hAnsi="Garamond"/>
          <w:szCs w:val="20"/>
        </w:rPr>
      </w:pPr>
      <w:r w:rsidRPr="005C7B24">
        <w:rPr>
          <w:rFonts w:ascii="Garamond" w:hAnsi="Garamond"/>
          <w:szCs w:val="20"/>
        </w:rPr>
        <w:t>The user experience for this on the Mi-Case interface is one of simplicity, automation and objectiveness. However, the power behind the scenes is that these rules are entirely configurable to cope with changing policies within the corrections agency to enable the ability to configure and adjust custody scores, or even adding in an entirely new custody bracket.</w:t>
      </w:r>
    </w:p>
    <w:p w14:paraId="6DF670E6" w14:textId="77777777" w:rsidR="00114CEB" w:rsidRPr="005C7B24" w:rsidRDefault="00114CEB" w:rsidP="00114CEB">
      <w:pPr>
        <w:ind w:left="360"/>
        <w:rPr>
          <w:rFonts w:ascii="Garamond" w:hAnsi="Garamond"/>
          <w:szCs w:val="20"/>
        </w:rPr>
      </w:pPr>
    </w:p>
    <w:p w14:paraId="3A0E6C54" w14:textId="77777777" w:rsidR="00114CEB" w:rsidRPr="005C7B24" w:rsidRDefault="00114CEB" w:rsidP="00114CEB">
      <w:pPr>
        <w:ind w:left="360"/>
        <w:rPr>
          <w:rFonts w:ascii="Garamond" w:hAnsi="Garamond"/>
          <w:szCs w:val="20"/>
        </w:rPr>
      </w:pPr>
      <w:r w:rsidRPr="005C7B24">
        <w:rPr>
          <w:rFonts w:ascii="Garamond" w:hAnsi="Garamond"/>
          <w:szCs w:val="20"/>
        </w:rPr>
        <w:t>You can see in this extract from the Classification scoring workflow that it already has a score value calculated from all the prior activities. The last action is this one, to assign the offender a custody score based on that value. The existing workflow has just 3 listed.</w:t>
      </w:r>
    </w:p>
    <w:p w14:paraId="66597038" w14:textId="77777777" w:rsidR="00114CEB" w:rsidRPr="005C7B24" w:rsidRDefault="00114CEB" w:rsidP="00114CEB">
      <w:pPr>
        <w:ind w:left="360"/>
        <w:jc w:val="center"/>
        <w:rPr>
          <w:rFonts w:ascii="Garamond" w:hAnsi="Garamond"/>
          <w:szCs w:val="20"/>
        </w:rPr>
      </w:pPr>
      <w:r w:rsidRPr="005C7B24">
        <w:rPr>
          <w:rFonts w:ascii="Garamond" w:hAnsi="Garamond"/>
          <w:noProof/>
          <w:szCs w:val="20"/>
        </w:rPr>
        <w:drawing>
          <wp:inline distT="0" distB="0" distL="0" distR="0" wp14:anchorId="6C1A931D" wp14:editId="07777777">
            <wp:extent cx="3128010" cy="4170680"/>
            <wp:effectExtent l="152400" t="152400" r="358140" b="363220"/>
            <wp:docPr id="1687958476" name="Picture 1687958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3130247" cy="4173663"/>
                    </a:xfrm>
                    <a:prstGeom prst="rect">
                      <a:avLst/>
                    </a:prstGeom>
                    <a:ln>
                      <a:noFill/>
                    </a:ln>
                    <a:effectLst>
                      <a:outerShdw blurRad="292100" dist="139700" dir="2700000" algn="tl" rotWithShape="0">
                        <a:srgbClr val="333333">
                          <a:alpha val="65000"/>
                        </a:srgbClr>
                      </a:outerShdw>
                    </a:effectLst>
                  </pic:spPr>
                </pic:pic>
              </a:graphicData>
            </a:graphic>
          </wp:inline>
        </w:drawing>
      </w:r>
    </w:p>
    <w:p w14:paraId="017458F3" w14:textId="77777777" w:rsidR="00114CEB" w:rsidRPr="005C7B24" w:rsidRDefault="00114CEB" w:rsidP="00114CEB">
      <w:pPr>
        <w:ind w:left="360"/>
        <w:jc w:val="center"/>
        <w:rPr>
          <w:rFonts w:ascii="Garamond" w:hAnsi="Garamond"/>
          <w:szCs w:val="20"/>
        </w:rPr>
      </w:pPr>
    </w:p>
    <w:p w14:paraId="3FC12E7B" w14:textId="77777777" w:rsidR="00114CEB" w:rsidRPr="005C7B24" w:rsidRDefault="00114CEB" w:rsidP="00114CEB">
      <w:pPr>
        <w:ind w:left="360"/>
        <w:rPr>
          <w:rFonts w:ascii="Garamond" w:hAnsi="Garamond"/>
          <w:szCs w:val="20"/>
        </w:rPr>
      </w:pPr>
      <w:r w:rsidRPr="005C7B24">
        <w:rPr>
          <w:rFonts w:ascii="Garamond" w:hAnsi="Garamond"/>
          <w:szCs w:val="20"/>
        </w:rPr>
        <w:t>But what if the department required a new custody level? With the Mi-Case workflow editor, the change is easy.</w:t>
      </w:r>
    </w:p>
    <w:p w14:paraId="60086500" w14:textId="77777777" w:rsidR="00114CEB" w:rsidRPr="005C7B24" w:rsidRDefault="00114CEB" w:rsidP="00114CEB">
      <w:pPr>
        <w:ind w:left="360"/>
        <w:rPr>
          <w:rFonts w:ascii="Garamond" w:hAnsi="Garamond"/>
          <w:szCs w:val="20"/>
        </w:rPr>
      </w:pPr>
    </w:p>
    <w:p w14:paraId="39A9BB6B" w14:textId="77777777" w:rsidR="00114CEB" w:rsidRPr="005C7B24" w:rsidRDefault="00114CEB" w:rsidP="00114CEB">
      <w:pPr>
        <w:ind w:left="360"/>
        <w:rPr>
          <w:rFonts w:ascii="Garamond" w:hAnsi="Garamond"/>
          <w:szCs w:val="20"/>
        </w:rPr>
      </w:pPr>
      <w:r w:rsidRPr="005C7B24">
        <w:rPr>
          <w:rFonts w:ascii="Garamond" w:hAnsi="Garamond"/>
          <w:szCs w:val="20"/>
        </w:rPr>
        <w:t>The workflow allows a new statement to be easily inserted, and with a quick adjustment of the scoring conditions, the new custody score can be utilized. No application coding, no long timelines of deployments, this is all performed in a visual editor that extracts the uncompiled workflow and allows it to be edited by users.</w:t>
      </w:r>
    </w:p>
    <w:p w14:paraId="6A9BAC8F" w14:textId="77777777" w:rsidR="00114CEB" w:rsidRPr="005C7B24" w:rsidRDefault="00114CEB" w:rsidP="00114CEB">
      <w:pPr>
        <w:ind w:left="360"/>
        <w:jc w:val="center"/>
        <w:rPr>
          <w:rFonts w:ascii="Garamond" w:hAnsi="Garamond"/>
          <w:szCs w:val="20"/>
        </w:rPr>
      </w:pPr>
      <w:r w:rsidRPr="005C7B24">
        <w:rPr>
          <w:rFonts w:ascii="Garamond" w:hAnsi="Garamond"/>
          <w:noProof/>
          <w:szCs w:val="20"/>
        </w:rPr>
        <w:drawing>
          <wp:inline distT="0" distB="0" distL="0" distR="0" wp14:anchorId="3211E539" wp14:editId="07777777">
            <wp:extent cx="3213291" cy="4260682"/>
            <wp:effectExtent l="152400" t="152400" r="368300" b="368935"/>
            <wp:docPr id="1687958477" name="Picture 1687958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19233" cy="4268561"/>
                    </a:xfrm>
                    <a:prstGeom prst="rect">
                      <a:avLst/>
                    </a:prstGeom>
                    <a:ln>
                      <a:noFill/>
                    </a:ln>
                    <a:effectLst>
                      <a:outerShdw blurRad="292100" dist="139700" dir="2700000" algn="tl" rotWithShape="0">
                        <a:srgbClr val="333333">
                          <a:alpha val="65000"/>
                        </a:srgbClr>
                      </a:outerShdw>
                    </a:effectLst>
                  </pic:spPr>
                </pic:pic>
              </a:graphicData>
            </a:graphic>
          </wp:inline>
        </w:drawing>
      </w:r>
    </w:p>
    <w:p w14:paraId="2C28ACFC" w14:textId="77777777" w:rsidR="00114CEB" w:rsidRPr="005C7B24" w:rsidRDefault="00114CEB" w:rsidP="00114CEB">
      <w:pPr>
        <w:ind w:left="360"/>
        <w:jc w:val="center"/>
        <w:rPr>
          <w:rFonts w:ascii="Garamond" w:hAnsi="Garamond"/>
          <w:szCs w:val="20"/>
        </w:rPr>
      </w:pPr>
    </w:p>
    <w:p w14:paraId="67525D00" w14:textId="77777777" w:rsidR="00114CEB" w:rsidRPr="005C7B24" w:rsidRDefault="00114CEB" w:rsidP="00114CEB">
      <w:pPr>
        <w:ind w:left="360"/>
        <w:jc w:val="center"/>
        <w:rPr>
          <w:rFonts w:ascii="Garamond" w:hAnsi="Garamond"/>
          <w:szCs w:val="20"/>
        </w:rPr>
      </w:pPr>
    </w:p>
    <w:p w14:paraId="02A3EDED" w14:textId="77777777" w:rsidR="00114CEB" w:rsidRPr="005C7B24" w:rsidRDefault="00114CEB" w:rsidP="00114CEB">
      <w:pPr>
        <w:ind w:left="360"/>
        <w:rPr>
          <w:rFonts w:ascii="Garamond" w:hAnsi="Garamond"/>
          <w:szCs w:val="20"/>
        </w:rPr>
      </w:pPr>
    </w:p>
    <w:p w14:paraId="1FD38788" w14:textId="77777777" w:rsidR="00114CEB" w:rsidRPr="005C7B24" w:rsidRDefault="00114CEB" w:rsidP="00114CEB">
      <w:pPr>
        <w:ind w:left="360"/>
        <w:rPr>
          <w:rFonts w:ascii="Garamond" w:hAnsi="Garamond"/>
          <w:szCs w:val="20"/>
        </w:rPr>
      </w:pPr>
      <w:r w:rsidRPr="005C7B24">
        <w:rPr>
          <w:rFonts w:ascii="Garamond" w:hAnsi="Garamond"/>
          <w:szCs w:val="20"/>
        </w:rPr>
        <w:t>What this means for IDOC, is that we take the core components of Mi-Case and expose them into visual, user-friendly editors, allowing a huge range of configurability within key components of our solution, without needing a development team to take months to refactor and add application code.</w:t>
      </w:r>
    </w:p>
    <w:p w14:paraId="63B496E2" w14:textId="77777777" w:rsidR="00114CEB" w:rsidRPr="005C7B24" w:rsidRDefault="00114CEB" w:rsidP="00114CEB">
      <w:pPr>
        <w:rPr>
          <w:rFonts w:ascii="Garamond" w:hAnsi="Garamond"/>
          <w:szCs w:val="20"/>
        </w:rPr>
      </w:pPr>
    </w:p>
    <w:p w14:paraId="4E02FED4" w14:textId="77777777" w:rsidR="00114CEB" w:rsidRDefault="00114CEB" w:rsidP="006132A4">
      <w:pPr>
        <w:pStyle w:val="Heading4"/>
        <w:numPr>
          <w:ilvl w:val="0"/>
          <w:numId w:val="40"/>
        </w:numPr>
        <w:rPr>
          <w:rFonts w:ascii="Garamond" w:hAnsi="Garamond"/>
          <w:szCs w:val="20"/>
        </w:rPr>
      </w:pPr>
      <w:r w:rsidRPr="005C7B24">
        <w:rPr>
          <w:rFonts w:ascii="Garamond" w:hAnsi="Garamond"/>
          <w:szCs w:val="20"/>
        </w:rPr>
        <w:t>Detail the software version and experience with the software.</w:t>
      </w:r>
    </w:p>
    <w:p w14:paraId="3A871899" w14:textId="77777777" w:rsidR="008A2F08" w:rsidRPr="008A2F08" w:rsidRDefault="008A2F08" w:rsidP="008A2F08"/>
    <w:p w14:paraId="67DB63C9"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0ADA3C10" w14:textId="77777777" w:rsidR="00114CEB" w:rsidRPr="005C7B24" w:rsidRDefault="00114CEB" w:rsidP="00114CEB">
      <w:pPr>
        <w:ind w:left="360"/>
        <w:rPr>
          <w:rFonts w:ascii="Garamond" w:hAnsi="Garamond"/>
          <w:szCs w:val="20"/>
        </w:rPr>
      </w:pPr>
      <w:r w:rsidRPr="005C7B24">
        <w:rPr>
          <w:rFonts w:ascii="Garamond" w:hAnsi="Garamond"/>
          <w:szCs w:val="20"/>
        </w:rPr>
        <w:t xml:space="preserve">The Mi-Case solution is a presently utilizes Windows Workflow Foundation for .NET Version 4 and above. </w:t>
      </w:r>
    </w:p>
    <w:p w14:paraId="2F6D4EFB" w14:textId="77777777" w:rsidR="00114CEB" w:rsidRPr="005C7B24" w:rsidRDefault="00114CEB" w:rsidP="00114CEB">
      <w:pPr>
        <w:ind w:left="360"/>
        <w:rPr>
          <w:rFonts w:ascii="Garamond" w:hAnsi="Garamond"/>
          <w:szCs w:val="20"/>
        </w:rPr>
      </w:pPr>
    </w:p>
    <w:p w14:paraId="1F89FB27" w14:textId="77777777" w:rsidR="00114CEB" w:rsidRPr="005C7B24" w:rsidRDefault="00114CEB" w:rsidP="00114CEB">
      <w:pPr>
        <w:ind w:left="360"/>
        <w:rPr>
          <w:rFonts w:ascii="Garamond" w:hAnsi="Garamond"/>
          <w:szCs w:val="20"/>
        </w:rPr>
      </w:pPr>
      <w:r w:rsidRPr="005C7B24">
        <w:rPr>
          <w:rFonts w:ascii="Garamond" w:hAnsi="Garamond"/>
          <w:szCs w:val="20"/>
        </w:rPr>
        <w:t>The Mi-Case team have implemented business rules management for the implementation of Mi-Case for Arizona DOC, and thus have been working with the technology since 2014. During that time, it has become fully integrated into the Mi-Case framework and has been utilized to expose and configure business rules for key modules such as Sentence Calculation, Classification, Cell Assignment and various Assessment tools. The development team are adept at providing the rules in a flexible and layered design which leads to a smooth transition with our customers to leverage the configurability offered by utilizing this software.</w:t>
      </w:r>
    </w:p>
    <w:p w14:paraId="035A956E" w14:textId="77777777" w:rsidR="00114CEB" w:rsidRPr="005C7B24" w:rsidRDefault="00114CEB" w:rsidP="00114CEB">
      <w:pPr>
        <w:rPr>
          <w:rFonts w:ascii="Garamond" w:hAnsi="Garamond"/>
          <w:szCs w:val="20"/>
        </w:rPr>
      </w:pPr>
    </w:p>
    <w:p w14:paraId="266C4E65" w14:textId="77777777" w:rsidR="00114CEB" w:rsidRDefault="00114CEB" w:rsidP="006132A4">
      <w:pPr>
        <w:pStyle w:val="Heading4"/>
        <w:numPr>
          <w:ilvl w:val="0"/>
          <w:numId w:val="40"/>
        </w:numPr>
        <w:rPr>
          <w:rFonts w:ascii="Garamond" w:hAnsi="Garamond"/>
          <w:szCs w:val="20"/>
        </w:rPr>
      </w:pPr>
      <w:r w:rsidRPr="005C7B24">
        <w:rPr>
          <w:rFonts w:ascii="Garamond" w:hAnsi="Garamond"/>
          <w:szCs w:val="20"/>
        </w:rPr>
        <w:t>Explain how business logic, data sources, vocabularies, definitions, testing, and debugging will occur.</w:t>
      </w:r>
    </w:p>
    <w:p w14:paraId="7BC35E71" w14:textId="77777777" w:rsidR="008A2F08" w:rsidRPr="008A2F08" w:rsidRDefault="008A2F08" w:rsidP="008A2F08"/>
    <w:p w14:paraId="11ABF9DF"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264C1A0E" w14:textId="77777777" w:rsidR="00114CEB" w:rsidRPr="005C7B24" w:rsidRDefault="00114CEB" w:rsidP="00114CEB">
      <w:pPr>
        <w:rPr>
          <w:rFonts w:ascii="Garamond" w:hAnsi="Garamond"/>
          <w:szCs w:val="20"/>
        </w:rPr>
      </w:pPr>
    </w:p>
    <w:p w14:paraId="34C0314F" w14:textId="77777777" w:rsidR="00114CEB" w:rsidRPr="005C7B24" w:rsidRDefault="00114CEB" w:rsidP="00114CEB">
      <w:pPr>
        <w:pStyle w:val="Heading5"/>
        <w:ind w:left="360"/>
        <w:rPr>
          <w:rFonts w:ascii="Garamond" w:hAnsi="Garamond"/>
          <w:szCs w:val="20"/>
        </w:rPr>
      </w:pPr>
      <w:r w:rsidRPr="005C7B24">
        <w:rPr>
          <w:rFonts w:ascii="Garamond" w:hAnsi="Garamond"/>
          <w:szCs w:val="20"/>
        </w:rPr>
        <w:t>Business Logic</w:t>
      </w:r>
    </w:p>
    <w:p w14:paraId="6F2BCAF3" w14:textId="77777777" w:rsidR="00114CEB" w:rsidRPr="005C7B24" w:rsidRDefault="00114CEB" w:rsidP="00114CEB">
      <w:pPr>
        <w:ind w:left="360"/>
        <w:rPr>
          <w:rFonts w:ascii="Garamond" w:hAnsi="Garamond"/>
          <w:szCs w:val="20"/>
        </w:rPr>
      </w:pPr>
      <w:r w:rsidRPr="005C7B24">
        <w:rPr>
          <w:rFonts w:ascii="Garamond" w:hAnsi="Garamond"/>
          <w:szCs w:val="20"/>
        </w:rPr>
        <w:t>As the Mi-Case solution contains a huge array of business logic within the application , it is important that the software used to expose these rules allows users to manipulate and add to the business logic.</w:t>
      </w:r>
    </w:p>
    <w:p w14:paraId="3DC20B7F" w14:textId="77777777" w:rsidR="00114CEB" w:rsidRPr="005C7B24" w:rsidRDefault="00114CEB" w:rsidP="00114CEB">
      <w:pPr>
        <w:ind w:left="360"/>
        <w:rPr>
          <w:rFonts w:ascii="Garamond" w:hAnsi="Garamond"/>
          <w:szCs w:val="20"/>
        </w:rPr>
      </w:pPr>
    </w:p>
    <w:p w14:paraId="07A0916E" w14:textId="77777777" w:rsidR="00114CEB" w:rsidRPr="005C7B24" w:rsidRDefault="00114CEB" w:rsidP="00114CEB">
      <w:pPr>
        <w:ind w:left="360"/>
        <w:rPr>
          <w:rFonts w:ascii="Garamond" w:hAnsi="Garamond"/>
          <w:szCs w:val="20"/>
        </w:rPr>
      </w:pPr>
      <w:r w:rsidRPr="005C7B24">
        <w:rPr>
          <w:rFonts w:ascii="Garamond" w:hAnsi="Garamond"/>
          <w:szCs w:val="20"/>
        </w:rPr>
        <w:t>A drag and drop user interface provides a visual and easy to follow representation of the business rules and flow in place within Mi-Case, and allows users to quickly grab code activities that allow access to various data elements and entities within Mi-Case to extend existing rules, or structure entirely new ones.</w:t>
      </w:r>
    </w:p>
    <w:p w14:paraId="222C0D7E" w14:textId="77777777" w:rsidR="00114CEB" w:rsidRPr="005C7B24" w:rsidRDefault="00114CEB" w:rsidP="00114CEB">
      <w:pPr>
        <w:ind w:left="360"/>
        <w:rPr>
          <w:rFonts w:ascii="Garamond" w:hAnsi="Garamond"/>
          <w:szCs w:val="20"/>
        </w:rPr>
      </w:pPr>
    </w:p>
    <w:p w14:paraId="2DE00C70" w14:textId="77777777" w:rsidR="00114CEB" w:rsidRPr="005C7B24" w:rsidRDefault="00114CEB" w:rsidP="00114CEB">
      <w:pPr>
        <w:ind w:left="360"/>
        <w:jc w:val="center"/>
        <w:rPr>
          <w:rFonts w:ascii="Garamond" w:hAnsi="Garamond"/>
          <w:szCs w:val="20"/>
        </w:rPr>
      </w:pPr>
      <w:r w:rsidRPr="005C7B24">
        <w:rPr>
          <w:rFonts w:ascii="Garamond" w:hAnsi="Garamond"/>
          <w:noProof/>
          <w:szCs w:val="20"/>
        </w:rPr>
        <w:drawing>
          <wp:inline distT="0" distB="0" distL="0" distR="0" wp14:anchorId="5E466133" wp14:editId="07777777">
            <wp:extent cx="4910663" cy="3403887"/>
            <wp:effectExtent l="152400" t="152400" r="366395" b="368300"/>
            <wp:docPr id="1313314973" name="Picture 1313314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912340" cy="3405049"/>
                    </a:xfrm>
                    <a:prstGeom prst="rect">
                      <a:avLst/>
                    </a:prstGeom>
                    <a:ln>
                      <a:noFill/>
                    </a:ln>
                    <a:effectLst>
                      <a:outerShdw blurRad="292100" dist="139700" dir="2700000" algn="tl" rotWithShape="0">
                        <a:srgbClr val="333333">
                          <a:alpha val="65000"/>
                        </a:srgbClr>
                      </a:outerShdw>
                    </a:effectLst>
                  </pic:spPr>
                </pic:pic>
              </a:graphicData>
            </a:graphic>
          </wp:inline>
        </w:drawing>
      </w:r>
    </w:p>
    <w:p w14:paraId="0828AFE0" w14:textId="77777777" w:rsidR="00114CEB" w:rsidRPr="005C7B24" w:rsidRDefault="00114CEB" w:rsidP="00114CEB">
      <w:pPr>
        <w:ind w:left="360"/>
        <w:rPr>
          <w:rFonts w:ascii="Garamond" w:hAnsi="Garamond"/>
          <w:szCs w:val="20"/>
        </w:rPr>
      </w:pPr>
    </w:p>
    <w:p w14:paraId="3917527F" w14:textId="77777777" w:rsidR="00114CEB" w:rsidRPr="005C7B24" w:rsidRDefault="00114CEB" w:rsidP="00114CEB">
      <w:pPr>
        <w:ind w:left="360"/>
        <w:rPr>
          <w:rFonts w:ascii="Garamond" w:hAnsi="Garamond"/>
          <w:szCs w:val="20"/>
        </w:rPr>
      </w:pPr>
      <w:r w:rsidRPr="005C7B24">
        <w:rPr>
          <w:rFonts w:ascii="Garamond" w:hAnsi="Garamond"/>
          <w:szCs w:val="20"/>
        </w:rPr>
        <w:t xml:space="preserve">Specific business logic and rules specific to IDOC would be incorporated into the relevant areas within Mi-Case during implementation. </w:t>
      </w:r>
    </w:p>
    <w:p w14:paraId="7BBBDB27" w14:textId="77777777" w:rsidR="00114CEB" w:rsidRPr="005C7B24" w:rsidRDefault="00114CEB" w:rsidP="00114CEB">
      <w:pPr>
        <w:rPr>
          <w:rFonts w:ascii="Garamond" w:hAnsi="Garamond"/>
          <w:szCs w:val="20"/>
        </w:rPr>
      </w:pPr>
    </w:p>
    <w:p w14:paraId="0207ED31" w14:textId="77777777" w:rsidR="00114CEB" w:rsidRPr="005C7B24" w:rsidRDefault="00114CEB" w:rsidP="00114CEB">
      <w:pPr>
        <w:pStyle w:val="Heading5"/>
        <w:ind w:left="360"/>
        <w:rPr>
          <w:rFonts w:ascii="Garamond" w:hAnsi="Garamond"/>
          <w:szCs w:val="20"/>
        </w:rPr>
      </w:pPr>
      <w:r w:rsidRPr="005C7B24">
        <w:rPr>
          <w:rFonts w:ascii="Garamond" w:hAnsi="Garamond"/>
          <w:szCs w:val="20"/>
        </w:rPr>
        <w:t>Data Sources</w:t>
      </w:r>
    </w:p>
    <w:p w14:paraId="701F7610" w14:textId="77777777" w:rsidR="00114CEB" w:rsidRPr="005C7B24" w:rsidRDefault="00114CEB" w:rsidP="00114CEB">
      <w:pPr>
        <w:ind w:left="360"/>
        <w:rPr>
          <w:rFonts w:ascii="Garamond" w:hAnsi="Garamond"/>
          <w:szCs w:val="20"/>
        </w:rPr>
      </w:pPr>
      <w:r w:rsidRPr="005C7B24">
        <w:rPr>
          <w:rFonts w:ascii="Garamond" w:hAnsi="Garamond"/>
          <w:szCs w:val="20"/>
        </w:rPr>
        <w:t>Whilst the primary data source is the Mi-Case database, the Mi-Case team provide code activities for use in the business rules management workflows that provide access to data external to Mi-Case, providing that the Mi-Case solution has been given the necessary credentials to access the data.</w:t>
      </w:r>
    </w:p>
    <w:p w14:paraId="68285AC0" w14:textId="77777777" w:rsidR="00114CEB" w:rsidRPr="005C7B24" w:rsidRDefault="00114CEB" w:rsidP="00114CEB">
      <w:pPr>
        <w:rPr>
          <w:rFonts w:ascii="Garamond" w:hAnsi="Garamond"/>
          <w:szCs w:val="20"/>
        </w:rPr>
      </w:pPr>
    </w:p>
    <w:p w14:paraId="5EF662F9" w14:textId="77777777" w:rsidR="00114CEB" w:rsidRPr="005C7B24" w:rsidRDefault="00114CEB" w:rsidP="00114CEB">
      <w:pPr>
        <w:pStyle w:val="Heading5"/>
        <w:ind w:left="360"/>
        <w:rPr>
          <w:rFonts w:ascii="Garamond" w:hAnsi="Garamond"/>
          <w:szCs w:val="20"/>
        </w:rPr>
      </w:pPr>
      <w:r w:rsidRPr="005C7B24">
        <w:rPr>
          <w:rFonts w:ascii="Garamond" w:hAnsi="Garamond"/>
          <w:szCs w:val="20"/>
        </w:rPr>
        <w:t>Vocabularies</w:t>
      </w:r>
    </w:p>
    <w:p w14:paraId="4CEEFC72" w14:textId="77777777" w:rsidR="00114CEB" w:rsidRPr="005C7B24" w:rsidRDefault="00114CEB" w:rsidP="00114CEB">
      <w:pPr>
        <w:ind w:left="360"/>
        <w:rPr>
          <w:rFonts w:ascii="Garamond" w:hAnsi="Garamond"/>
          <w:szCs w:val="20"/>
        </w:rPr>
      </w:pPr>
      <w:r w:rsidRPr="005C7B24">
        <w:rPr>
          <w:rFonts w:ascii="Garamond" w:hAnsi="Garamond"/>
          <w:szCs w:val="20"/>
        </w:rPr>
        <w:t>The Mi-Case team provide a list of regular vocabularies and terms as part of implementation and form part of the project documentation.</w:t>
      </w:r>
    </w:p>
    <w:p w14:paraId="63ED297C" w14:textId="77777777" w:rsidR="00114CEB" w:rsidRPr="005C7B24" w:rsidRDefault="00114CEB" w:rsidP="00114CEB">
      <w:pPr>
        <w:rPr>
          <w:rFonts w:ascii="Garamond" w:hAnsi="Garamond"/>
          <w:szCs w:val="20"/>
        </w:rPr>
      </w:pPr>
    </w:p>
    <w:p w14:paraId="32E1BFAF" w14:textId="77777777" w:rsidR="00114CEB" w:rsidRPr="005C7B24" w:rsidRDefault="00114CEB" w:rsidP="00114CEB">
      <w:pPr>
        <w:pStyle w:val="Heading5"/>
        <w:ind w:left="360"/>
        <w:rPr>
          <w:rFonts w:ascii="Garamond" w:hAnsi="Garamond"/>
          <w:szCs w:val="20"/>
        </w:rPr>
      </w:pPr>
      <w:r w:rsidRPr="005C7B24">
        <w:rPr>
          <w:rFonts w:ascii="Garamond" w:hAnsi="Garamond"/>
          <w:szCs w:val="20"/>
        </w:rPr>
        <w:t>Definitions</w:t>
      </w:r>
    </w:p>
    <w:p w14:paraId="63AC6C20" w14:textId="77777777" w:rsidR="00114CEB" w:rsidRPr="005C7B24" w:rsidRDefault="00114CEB" w:rsidP="00114CEB">
      <w:pPr>
        <w:ind w:left="360"/>
        <w:rPr>
          <w:rFonts w:ascii="Garamond" w:hAnsi="Garamond"/>
          <w:szCs w:val="20"/>
        </w:rPr>
      </w:pPr>
      <w:r w:rsidRPr="005C7B24">
        <w:rPr>
          <w:rFonts w:ascii="Garamond" w:hAnsi="Garamond"/>
          <w:szCs w:val="20"/>
        </w:rPr>
        <w:t xml:space="preserve">The definitions of how the Mi-Case solution functions is based on the requirements defined during the implantation period. </w:t>
      </w:r>
    </w:p>
    <w:p w14:paraId="700A880C" w14:textId="77777777" w:rsidR="00114CEB" w:rsidRPr="005C7B24" w:rsidRDefault="00114CEB" w:rsidP="00114CEB">
      <w:pPr>
        <w:ind w:left="360"/>
        <w:rPr>
          <w:rFonts w:ascii="Garamond" w:hAnsi="Garamond"/>
          <w:szCs w:val="20"/>
        </w:rPr>
      </w:pPr>
    </w:p>
    <w:p w14:paraId="414425E3" w14:textId="77777777" w:rsidR="00114CEB" w:rsidRPr="005C7B24" w:rsidRDefault="00114CEB" w:rsidP="00114CEB">
      <w:pPr>
        <w:ind w:left="360"/>
        <w:rPr>
          <w:rFonts w:ascii="Garamond" w:hAnsi="Garamond"/>
          <w:szCs w:val="20"/>
        </w:rPr>
      </w:pPr>
      <w:r w:rsidRPr="005C7B24">
        <w:rPr>
          <w:rFonts w:ascii="Garamond" w:hAnsi="Garamond"/>
          <w:szCs w:val="20"/>
        </w:rPr>
        <w:t>Whether more formal requirements specification documents, or concise User Stories, the detail of these provide definitions on how the Mi-Case solution functions for the agency.</w:t>
      </w:r>
    </w:p>
    <w:p w14:paraId="7D962636" w14:textId="77777777" w:rsidR="00114CEB" w:rsidRPr="005C7B24" w:rsidRDefault="00114CEB" w:rsidP="00114CEB">
      <w:pPr>
        <w:rPr>
          <w:rFonts w:ascii="Garamond" w:hAnsi="Garamond"/>
          <w:szCs w:val="20"/>
        </w:rPr>
      </w:pPr>
    </w:p>
    <w:p w14:paraId="5983304D" w14:textId="77777777" w:rsidR="00114CEB" w:rsidRPr="005C7B24" w:rsidRDefault="00114CEB" w:rsidP="00114CEB">
      <w:pPr>
        <w:pStyle w:val="Heading5"/>
        <w:ind w:left="360"/>
        <w:rPr>
          <w:rFonts w:ascii="Garamond" w:hAnsi="Garamond"/>
          <w:szCs w:val="20"/>
        </w:rPr>
      </w:pPr>
      <w:r w:rsidRPr="005C7B24">
        <w:rPr>
          <w:rFonts w:ascii="Garamond" w:hAnsi="Garamond"/>
          <w:szCs w:val="20"/>
        </w:rPr>
        <w:t>Testing</w:t>
      </w:r>
    </w:p>
    <w:p w14:paraId="65B6AF27" w14:textId="77777777" w:rsidR="00114CEB" w:rsidRPr="005C7B24" w:rsidRDefault="00114CEB" w:rsidP="00114CEB">
      <w:pPr>
        <w:ind w:left="360"/>
        <w:rPr>
          <w:rFonts w:ascii="Garamond" w:hAnsi="Garamond" w:cstheme="minorHAnsi"/>
          <w:szCs w:val="20"/>
        </w:rPr>
      </w:pPr>
      <w:r w:rsidRPr="005C7B24">
        <w:rPr>
          <w:rFonts w:ascii="Garamond" w:hAnsi="Garamond" w:cstheme="minorHAnsi"/>
          <w:szCs w:val="20"/>
        </w:rPr>
        <w:t>The Mi-Case team devote significant time and resource to produce comprehensive strategies, planning, execution and reporting of quality assurance throughout the entire project lifecycle.</w:t>
      </w:r>
    </w:p>
    <w:p w14:paraId="2A552BBE" w14:textId="77777777" w:rsidR="00114CEB" w:rsidRPr="005C7B24" w:rsidRDefault="00114CEB" w:rsidP="00114CEB">
      <w:pPr>
        <w:rPr>
          <w:rFonts w:ascii="Garamond" w:hAnsi="Garamond" w:cstheme="minorHAnsi"/>
          <w:szCs w:val="20"/>
        </w:rPr>
      </w:pPr>
    </w:p>
    <w:p w14:paraId="7EAB77AC" w14:textId="77777777" w:rsidR="00114CEB" w:rsidRPr="005C7B24" w:rsidRDefault="00114CEB" w:rsidP="00114CEB">
      <w:pPr>
        <w:ind w:left="360"/>
        <w:rPr>
          <w:rFonts w:ascii="Garamond" w:hAnsi="Garamond" w:cstheme="minorHAnsi"/>
          <w:szCs w:val="20"/>
        </w:rPr>
      </w:pPr>
      <w:r w:rsidRPr="005C7B24">
        <w:rPr>
          <w:rFonts w:ascii="Garamond" w:hAnsi="Garamond" w:cstheme="minorHAnsi"/>
          <w:szCs w:val="20"/>
        </w:rPr>
        <w:t xml:space="preserve">The overall project Test Strategy will define the approach, methods and tools that the project team will utilize in order to create a cohesive framework for all aspects of testing. This is not limited to application or functional testing, but shall extend to Unit, API, Automated, Performance, Security, Load, Stress and Acceptance Testing. </w:t>
      </w:r>
    </w:p>
    <w:p w14:paraId="41558D7E" w14:textId="77777777" w:rsidR="00114CEB" w:rsidRPr="005C7B24" w:rsidRDefault="00114CEB" w:rsidP="00114CEB">
      <w:pPr>
        <w:ind w:left="360"/>
        <w:rPr>
          <w:rFonts w:ascii="Garamond" w:hAnsi="Garamond" w:cstheme="minorHAnsi"/>
          <w:szCs w:val="20"/>
        </w:rPr>
      </w:pPr>
    </w:p>
    <w:p w14:paraId="75BFEFFB" w14:textId="77777777" w:rsidR="00114CEB" w:rsidRPr="005C7B24" w:rsidRDefault="00114CEB" w:rsidP="00114CEB">
      <w:pPr>
        <w:ind w:left="360"/>
        <w:rPr>
          <w:rFonts w:ascii="Garamond" w:hAnsi="Garamond" w:cstheme="minorHAnsi"/>
          <w:szCs w:val="20"/>
        </w:rPr>
      </w:pPr>
      <w:r w:rsidRPr="005C7B24">
        <w:rPr>
          <w:rFonts w:ascii="Garamond" w:hAnsi="Garamond" w:cstheme="minorHAnsi"/>
          <w:szCs w:val="20"/>
        </w:rPr>
        <w:t>While the overall strategy should outline the approach to the test methods, each element requires its own combination of tools and expertise. A dedicated Test Manager will oversee all testing activities throughout the project.</w:t>
      </w:r>
    </w:p>
    <w:p w14:paraId="791C0BC8" w14:textId="77777777" w:rsidR="00114CEB" w:rsidRPr="005C7B24" w:rsidRDefault="00114CEB" w:rsidP="00114CEB">
      <w:pPr>
        <w:ind w:left="360"/>
        <w:rPr>
          <w:rFonts w:ascii="Garamond" w:hAnsi="Garamond" w:cstheme="minorHAnsi"/>
          <w:szCs w:val="20"/>
        </w:rPr>
      </w:pPr>
    </w:p>
    <w:p w14:paraId="70C27CF9" w14:textId="77777777" w:rsidR="00114CEB" w:rsidRPr="005C7B24" w:rsidRDefault="00114CEB" w:rsidP="00114CEB">
      <w:pPr>
        <w:pStyle w:val="Heading6"/>
        <w:ind w:left="360"/>
        <w:rPr>
          <w:rFonts w:ascii="Garamond" w:hAnsi="Garamond"/>
          <w:szCs w:val="20"/>
        </w:rPr>
      </w:pPr>
      <w:r w:rsidRPr="005C7B24">
        <w:rPr>
          <w:rFonts w:ascii="Garamond" w:hAnsi="Garamond"/>
          <w:szCs w:val="20"/>
        </w:rPr>
        <w:t>Unit Testing</w:t>
      </w:r>
    </w:p>
    <w:p w14:paraId="4EE9B5D5" w14:textId="77777777" w:rsidR="00114CEB" w:rsidRPr="005C7B24" w:rsidRDefault="00114CEB" w:rsidP="00114CEB">
      <w:pPr>
        <w:ind w:left="360"/>
        <w:rPr>
          <w:rFonts w:ascii="Garamond" w:hAnsi="Garamond" w:cstheme="minorHAnsi"/>
          <w:szCs w:val="20"/>
        </w:rPr>
      </w:pPr>
      <w:r w:rsidRPr="005C7B24">
        <w:rPr>
          <w:rFonts w:ascii="Garamond" w:hAnsi="Garamond" w:cstheme="minorHAnsi"/>
          <w:szCs w:val="20"/>
        </w:rPr>
        <w:t xml:space="preserve">To ensure that application code behaves in the anticipated way, particularly after changes, the Mi-Case development team create Unit Tests to cover the boundaries of Mi-Case application code. This provides a rapid way to validate that the application code is still performing within the expected constraints, whether that is from release to release during an implementation or following any code changes when in a production environment. </w:t>
      </w:r>
    </w:p>
    <w:p w14:paraId="6109F0E2" w14:textId="77777777" w:rsidR="00114CEB" w:rsidRPr="005C7B24" w:rsidRDefault="00114CEB" w:rsidP="00114CEB">
      <w:pPr>
        <w:ind w:left="360"/>
        <w:rPr>
          <w:rFonts w:ascii="Garamond" w:hAnsi="Garamond" w:cstheme="minorHAnsi"/>
          <w:szCs w:val="20"/>
        </w:rPr>
      </w:pPr>
    </w:p>
    <w:p w14:paraId="41EA65BC" w14:textId="77777777" w:rsidR="00114CEB" w:rsidRPr="005C7B24" w:rsidRDefault="00114CEB" w:rsidP="00114CEB">
      <w:pPr>
        <w:ind w:left="360"/>
        <w:rPr>
          <w:rFonts w:ascii="Garamond" w:hAnsi="Garamond" w:cstheme="minorHAnsi"/>
          <w:szCs w:val="20"/>
        </w:rPr>
      </w:pPr>
      <w:r w:rsidRPr="005C7B24">
        <w:rPr>
          <w:rFonts w:ascii="Garamond" w:hAnsi="Garamond" w:cstheme="minorHAnsi"/>
          <w:szCs w:val="20"/>
        </w:rPr>
        <w:t xml:space="preserve">Specifically, a suite of Unit Tests will be incorporated within the Mi-Case solution to validate that expected outcomes of business rules engines are calculated and provided in the correct format and with the correct values. These can </w:t>
      </w:r>
      <w:proofErr w:type="spellStart"/>
      <w:r w:rsidRPr="005C7B24">
        <w:rPr>
          <w:rFonts w:ascii="Garamond" w:hAnsi="Garamond" w:cstheme="minorHAnsi"/>
          <w:szCs w:val="20"/>
        </w:rPr>
        <w:t>the</w:t>
      </w:r>
      <w:proofErr w:type="spellEnd"/>
      <w:r w:rsidRPr="005C7B24">
        <w:rPr>
          <w:rFonts w:ascii="Garamond" w:hAnsi="Garamond" w:cstheme="minorHAnsi"/>
          <w:szCs w:val="20"/>
        </w:rPr>
        <w:t xml:space="preserve"> be executed to evaluate any changes or additions to the rules.</w:t>
      </w:r>
    </w:p>
    <w:p w14:paraId="39C05CC7" w14:textId="77777777" w:rsidR="00114CEB" w:rsidRPr="005C7B24" w:rsidRDefault="00114CEB" w:rsidP="00114CEB">
      <w:pPr>
        <w:ind w:left="360"/>
        <w:rPr>
          <w:rFonts w:ascii="Garamond" w:hAnsi="Garamond" w:cstheme="majorHAnsi"/>
          <w:color w:val="595959" w:themeColor="text1" w:themeTint="A6"/>
          <w:szCs w:val="20"/>
        </w:rPr>
      </w:pPr>
    </w:p>
    <w:p w14:paraId="1EF533CB" w14:textId="77777777" w:rsidR="00114CEB" w:rsidRPr="005C7B24" w:rsidRDefault="00114CEB" w:rsidP="00114CEB">
      <w:pPr>
        <w:ind w:left="360"/>
        <w:rPr>
          <w:rFonts w:ascii="Garamond" w:hAnsi="Garamond" w:cstheme="majorHAnsi"/>
          <w:color w:val="595959" w:themeColor="text1" w:themeTint="A6"/>
          <w:szCs w:val="20"/>
        </w:rPr>
      </w:pPr>
      <w:r>
        <w:rPr>
          <w:noProof/>
        </w:rPr>
        <w:drawing>
          <wp:inline distT="0" distB="0" distL="0" distR="0" wp14:anchorId="282F61F0" wp14:editId="76AA3D98">
            <wp:extent cx="5732204" cy="3139853"/>
            <wp:effectExtent l="0" t="0" r="1905" b="3810"/>
            <wp:docPr id="1334692854" name="Picture 18" descr="Image result for unit testing visual st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95">
                      <a:extLst>
                        <a:ext uri="{28A0092B-C50C-407E-A947-70E740481C1C}">
                          <a14:useLocalDpi xmlns:a14="http://schemas.microsoft.com/office/drawing/2010/main" val="0"/>
                        </a:ext>
                      </a:extLst>
                    </a:blip>
                    <a:stretch>
                      <a:fillRect/>
                    </a:stretch>
                  </pic:blipFill>
                  <pic:spPr>
                    <a:xfrm>
                      <a:off x="0" y="0"/>
                      <a:ext cx="5732204" cy="3139853"/>
                    </a:xfrm>
                    <a:prstGeom prst="rect">
                      <a:avLst/>
                    </a:prstGeom>
                  </pic:spPr>
                </pic:pic>
              </a:graphicData>
            </a:graphic>
          </wp:inline>
        </w:drawing>
      </w:r>
    </w:p>
    <w:p w14:paraId="22E2EB0F" w14:textId="77777777" w:rsidR="00114CEB" w:rsidRPr="005C7B24" w:rsidRDefault="00114CEB" w:rsidP="00114CEB">
      <w:pPr>
        <w:ind w:left="360"/>
        <w:rPr>
          <w:rFonts w:ascii="Garamond" w:hAnsi="Garamond" w:cstheme="majorHAnsi"/>
          <w:color w:val="595959" w:themeColor="text1" w:themeTint="A6"/>
          <w:szCs w:val="20"/>
        </w:rPr>
      </w:pPr>
    </w:p>
    <w:p w14:paraId="5F1A1ADB" w14:textId="77777777" w:rsidR="00114CEB" w:rsidRPr="005C7B24" w:rsidRDefault="00114CEB" w:rsidP="00114CEB">
      <w:pPr>
        <w:rPr>
          <w:rFonts w:ascii="Garamond" w:hAnsi="Garamond"/>
          <w:szCs w:val="20"/>
        </w:rPr>
      </w:pPr>
    </w:p>
    <w:p w14:paraId="7B3E11D1" w14:textId="77777777" w:rsidR="00114CEB" w:rsidRPr="005C7B24" w:rsidRDefault="00114CEB" w:rsidP="00114CEB">
      <w:pPr>
        <w:pStyle w:val="Heading5"/>
        <w:ind w:left="360"/>
        <w:rPr>
          <w:rFonts w:ascii="Garamond" w:hAnsi="Garamond"/>
          <w:szCs w:val="20"/>
        </w:rPr>
      </w:pPr>
      <w:r w:rsidRPr="005C7B24">
        <w:rPr>
          <w:rFonts w:ascii="Garamond" w:hAnsi="Garamond"/>
          <w:szCs w:val="20"/>
        </w:rPr>
        <w:t>Debugging</w:t>
      </w:r>
    </w:p>
    <w:p w14:paraId="06BE3009" w14:textId="77777777" w:rsidR="00114CEB" w:rsidRPr="005C7B24" w:rsidRDefault="00114CEB" w:rsidP="00114CEB">
      <w:pPr>
        <w:ind w:left="360"/>
        <w:rPr>
          <w:rFonts w:ascii="Garamond" w:hAnsi="Garamond"/>
          <w:szCs w:val="20"/>
        </w:rPr>
      </w:pPr>
      <w:r w:rsidRPr="005C7B24">
        <w:rPr>
          <w:rFonts w:ascii="Garamond" w:hAnsi="Garamond"/>
          <w:szCs w:val="20"/>
        </w:rPr>
        <w:t>Debugging is a process utilized by the Mi-Case development team during the configuration and customization required to meet a customer’s requirements.</w:t>
      </w:r>
    </w:p>
    <w:p w14:paraId="6D013848" w14:textId="77777777" w:rsidR="00114CEB" w:rsidRPr="005C7B24" w:rsidRDefault="00114CEB" w:rsidP="00114CEB">
      <w:pPr>
        <w:ind w:left="360"/>
        <w:rPr>
          <w:rFonts w:ascii="Garamond" w:hAnsi="Garamond"/>
          <w:szCs w:val="20"/>
        </w:rPr>
      </w:pPr>
    </w:p>
    <w:p w14:paraId="1F697934" w14:textId="77777777" w:rsidR="00114CEB" w:rsidRPr="005C7B24" w:rsidRDefault="00114CEB" w:rsidP="00114CEB">
      <w:pPr>
        <w:ind w:left="360"/>
        <w:rPr>
          <w:rFonts w:ascii="Garamond" w:hAnsi="Garamond"/>
          <w:szCs w:val="20"/>
        </w:rPr>
      </w:pPr>
      <w:r w:rsidRPr="005C7B24">
        <w:rPr>
          <w:rFonts w:ascii="Garamond" w:hAnsi="Garamond"/>
          <w:szCs w:val="20"/>
        </w:rPr>
        <w:t>It allows, at a basic level, the Developer the ability to step through each line of code and understand how the Mi-Case solution is functioning and utilizing the business logic and data to update or output information back to the user. The business rules engine can be debugged in the same process as regular application code due to the software utilized.</w:t>
      </w:r>
    </w:p>
    <w:p w14:paraId="104D497C" w14:textId="77777777" w:rsidR="00114CEB" w:rsidRPr="005C7B24" w:rsidRDefault="00114CEB" w:rsidP="00114CEB">
      <w:pPr>
        <w:ind w:left="360"/>
        <w:rPr>
          <w:rFonts w:ascii="Garamond" w:hAnsi="Garamond"/>
          <w:szCs w:val="20"/>
        </w:rPr>
      </w:pPr>
    </w:p>
    <w:p w14:paraId="16AA8961" w14:textId="77777777" w:rsidR="00114CEB" w:rsidRPr="005C7B24" w:rsidRDefault="00114CEB" w:rsidP="00114CEB">
      <w:pPr>
        <w:ind w:left="360"/>
        <w:rPr>
          <w:rFonts w:ascii="Garamond" w:hAnsi="Garamond"/>
          <w:szCs w:val="20"/>
        </w:rPr>
      </w:pPr>
      <w:r w:rsidRPr="005C7B24">
        <w:rPr>
          <w:rFonts w:ascii="Garamond" w:hAnsi="Garamond"/>
          <w:szCs w:val="20"/>
        </w:rPr>
        <w:t xml:space="preserve">This process is also utilized to validate any issues and isolate the specifics of application problems to enable quick remediation. </w:t>
      </w:r>
    </w:p>
    <w:p w14:paraId="2C344184" w14:textId="77777777" w:rsidR="00114CEB" w:rsidRPr="005C7B24" w:rsidRDefault="00114CEB" w:rsidP="00114CEB">
      <w:pPr>
        <w:ind w:left="360"/>
        <w:rPr>
          <w:rFonts w:ascii="Garamond" w:hAnsi="Garamond"/>
          <w:szCs w:val="20"/>
        </w:rPr>
      </w:pPr>
    </w:p>
    <w:p w14:paraId="13AA0B87" w14:textId="77777777" w:rsidR="00114CEB" w:rsidRPr="005C7B24" w:rsidRDefault="00114CEB" w:rsidP="00114CEB">
      <w:pPr>
        <w:rPr>
          <w:rFonts w:ascii="Garamond" w:hAnsi="Garamond"/>
          <w:szCs w:val="20"/>
        </w:rPr>
      </w:pPr>
    </w:p>
    <w:p w14:paraId="06BC9814" w14:textId="77777777" w:rsidR="00114CEB" w:rsidRDefault="00114CEB" w:rsidP="003900EC">
      <w:pPr>
        <w:pStyle w:val="Heading3"/>
      </w:pPr>
      <w:r w:rsidRPr="005C7B24">
        <w:t>Explain the batch framework in your solution. Explain how this approach provides benefits to the overall solution in terms of performance, batch schedule, and maintenance.</w:t>
      </w:r>
    </w:p>
    <w:p w14:paraId="0E474E68" w14:textId="77777777" w:rsidR="008A2F08" w:rsidRPr="008A2F08" w:rsidRDefault="008A2F08" w:rsidP="008A2F08"/>
    <w:p w14:paraId="21E0D1CE"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2C9B9E87" w14:textId="77777777" w:rsidR="00114CEB" w:rsidRPr="005C7B24" w:rsidRDefault="00114CEB" w:rsidP="00114CEB">
      <w:pPr>
        <w:ind w:left="360"/>
        <w:rPr>
          <w:rFonts w:ascii="Garamond" w:hAnsi="Garamond"/>
          <w:szCs w:val="20"/>
        </w:rPr>
      </w:pPr>
      <w:r w:rsidRPr="005C7B24">
        <w:rPr>
          <w:rFonts w:ascii="Garamond" w:hAnsi="Garamond"/>
          <w:szCs w:val="20"/>
        </w:rPr>
        <w:t xml:space="preserve">Given the power of the Mi-Case solution and </w:t>
      </w:r>
      <w:r w:rsidR="008C40DF" w:rsidRPr="005C7B24">
        <w:rPr>
          <w:rFonts w:ascii="Garamond" w:hAnsi="Garamond"/>
          <w:szCs w:val="20"/>
        </w:rPr>
        <w:t>its</w:t>
      </w:r>
      <w:r w:rsidRPr="005C7B24">
        <w:rPr>
          <w:rFonts w:ascii="Garamond" w:hAnsi="Garamond"/>
          <w:szCs w:val="20"/>
        </w:rPr>
        <w:t xml:space="preserve"> ability to perform real-time operation, batch functions are kept to a minimum. Certainly, compared to the legacy applications we routinely modernize, batch processes are in single figures.</w:t>
      </w:r>
    </w:p>
    <w:p w14:paraId="50DF6546" w14:textId="77777777" w:rsidR="00114CEB" w:rsidRPr="005C7B24" w:rsidRDefault="00114CEB" w:rsidP="00114CEB">
      <w:pPr>
        <w:rPr>
          <w:rFonts w:ascii="Garamond" w:hAnsi="Garamond"/>
          <w:szCs w:val="20"/>
        </w:rPr>
      </w:pPr>
    </w:p>
    <w:p w14:paraId="2ADC4D96" w14:textId="77777777" w:rsidR="00114CEB" w:rsidRPr="005C7B24" w:rsidRDefault="00114CEB" w:rsidP="00114CEB">
      <w:pPr>
        <w:ind w:left="360"/>
        <w:rPr>
          <w:rFonts w:ascii="Garamond" w:hAnsi="Garamond"/>
          <w:szCs w:val="20"/>
        </w:rPr>
      </w:pPr>
      <w:r w:rsidRPr="005C7B24">
        <w:rPr>
          <w:rFonts w:ascii="Garamond" w:hAnsi="Garamond"/>
          <w:szCs w:val="20"/>
        </w:rPr>
        <w:t>Depending on the nature of the processing needed – for example, if there is a requirement needed to evaluate batches, or all, inmates daily or weekly for specific data changes to trigger some other process to begin, then our typical approach is to utilize either a database scheduled task, or, a dedicated windows service which runs on one of the web servers.</w:t>
      </w:r>
    </w:p>
    <w:p w14:paraId="740FBA26" w14:textId="77777777" w:rsidR="00114CEB" w:rsidRPr="005C7B24" w:rsidRDefault="00114CEB" w:rsidP="00114CEB">
      <w:pPr>
        <w:ind w:left="360"/>
        <w:rPr>
          <w:rFonts w:ascii="Garamond" w:hAnsi="Garamond"/>
          <w:szCs w:val="20"/>
        </w:rPr>
      </w:pPr>
    </w:p>
    <w:p w14:paraId="255347C4" w14:textId="77777777" w:rsidR="00114CEB" w:rsidRPr="005C7B24" w:rsidRDefault="00114CEB" w:rsidP="00114CEB">
      <w:pPr>
        <w:ind w:left="360"/>
        <w:rPr>
          <w:rFonts w:ascii="Garamond" w:hAnsi="Garamond"/>
          <w:szCs w:val="20"/>
        </w:rPr>
      </w:pPr>
      <w:r w:rsidRPr="005C7B24">
        <w:rPr>
          <w:rFonts w:ascii="Garamond" w:hAnsi="Garamond"/>
          <w:szCs w:val="20"/>
        </w:rPr>
        <w:t xml:space="preserve">The database obviously has the benefit or enormous processing power, whilst the windows service approach provides the ability to build services that utilize the existing shared business logic from the web application itself (e.g. using the API’s that are available). </w:t>
      </w:r>
    </w:p>
    <w:p w14:paraId="025E7F4C" w14:textId="77777777" w:rsidR="00114CEB" w:rsidRPr="005C7B24" w:rsidRDefault="00114CEB" w:rsidP="00114CEB">
      <w:pPr>
        <w:ind w:left="360"/>
        <w:rPr>
          <w:rFonts w:ascii="Garamond" w:hAnsi="Garamond"/>
          <w:szCs w:val="20"/>
        </w:rPr>
      </w:pPr>
    </w:p>
    <w:p w14:paraId="13999A9D" w14:textId="77777777" w:rsidR="00114CEB" w:rsidRPr="005C7B24" w:rsidRDefault="00114CEB" w:rsidP="00114CEB">
      <w:pPr>
        <w:ind w:left="360"/>
        <w:rPr>
          <w:rFonts w:ascii="Garamond" w:hAnsi="Garamond"/>
          <w:szCs w:val="20"/>
        </w:rPr>
      </w:pPr>
      <w:r w:rsidRPr="005C7B24">
        <w:rPr>
          <w:rFonts w:ascii="Garamond" w:hAnsi="Garamond"/>
          <w:szCs w:val="20"/>
        </w:rPr>
        <w:t>If we choose to utilize a windows service, then we typically run these services on a dedicated server that is purposely specific to use for interfaces and batch processing. This ensures that there is no user interruption or performance degradation during any processing, and means that they do not have to be scheduled specifically during ‘quiet’ times of business operations.</w:t>
      </w:r>
    </w:p>
    <w:p w14:paraId="4650C2F9" w14:textId="77777777" w:rsidR="00114CEB" w:rsidRDefault="00114CEB" w:rsidP="003900EC">
      <w:pPr>
        <w:pStyle w:val="Heading3"/>
      </w:pPr>
      <w:r w:rsidRPr="005C7B24">
        <w:t xml:space="preserve">Explain how the OMS system performance will be monitored and your experience with this task. Describe the tool(s) to be utilized on OMS and what type of events, notifications, reports, diagrams and topologies can be generated. </w:t>
      </w:r>
    </w:p>
    <w:p w14:paraId="526139AB" w14:textId="77777777" w:rsidR="008A2F08" w:rsidRPr="008A2F08" w:rsidRDefault="008A2F08" w:rsidP="008A2F08"/>
    <w:p w14:paraId="46E6D560"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6601147A" w14:textId="77777777" w:rsidR="00114CEB" w:rsidRPr="005C7B24" w:rsidRDefault="00114CEB" w:rsidP="00114CEB">
      <w:pPr>
        <w:ind w:left="360"/>
        <w:rPr>
          <w:rFonts w:ascii="Garamond" w:hAnsi="Garamond"/>
          <w:szCs w:val="20"/>
        </w:rPr>
      </w:pPr>
      <w:r w:rsidRPr="005C7B24">
        <w:rPr>
          <w:rFonts w:ascii="Garamond" w:hAnsi="Garamond"/>
          <w:szCs w:val="20"/>
        </w:rPr>
        <w:t>Mi-Case is cloud-ready and therefore can utilize the wealth of cloud based monitoring tools available to monitor system availability and performance.</w:t>
      </w:r>
    </w:p>
    <w:p w14:paraId="60A5ECF6" w14:textId="77777777" w:rsidR="00114CEB" w:rsidRPr="005C7B24" w:rsidRDefault="00114CEB" w:rsidP="00114CEB">
      <w:pPr>
        <w:ind w:left="360"/>
        <w:rPr>
          <w:rFonts w:ascii="Garamond" w:hAnsi="Garamond"/>
          <w:szCs w:val="20"/>
        </w:rPr>
      </w:pPr>
    </w:p>
    <w:p w14:paraId="084BB8AE" w14:textId="77777777" w:rsidR="00114CEB" w:rsidRPr="005C7B24" w:rsidRDefault="00114CEB" w:rsidP="00114CEB">
      <w:pPr>
        <w:ind w:left="360"/>
        <w:rPr>
          <w:rFonts w:ascii="Garamond" w:hAnsi="Garamond"/>
          <w:szCs w:val="20"/>
        </w:rPr>
      </w:pPr>
      <w:r w:rsidRPr="005C7B24">
        <w:rPr>
          <w:rFonts w:ascii="Garamond" w:hAnsi="Garamond"/>
          <w:szCs w:val="20"/>
        </w:rPr>
        <w:t>Since going live with Arizona DOC, our solution has been actively monitored using a combination of tools such as Cloudflare, Google Analytics and Uptime Robot.</w:t>
      </w:r>
    </w:p>
    <w:p w14:paraId="07B15200" w14:textId="77777777" w:rsidR="00114CEB" w:rsidRPr="005C7B24" w:rsidRDefault="00114CEB" w:rsidP="00114CEB">
      <w:pPr>
        <w:ind w:left="360"/>
        <w:rPr>
          <w:rFonts w:ascii="Garamond" w:hAnsi="Garamond"/>
          <w:szCs w:val="20"/>
        </w:rPr>
      </w:pPr>
    </w:p>
    <w:p w14:paraId="490E2721" w14:textId="77777777" w:rsidR="00114CEB" w:rsidRPr="005C7B24" w:rsidRDefault="00114CEB" w:rsidP="00114CEB">
      <w:pPr>
        <w:ind w:left="360"/>
        <w:jc w:val="center"/>
        <w:rPr>
          <w:rFonts w:ascii="Garamond" w:hAnsi="Garamond"/>
          <w:szCs w:val="20"/>
        </w:rPr>
      </w:pPr>
      <w:r w:rsidRPr="005C7B24">
        <w:rPr>
          <w:rFonts w:ascii="Garamond" w:hAnsi="Garamond"/>
          <w:noProof/>
          <w:szCs w:val="20"/>
        </w:rPr>
        <w:drawing>
          <wp:inline distT="0" distB="0" distL="0" distR="0" wp14:anchorId="68746C72" wp14:editId="07777777">
            <wp:extent cx="1423919" cy="520996"/>
            <wp:effectExtent l="0" t="0" r="5080" b="0"/>
            <wp:docPr id="1687958479" name="Picture 1687958479" descr="Cloudflare - The Web Performance &amp; Security Company | Cloud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oudflare - The Web Performance &amp; Security Company | Cloudflare"/>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41957" cy="527596"/>
                    </a:xfrm>
                    <a:prstGeom prst="rect">
                      <a:avLst/>
                    </a:prstGeom>
                    <a:noFill/>
                    <a:ln>
                      <a:noFill/>
                    </a:ln>
                  </pic:spPr>
                </pic:pic>
              </a:graphicData>
            </a:graphic>
          </wp:inline>
        </w:drawing>
      </w:r>
      <w:r w:rsidRPr="005C7B24">
        <w:rPr>
          <w:rFonts w:ascii="Garamond" w:hAnsi="Garamond"/>
          <w:noProof/>
          <w:szCs w:val="20"/>
        </w:rPr>
        <w:drawing>
          <wp:inline distT="0" distB="0" distL="0" distR="0" wp14:anchorId="7DA31973" wp14:editId="07777777">
            <wp:extent cx="1796902" cy="604850"/>
            <wp:effectExtent l="0" t="0" r="0" b="5080"/>
            <wp:docPr id="1687958480" name="Picture 1687958480" descr="Best Google Analytics Reports for Begin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est Google Analytics Reports for Beginners"/>
                    <pic:cNvPicPr>
                      <a:picLocks noChangeAspect="1" noChangeArrowheads="1"/>
                    </pic:cNvPicPr>
                  </pic:nvPicPr>
                  <pic:blipFill rotWithShape="1">
                    <a:blip r:embed="rId197" cstate="print">
                      <a:extLst>
                        <a:ext uri="{28A0092B-C50C-407E-A947-70E740481C1C}">
                          <a14:useLocalDpi xmlns:a14="http://schemas.microsoft.com/office/drawing/2010/main" val="0"/>
                        </a:ext>
                      </a:extLst>
                    </a:blip>
                    <a:srcRect t="20325" b="21470"/>
                    <a:stretch/>
                  </pic:blipFill>
                  <pic:spPr bwMode="auto">
                    <a:xfrm>
                      <a:off x="0" y="0"/>
                      <a:ext cx="1825964" cy="614632"/>
                    </a:xfrm>
                    <a:prstGeom prst="rect">
                      <a:avLst/>
                    </a:prstGeom>
                    <a:noFill/>
                    <a:ln>
                      <a:noFill/>
                    </a:ln>
                    <a:extLst>
                      <a:ext uri="{53640926-AAD7-44D8-BBD7-CCE9431645EC}">
                        <a14:shadowObscured xmlns:a14="http://schemas.microsoft.com/office/drawing/2010/main"/>
                      </a:ext>
                    </a:extLst>
                  </pic:spPr>
                </pic:pic>
              </a:graphicData>
            </a:graphic>
          </wp:inline>
        </w:drawing>
      </w:r>
      <w:r w:rsidRPr="005C7B24">
        <w:rPr>
          <w:rFonts w:ascii="Garamond" w:hAnsi="Garamond"/>
          <w:noProof/>
          <w:szCs w:val="20"/>
        </w:rPr>
        <w:drawing>
          <wp:inline distT="0" distB="0" distL="0" distR="0" wp14:anchorId="7087F6A8" wp14:editId="07777777">
            <wp:extent cx="1690577" cy="570562"/>
            <wp:effectExtent l="0" t="0" r="5080" b="1270"/>
            <wp:docPr id="1687958482" name="Picture 1687958482" descr="Uptime Robot | OpsMa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ptime Robot | OpsMatters"/>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716815" cy="579417"/>
                    </a:xfrm>
                    <a:prstGeom prst="rect">
                      <a:avLst/>
                    </a:prstGeom>
                    <a:noFill/>
                    <a:ln>
                      <a:noFill/>
                    </a:ln>
                  </pic:spPr>
                </pic:pic>
              </a:graphicData>
            </a:graphic>
          </wp:inline>
        </w:drawing>
      </w:r>
    </w:p>
    <w:p w14:paraId="5AE6D6BE" w14:textId="77777777" w:rsidR="00114CEB" w:rsidRPr="005C7B24" w:rsidRDefault="00114CEB" w:rsidP="00114CEB">
      <w:pPr>
        <w:keepNext/>
        <w:ind w:left="360"/>
        <w:rPr>
          <w:rFonts w:ascii="Garamond" w:hAnsi="Garamond"/>
          <w:szCs w:val="20"/>
        </w:rPr>
      </w:pPr>
      <w:r w:rsidRPr="005C7B24">
        <w:rPr>
          <w:rFonts w:ascii="Garamond" w:hAnsi="Garamond"/>
          <w:noProof/>
          <w:szCs w:val="20"/>
        </w:rPr>
        <w:drawing>
          <wp:inline distT="0" distB="0" distL="0" distR="0" wp14:anchorId="7CAC52E9" wp14:editId="07777777">
            <wp:extent cx="4853513" cy="3250713"/>
            <wp:effectExtent l="152400" t="152400" r="366395" b="368935"/>
            <wp:docPr id="1313314975" name="Picture 131331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4856934" cy="3253004"/>
                    </a:xfrm>
                    <a:prstGeom prst="rect">
                      <a:avLst/>
                    </a:prstGeom>
                    <a:ln>
                      <a:noFill/>
                    </a:ln>
                    <a:effectLst>
                      <a:outerShdw blurRad="292100" dist="139700" dir="2700000" algn="tl" rotWithShape="0">
                        <a:srgbClr val="333333">
                          <a:alpha val="65000"/>
                        </a:srgbClr>
                      </a:outerShdw>
                    </a:effectLst>
                  </pic:spPr>
                </pic:pic>
              </a:graphicData>
            </a:graphic>
          </wp:inline>
        </w:drawing>
      </w:r>
    </w:p>
    <w:p w14:paraId="20B0E5F3" w14:textId="77777777" w:rsidR="00114CEB" w:rsidRPr="005C7B24" w:rsidRDefault="00B65E37" w:rsidP="00114CEB">
      <w:pPr>
        <w:pStyle w:val="Caption"/>
        <w:rPr>
          <w:rFonts w:ascii="Garamond" w:hAnsi="Garamond"/>
          <w:sz w:val="20"/>
          <w:szCs w:val="20"/>
        </w:rPr>
      </w:pPr>
      <w:r w:rsidRPr="005C7B24">
        <w:rPr>
          <w:rFonts w:ascii="Garamond" w:hAnsi="Garamond"/>
          <w:sz w:val="20"/>
          <w:szCs w:val="20"/>
        </w:rPr>
        <w:fldChar w:fldCharType="begin"/>
      </w:r>
      <w:r w:rsidR="00114CEB" w:rsidRPr="005C7B24">
        <w:rPr>
          <w:rFonts w:ascii="Garamond" w:hAnsi="Garamond"/>
          <w:sz w:val="20"/>
          <w:szCs w:val="20"/>
        </w:rPr>
        <w:instrText>SEQ Figure \* ARABIC</w:instrText>
      </w:r>
      <w:r w:rsidRPr="005C7B24">
        <w:rPr>
          <w:rFonts w:ascii="Garamond" w:hAnsi="Garamond"/>
          <w:sz w:val="20"/>
          <w:szCs w:val="20"/>
        </w:rPr>
        <w:fldChar w:fldCharType="separate"/>
      </w:r>
      <w:r w:rsidR="007141C6" w:rsidRPr="005C7B24">
        <w:rPr>
          <w:rFonts w:ascii="Garamond" w:hAnsi="Garamond"/>
          <w:noProof/>
          <w:sz w:val="20"/>
          <w:szCs w:val="20"/>
        </w:rPr>
        <w:t>4</w:t>
      </w:r>
      <w:r w:rsidRPr="005C7B24">
        <w:rPr>
          <w:rFonts w:ascii="Garamond" w:hAnsi="Garamond"/>
          <w:sz w:val="20"/>
          <w:szCs w:val="20"/>
        </w:rPr>
        <w:fldChar w:fldCharType="end"/>
      </w:r>
      <w:r w:rsidR="00114CEB" w:rsidRPr="005C7B24">
        <w:rPr>
          <w:rFonts w:ascii="Garamond" w:hAnsi="Garamond"/>
          <w:sz w:val="20"/>
          <w:szCs w:val="20"/>
        </w:rPr>
        <w:t xml:space="preserve"> - Monitor Web Requests</w:t>
      </w:r>
    </w:p>
    <w:p w14:paraId="064791A8" w14:textId="77777777" w:rsidR="00114CEB" w:rsidRPr="005C7B24" w:rsidRDefault="00114CEB" w:rsidP="00114CEB">
      <w:pPr>
        <w:keepNext/>
        <w:ind w:left="360"/>
        <w:rPr>
          <w:rFonts w:ascii="Garamond" w:hAnsi="Garamond"/>
          <w:szCs w:val="20"/>
        </w:rPr>
      </w:pPr>
      <w:r>
        <w:rPr>
          <w:noProof/>
        </w:rPr>
        <w:drawing>
          <wp:inline distT="0" distB="0" distL="0" distR="0" wp14:anchorId="4EC4B5A0" wp14:editId="73E7910B">
            <wp:extent cx="5438774" cy="3597959"/>
            <wp:effectExtent l="0" t="0" r="0" b="2540"/>
            <wp:docPr id="321629944" name="Picture 1687958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958474"/>
                    <pic:cNvPicPr/>
                  </pic:nvPicPr>
                  <pic:blipFill>
                    <a:blip r:embed="rId200">
                      <a:extLst>
                        <a:ext uri="{28A0092B-C50C-407E-A947-70E740481C1C}">
                          <a14:useLocalDpi xmlns:a14="http://schemas.microsoft.com/office/drawing/2010/main" val="0"/>
                        </a:ext>
                      </a:extLst>
                    </a:blip>
                    <a:stretch>
                      <a:fillRect/>
                    </a:stretch>
                  </pic:blipFill>
                  <pic:spPr>
                    <a:xfrm>
                      <a:off x="0" y="0"/>
                      <a:ext cx="5438774" cy="3597959"/>
                    </a:xfrm>
                    <a:prstGeom prst="rect">
                      <a:avLst/>
                    </a:prstGeom>
                  </pic:spPr>
                </pic:pic>
              </a:graphicData>
            </a:graphic>
          </wp:inline>
        </w:drawing>
      </w:r>
    </w:p>
    <w:p w14:paraId="724ED863" w14:textId="77777777" w:rsidR="00114CEB" w:rsidRPr="005C7B24" w:rsidRDefault="00B65E37" w:rsidP="00114CEB">
      <w:pPr>
        <w:pStyle w:val="Caption"/>
        <w:rPr>
          <w:rFonts w:ascii="Garamond" w:hAnsi="Garamond"/>
          <w:sz w:val="20"/>
          <w:szCs w:val="20"/>
        </w:rPr>
      </w:pPr>
      <w:r w:rsidRPr="005C7B24">
        <w:rPr>
          <w:rFonts w:ascii="Garamond" w:hAnsi="Garamond"/>
          <w:sz w:val="20"/>
          <w:szCs w:val="20"/>
        </w:rPr>
        <w:fldChar w:fldCharType="begin"/>
      </w:r>
      <w:r w:rsidR="00114CEB" w:rsidRPr="005C7B24">
        <w:rPr>
          <w:rFonts w:ascii="Garamond" w:hAnsi="Garamond"/>
          <w:sz w:val="20"/>
          <w:szCs w:val="20"/>
        </w:rPr>
        <w:instrText>SEQ Figure \* ARABIC</w:instrText>
      </w:r>
      <w:r w:rsidRPr="005C7B24">
        <w:rPr>
          <w:rFonts w:ascii="Garamond" w:hAnsi="Garamond"/>
          <w:sz w:val="20"/>
          <w:szCs w:val="20"/>
        </w:rPr>
        <w:fldChar w:fldCharType="separate"/>
      </w:r>
      <w:r w:rsidR="007141C6" w:rsidRPr="005C7B24">
        <w:rPr>
          <w:rFonts w:ascii="Garamond" w:hAnsi="Garamond"/>
          <w:noProof/>
          <w:sz w:val="20"/>
          <w:szCs w:val="20"/>
        </w:rPr>
        <w:t>5</w:t>
      </w:r>
      <w:r w:rsidRPr="005C7B24">
        <w:rPr>
          <w:rFonts w:ascii="Garamond" w:hAnsi="Garamond"/>
          <w:sz w:val="20"/>
          <w:szCs w:val="20"/>
        </w:rPr>
        <w:fldChar w:fldCharType="end"/>
      </w:r>
      <w:r w:rsidR="00114CEB" w:rsidRPr="005C7B24">
        <w:rPr>
          <w:rFonts w:ascii="Garamond" w:hAnsi="Garamond"/>
          <w:sz w:val="20"/>
          <w:szCs w:val="20"/>
        </w:rPr>
        <w:t xml:space="preserve"> - Monitor Site Visits</w:t>
      </w:r>
    </w:p>
    <w:p w14:paraId="4BF6756B" w14:textId="77777777" w:rsidR="00114CEB" w:rsidRPr="005C7B24" w:rsidRDefault="00114CEB" w:rsidP="00114CEB">
      <w:pPr>
        <w:keepNext/>
        <w:ind w:left="360"/>
        <w:rPr>
          <w:rFonts w:ascii="Garamond" w:hAnsi="Garamond"/>
          <w:szCs w:val="20"/>
        </w:rPr>
      </w:pPr>
      <w:r w:rsidRPr="005C7B24">
        <w:rPr>
          <w:rFonts w:ascii="Garamond" w:hAnsi="Garamond"/>
          <w:noProof/>
          <w:szCs w:val="20"/>
        </w:rPr>
        <w:drawing>
          <wp:inline distT="0" distB="0" distL="0" distR="0" wp14:anchorId="045078FB" wp14:editId="07777777">
            <wp:extent cx="5429693" cy="4042105"/>
            <wp:effectExtent l="152400" t="152400" r="361950" b="358775"/>
            <wp:docPr id="1687958478" name="Picture 168795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436417" cy="4047110"/>
                    </a:xfrm>
                    <a:prstGeom prst="rect">
                      <a:avLst/>
                    </a:prstGeom>
                    <a:ln>
                      <a:noFill/>
                    </a:ln>
                    <a:effectLst>
                      <a:outerShdw blurRad="292100" dist="139700" dir="2700000" algn="tl" rotWithShape="0">
                        <a:srgbClr val="333333">
                          <a:alpha val="65000"/>
                        </a:srgbClr>
                      </a:outerShdw>
                    </a:effectLst>
                  </pic:spPr>
                </pic:pic>
              </a:graphicData>
            </a:graphic>
          </wp:inline>
        </w:drawing>
      </w:r>
    </w:p>
    <w:p w14:paraId="3B79F6B7" w14:textId="77777777" w:rsidR="00114CEB" w:rsidRPr="005C7B24" w:rsidRDefault="00B65E37" w:rsidP="00114CEB">
      <w:pPr>
        <w:pStyle w:val="Caption"/>
        <w:rPr>
          <w:rFonts w:ascii="Garamond" w:hAnsi="Garamond"/>
          <w:sz w:val="20"/>
          <w:szCs w:val="20"/>
        </w:rPr>
      </w:pPr>
      <w:r w:rsidRPr="005C7B24">
        <w:rPr>
          <w:rFonts w:ascii="Garamond" w:hAnsi="Garamond"/>
          <w:sz w:val="20"/>
          <w:szCs w:val="20"/>
        </w:rPr>
        <w:fldChar w:fldCharType="begin"/>
      </w:r>
      <w:r w:rsidR="00114CEB" w:rsidRPr="005C7B24">
        <w:rPr>
          <w:rFonts w:ascii="Garamond" w:hAnsi="Garamond"/>
          <w:sz w:val="20"/>
          <w:szCs w:val="20"/>
        </w:rPr>
        <w:instrText>SEQ Figure \* ARABIC</w:instrText>
      </w:r>
      <w:r w:rsidRPr="005C7B24">
        <w:rPr>
          <w:rFonts w:ascii="Garamond" w:hAnsi="Garamond"/>
          <w:sz w:val="20"/>
          <w:szCs w:val="20"/>
        </w:rPr>
        <w:fldChar w:fldCharType="separate"/>
      </w:r>
      <w:r w:rsidR="007141C6" w:rsidRPr="005C7B24">
        <w:rPr>
          <w:rFonts w:ascii="Garamond" w:hAnsi="Garamond"/>
          <w:noProof/>
          <w:sz w:val="20"/>
          <w:szCs w:val="20"/>
        </w:rPr>
        <w:t>6</w:t>
      </w:r>
      <w:r w:rsidRPr="005C7B24">
        <w:rPr>
          <w:rFonts w:ascii="Garamond" w:hAnsi="Garamond"/>
          <w:sz w:val="20"/>
          <w:szCs w:val="20"/>
        </w:rPr>
        <w:fldChar w:fldCharType="end"/>
      </w:r>
      <w:r w:rsidR="00114CEB" w:rsidRPr="005C7B24">
        <w:rPr>
          <w:rFonts w:ascii="Garamond" w:hAnsi="Garamond"/>
          <w:sz w:val="20"/>
          <w:szCs w:val="20"/>
        </w:rPr>
        <w:t xml:space="preserve"> - Monitor Data and Requests</w:t>
      </w:r>
    </w:p>
    <w:p w14:paraId="587D3BE7" w14:textId="77777777" w:rsidR="00114CEB" w:rsidRPr="005C7B24" w:rsidRDefault="00114CEB" w:rsidP="00114CEB">
      <w:pPr>
        <w:ind w:left="360"/>
        <w:rPr>
          <w:rFonts w:ascii="Garamond" w:hAnsi="Garamond"/>
          <w:szCs w:val="20"/>
        </w:rPr>
      </w:pPr>
    </w:p>
    <w:p w14:paraId="75378A2D" w14:textId="77777777" w:rsidR="00114CEB" w:rsidRPr="005C7B24" w:rsidRDefault="00114CEB" w:rsidP="00114CEB">
      <w:pPr>
        <w:ind w:left="360"/>
        <w:rPr>
          <w:rFonts w:ascii="Garamond" w:hAnsi="Garamond"/>
          <w:szCs w:val="20"/>
        </w:rPr>
      </w:pPr>
      <w:r w:rsidRPr="005C7B24">
        <w:rPr>
          <w:rFonts w:ascii="Garamond" w:hAnsi="Garamond"/>
          <w:szCs w:val="20"/>
        </w:rPr>
        <w:t xml:space="preserve">These tools provide the ability for the Mi-Case team to monitor and share application status with regards to user counts, peak periods, server and database utilization, response times and most commonly used screens or features. </w:t>
      </w:r>
    </w:p>
    <w:p w14:paraId="683DC078" w14:textId="77777777" w:rsidR="00114CEB" w:rsidRPr="005C7B24" w:rsidRDefault="00114CEB" w:rsidP="00114CEB">
      <w:pPr>
        <w:ind w:left="360"/>
        <w:rPr>
          <w:rFonts w:ascii="Garamond" w:hAnsi="Garamond"/>
          <w:szCs w:val="20"/>
        </w:rPr>
      </w:pPr>
    </w:p>
    <w:p w14:paraId="1C346538" w14:textId="77777777" w:rsidR="00114CEB" w:rsidRPr="005C7B24" w:rsidRDefault="00114CEB" w:rsidP="00114CEB">
      <w:pPr>
        <w:ind w:left="360"/>
        <w:rPr>
          <w:rFonts w:ascii="Garamond" w:hAnsi="Garamond"/>
          <w:szCs w:val="20"/>
        </w:rPr>
      </w:pPr>
      <w:r w:rsidRPr="005C7B24">
        <w:rPr>
          <w:rFonts w:ascii="Garamond" w:hAnsi="Garamond"/>
          <w:szCs w:val="20"/>
        </w:rPr>
        <w:t>The combination of these monitoring tools enables event triggers to be utilized such as:</w:t>
      </w:r>
    </w:p>
    <w:p w14:paraId="01FB6F67"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User Volume</w:t>
      </w:r>
    </w:p>
    <w:p w14:paraId="4AA9C40A"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Application response time</w:t>
      </w:r>
    </w:p>
    <w:p w14:paraId="09983C6D"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Database performance targets</w:t>
      </w:r>
    </w:p>
    <w:p w14:paraId="4700DA09"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Application unavailability</w:t>
      </w:r>
    </w:p>
    <w:p w14:paraId="55129D2F"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 xml:space="preserve">Server Health </w:t>
      </w:r>
    </w:p>
    <w:p w14:paraId="5590E5F4" w14:textId="77777777" w:rsidR="00114CEB" w:rsidRPr="005C7B24" w:rsidRDefault="00114CEB" w:rsidP="006132A4">
      <w:pPr>
        <w:pStyle w:val="ListParagraph"/>
        <w:numPr>
          <w:ilvl w:val="0"/>
          <w:numId w:val="39"/>
        </w:numPr>
        <w:spacing w:after="0" w:line="240" w:lineRule="auto"/>
        <w:jc w:val="both"/>
        <w:rPr>
          <w:rFonts w:ascii="Garamond" w:hAnsi="Garamond"/>
          <w:szCs w:val="20"/>
        </w:rPr>
      </w:pPr>
      <w:r w:rsidRPr="005C7B24">
        <w:rPr>
          <w:rFonts w:ascii="Garamond" w:hAnsi="Garamond"/>
          <w:szCs w:val="20"/>
        </w:rPr>
        <w:t>Unauthorized access attempts</w:t>
      </w:r>
    </w:p>
    <w:p w14:paraId="69678E1F" w14:textId="77777777" w:rsidR="00114CEB" w:rsidRPr="005C7B24" w:rsidRDefault="00114CEB" w:rsidP="00114CEB">
      <w:pPr>
        <w:rPr>
          <w:rFonts w:ascii="Garamond" w:hAnsi="Garamond"/>
          <w:szCs w:val="20"/>
        </w:rPr>
      </w:pPr>
    </w:p>
    <w:p w14:paraId="4C6FF615" w14:textId="77777777" w:rsidR="00114CEB" w:rsidRPr="005C7B24" w:rsidRDefault="00114CEB" w:rsidP="00114CEB">
      <w:pPr>
        <w:ind w:left="360"/>
        <w:rPr>
          <w:rFonts w:ascii="Garamond" w:hAnsi="Garamond"/>
          <w:szCs w:val="20"/>
        </w:rPr>
      </w:pPr>
      <w:r w:rsidRPr="005C7B24">
        <w:rPr>
          <w:rFonts w:ascii="Garamond" w:hAnsi="Garamond"/>
          <w:szCs w:val="20"/>
        </w:rPr>
        <w:t>These events can then trigger reports of meaningful events and data to authorized Mi-Case and IDOC individuals to take further action. In addition, the tools can derive and illustrate diagrams related to server connectivity, infrastructure or network traffic.</w:t>
      </w:r>
    </w:p>
    <w:p w14:paraId="08C1FDAD" w14:textId="77777777" w:rsidR="00114CEB" w:rsidRPr="005C7B24" w:rsidRDefault="00114CEB" w:rsidP="00114CEB">
      <w:pPr>
        <w:rPr>
          <w:rFonts w:ascii="Garamond" w:hAnsi="Garamond"/>
          <w:szCs w:val="20"/>
        </w:rPr>
      </w:pPr>
    </w:p>
    <w:p w14:paraId="10917ADA" w14:textId="77777777" w:rsidR="00114CEB" w:rsidRDefault="00114CEB" w:rsidP="003900EC">
      <w:pPr>
        <w:pStyle w:val="Heading3"/>
      </w:pPr>
      <w:r w:rsidRPr="005C7B24">
        <w:t xml:space="preserve">Describe how your proposed solution will meet the General Requirements outlined in Section 2.4. </w:t>
      </w:r>
    </w:p>
    <w:p w14:paraId="1084E6F5" w14:textId="77777777" w:rsidR="008A2F08" w:rsidRPr="008A2F08" w:rsidRDefault="008A2F08" w:rsidP="008A2F08"/>
    <w:p w14:paraId="1C5CC1CF"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0CA69EFB" w14:textId="77777777" w:rsidR="00114CEB" w:rsidRPr="005C7B24" w:rsidRDefault="00114CEB" w:rsidP="00114CEB">
      <w:pPr>
        <w:ind w:left="360"/>
        <w:rPr>
          <w:rFonts w:ascii="Garamond" w:hAnsi="Garamond"/>
          <w:szCs w:val="20"/>
        </w:rPr>
      </w:pPr>
      <w:r w:rsidRPr="005C7B24">
        <w:rPr>
          <w:rFonts w:ascii="Garamond" w:hAnsi="Garamond"/>
          <w:szCs w:val="20"/>
        </w:rPr>
        <w:t>The Mi-Case solution is a well-established Offender Management solution that has been utilized by large corrections agencies for over a decade.</w:t>
      </w:r>
    </w:p>
    <w:p w14:paraId="364B0712" w14:textId="77777777" w:rsidR="009C79F7" w:rsidRPr="005C7B24" w:rsidRDefault="009C79F7" w:rsidP="009C79F7">
      <w:pPr>
        <w:rPr>
          <w:rFonts w:ascii="Garamond" w:hAnsi="Garamond"/>
          <w:szCs w:val="20"/>
        </w:rPr>
      </w:pPr>
    </w:p>
    <w:p w14:paraId="60685342" w14:textId="77777777" w:rsidR="00114CEB" w:rsidRPr="005C7B24" w:rsidRDefault="00114CEB" w:rsidP="00114CEB">
      <w:pPr>
        <w:ind w:left="360"/>
        <w:rPr>
          <w:rFonts w:ascii="Garamond" w:hAnsi="Garamond"/>
          <w:szCs w:val="20"/>
        </w:rPr>
      </w:pPr>
      <w:r w:rsidRPr="005C7B24">
        <w:rPr>
          <w:rFonts w:ascii="Garamond" w:hAnsi="Garamond"/>
          <w:szCs w:val="20"/>
        </w:rPr>
        <w:t>The solution is fully scalable in a cloud environment, taking advantage of the latest cloud computing power, to provide IDOC with a powerful, configurable, mobile-ready, web-based solution that will serve IDOC for many years.</w:t>
      </w:r>
    </w:p>
    <w:p w14:paraId="38A4CB42" w14:textId="77777777" w:rsidR="00114CEB" w:rsidRPr="005C7B24" w:rsidRDefault="00114CEB" w:rsidP="00114CEB">
      <w:pPr>
        <w:ind w:left="360"/>
        <w:rPr>
          <w:rFonts w:ascii="Garamond" w:hAnsi="Garamond"/>
          <w:szCs w:val="20"/>
        </w:rPr>
      </w:pPr>
    </w:p>
    <w:p w14:paraId="4C95E7A5" w14:textId="77777777" w:rsidR="00114CEB" w:rsidRPr="005C7B24" w:rsidRDefault="00114CEB" w:rsidP="00114CEB">
      <w:pPr>
        <w:ind w:left="360"/>
        <w:rPr>
          <w:rFonts w:ascii="Garamond" w:hAnsi="Garamond"/>
          <w:szCs w:val="20"/>
        </w:rPr>
      </w:pPr>
      <w:r w:rsidRPr="005C7B24">
        <w:rPr>
          <w:rFonts w:ascii="Garamond" w:hAnsi="Garamond"/>
          <w:szCs w:val="20"/>
        </w:rPr>
        <w:t>In conjunction with our partner, Cashless Systems, our proposal exceeds the requested General Requirements outlined in Section 2.4. The business modules outlined are part of the core Mi-Case solution, and the Mi-Case team have a wealth of corrections experience in configuring these areas to meet the needs of each unique agency.</w:t>
      </w:r>
    </w:p>
    <w:p w14:paraId="46F391E9" w14:textId="77777777" w:rsidR="00114CEB" w:rsidRPr="005C7B24" w:rsidRDefault="00114CEB" w:rsidP="00114CEB">
      <w:pPr>
        <w:ind w:left="360"/>
        <w:rPr>
          <w:rFonts w:ascii="Garamond" w:hAnsi="Garamond"/>
          <w:szCs w:val="20"/>
        </w:rPr>
      </w:pPr>
    </w:p>
    <w:p w14:paraId="2C3558F1" w14:textId="77777777" w:rsidR="00114CEB" w:rsidRPr="005C7B24" w:rsidRDefault="00114CEB" w:rsidP="00114CEB">
      <w:pPr>
        <w:ind w:left="360"/>
        <w:rPr>
          <w:rFonts w:ascii="Garamond" w:hAnsi="Garamond"/>
          <w:szCs w:val="20"/>
        </w:rPr>
      </w:pPr>
      <w:r w:rsidRPr="005C7B24">
        <w:rPr>
          <w:rFonts w:ascii="Garamond" w:hAnsi="Garamond"/>
          <w:szCs w:val="20"/>
        </w:rPr>
        <w:t xml:space="preserve">Sentencing, in particular, is a module that Mi-Case are fully aware is the critical component in the OMS. As such, the Mi-Case team can illustrate enormous success in delivering </w:t>
      </w:r>
      <w:r w:rsidRPr="005C7B24">
        <w:rPr>
          <w:rFonts w:ascii="Garamond" w:hAnsi="Garamond"/>
          <w:b/>
          <w:bCs/>
          <w:szCs w:val="20"/>
        </w:rPr>
        <w:t>three</w:t>
      </w:r>
      <w:r w:rsidRPr="005C7B24">
        <w:rPr>
          <w:rFonts w:ascii="Garamond" w:hAnsi="Garamond"/>
          <w:szCs w:val="20"/>
        </w:rPr>
        <w:t xml:space="preserve"> distinct Sentencing modules within an 8 year period – this is a feat not matched by any other OMS vendor. We are fully aware of the enormous differences between states based on statutes and department policy, and mobilize our key sentencing consultants from Day 1 to ensure we capture all functional requirements to accurately calculate sentences in the state of Indiana. </w:t>
      </w:r>
    </w:p>
    <w:p w14:paraId="28AC1B28" w14:textId="77777777" w:rsidR="00114CEB" w:rsidRPr="005C7B24" w:rsidRDefault="00114CEB" w:rsidP="00114CEB">
      <w:pPr>
        <w:ind w:left="360"/>
        <w:rPr>
          <w:rFonts w:ascii="Garamond" w:hAnsi="Garamond"/>
          <w:szCs w:val="20"/>
        </w:rPr>
      </w:pPr>
    </w:p>
    <w:p w14:paraId="43E5E5AD" w14:textId="77777777" w:rsidR="00114CEB" w:rsidRPr="005C7B24" w:rsidRDefault="00114CEB" w:rsidP="00114CEB">
      <w:pPr>
        <w:ind w:left="360"/>
        <w:rPr>
          <w:rFonts w:ascii="Garamond" w:hAnsi="Garamond"/>
          <w:szCs w:val="20"/>
        </w:rPr>
      </w:pPr>
      <w:r w:rsidRPr="005C7B24">
        <w:rPr>
          <w:rFonts w:ascii="Garamond" w:hAnsi="Garamond"/>
          <w:szCs w:val="20"/>
        </w:rPr>
        <w:t>As illustrated in Section 4, our solution contains a wealth of functionality for each of the key business modules that will enable IDOC to take a step forward with a modern OMS.</w:t>
      </w:r>
    </w:p>
    <w:p w14:paraId="40744A9C" w14:textId="77777777" w:rsidR="00114CEB" w:rsidRPr="005C7B24" w:rsidRDefault="00114CEB" w:rsidP="003900EC">
      <w:pPr>
        <w:pStyle w:val="Heading3"/>
      </w:pPr>
      <w:r w:rsidRPr="005C7B24">
        <w:t>Describe how your proposed solutionwill meet the Security Requirements outlined in Section 2.4.1. In your answer, please include the following at a minimum:</w:t>
      </w:r>
    </w:p>
    <w:p w14:paraId="7C84A1BD" w14:textId="77777777" w:rsidR="00114CEB" w:rsidRDefault="00114CEB" w:rsidP="006132A4">
      <w:pPr>
        <w:pStyle w:val="Heading4"/>
        <w:numPr>
          <w:ilvl w:val="0"/>
          <w:numId w:val="42"/>
        </w:numPr>
        <w:rPr>
          <w:rFonts w:ascii="Garamond" w:hAnsi="Garamond"/>
          <w:szCs w:val="20"/>
        </w:rPr>
      </w:pPr>
      <w:r w:rsidRPr="005C7B24">
        <w:rPr>
          <w:rFonts w:ascii="Garamond" w:hAnsi="Garamond"/>
          <w:szCs w:val="20"/>
        </w:rPr>
        <w:t>Your experience in architecting security in an overall solution. Provide an example of a security plan from a previous project of a similar nature that represents the quality and detail the Contractor will provide for this project.</w:t>
      </w:r>
    </w:p>
    <w:p w14:paraId="59DE7374" w14:textId="77777777" w:rsidR="008A2F08" w:rsidRPr="008A2F08" w:rsidRDefault="008A2F08" w:rsidP="008A2F08"/>
    <w:p w14:paraId="4B094092" w14:textId="77777777" w:rsidR="00114CEB" w:rsidRPr="005C7B24" w:rsidRDefault="00114CEB" w:rsidP="00114CEB">
      <w:pPr>
        <w:pStyle w:val="Heading4"/>
        <w:numPr>
          <w:ilvl w:val="0"/>
          <w:numId w:val="0"/>
        </w:numPr>
        <w:ind w:left="360"/>
        <w:rPr>
          <w:rFonts w:ascii="Garamond" w:hAnsi="Garamond"/>
          <w:i/>
          <w:color w:val="4472C4" w:themeColor="accent1"/>
          <w:szCs w:val="20"/>
        </w:rPr>
      </w:pPr>
      <w:r w:rsidRPr="005C7B24">
        <w:rPr>
          <w:rStyle w:val="IntenseEmphasis"/>
          <w:rFonts w:ascii="Garamond" w:hAnsi="Garamond"/>
          <w:szCs w:val="20"/>
        </w:rPr>
        <w:t>Mi-Case Response:</w:t>
      </w:r>
    </w:p>
    <w:p w14:paraId="7426E9D9" w14:textId="77777777" w:rsidR="00114CEB" w:rsidRPr="005C7B24" w:rsidRDefault="005E26CE" w:rsidP="00114CEB">
      <w:pPr>
        <w:ind w:left="360"/>
        <w:rPr>
          <w:rFonts w:ascii="Garamond" w:eastAsia="Calibri" w:hAnsi="Garamond" w:cs="Calibri"/>
          <w:color w:val="FFFFFF"/>
          <w:szCs w:val="20"/>
          <w:shd w:val="clear" w:color="auto" w:fill="7F7F00"/>
        </w:rPr>
      </w:pPr>
      <w:r w:rsidRPr="005C7B24">
        <w:rPr>
          <w:rFonts w:ascii="Garamond" w:hAnsi="Garamond"/>
          <w:szCs w:val="20"/>
        </w:rPr>
        <w:t xml:space="preserve">The Mi-Case team have developed security architecture for many different application environments.  We operate a secure and private motor vehicle record system as well as PCI compliant online payment system. Additionally, we have multiple implementations of Offender Case Management systems in other States.  </w:t>
      </w:r>
    </w:p>
    <w:p w14:paraId="353360F8" w14:textId="77777777" w:rsidR="00114CEB" w:rsidRPr="005C7B24" w:rsidRDefault="005E26CE" w:rsidP="00114CEB">
      <w:pPr>
        <w:ind w:left="360"/>
        <w:rPr>
          <w:rFonts w:ascii="Garamond" w:hAnsi="Garamond"/>
          <w:szCs w:val="20"/>
        </w:rPr>
      </w:pPr>
      <w:r w:rsidRPr="005C7B24">
        <w:rPr>
          <w:rFonts w:ascii="Garamond" w:hAnsi="Garamond"/>
          <w:szCs w:val="20"/>
        </w:rPr>
        <w:t>Below</w:t>
      </w:r>
      <w:r w:rsidR="00114CEB" w:rsidRPr="005C7B24">
        <w:rPr>
          <w:rFonts w:ascii="Garamond" w:hAnsi="Garamond"/>
          <w:szCs w:val="20"/>
        </w:rPr>
        <w:t xml:space="preserve"> is a sample Security Plan from a previous project of an implementation of Mi-Case:</w:t>
      </w:r>
    </w:p>
    <w:p w14:paraId="7CB7E4D9" w14:textId="77777777" w:rsidR="00114CEB" w:rsidRPr="005C7B24" w:rsidRDefault="00114CEB" w:rsidP="00114CEB">
      <w:pPr>
        <w:ind w:left="360"/>
        <w:rPr>
          <w:rFonts w:ascii="Garamond" w:hAnsi="Garamond"/>
          <w:b/>
          <w:bCs/>
          <w:color w:val="FF0000"/>
          <w:szCs w:val="20"/>
        </w:rPr>
      </w:pPr>
    </w:p>
    <w:p w14:paraId="7E62752A" w14:textId="77777777" w:rsidR="00114CEB" w:rsidRPr="005C7B24" w:rsidRDefault="00114CEB" w:rsidP="00114CEB">
      <w:pPr>
        <w:ind w:left="360"/>
        <w:rPr>
          <w:rFonts w:ascii="Garamond" w:hAnsi="Garamond"/>
          <w:b/>
          <w:bCs/>
          <w:color w:val="FF0000"/>
          <w:szCs w:val="20"/>
        </w:rPr>
      </w:pPr>
      <w:r w:rsidRPr="005C7B24">
        <w:rPr>
          <w:rFonts w:ascii="Garamond" w:hAnsi="Garamond"/>
          <w:b/>
          <w:bCs/>
          <w:noProof/>
          <w:color w:val="FF0000"/>
          <w:szCs w:val="20"/>
        </w:rPr>
        <w:drawing>
          <wp:inline distT="0" distB="0" distL="0" distR="0" wp14:anchorId="366CEE24" wp14:editId="07777777">
            <wp:extent cx="5943600" cy="7691755"/>
            <wp:effectExtent l="19050" t="19050" r="19050" b="23495"/>
            <wp:docPr id="1687958495" name="Picture 16879584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958495" name="System Security and privacy plan V11.png"/>
                    <pic:cNvPicPr/>
                  </pic:nvPicPr>
                  <pic:blipFill>
                    <a:blip r:embed="rId202">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087AFF58" wp14:editId="07777777">
            <wp:extent cx="5943600" cy="7691755"/>
            <wp:effectExtent l="19050" t="19050" r="19050" b="23495"/>
            <wp:docPr id="151156353" name="Picture 15115635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3" name="System Security and privacy plan V12.png"/>
                    <pic:cNvPicPr/>
                  </pic:nvPicPr>
                  <pic:blipFill>
                    <a:blip r:embed="rId203">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67E5EB58" wp14:editId="07777777">
            <wp:extent cx="5943600" cy="7691755"/>
            <wp:effectExtent l="19050" t="19050" r="19050" b="23495"/>
            <wp:docPr id="151156354" name="Picture 1511563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4" name="System Security and privacy plan V13.png"/>
                    <pic:cNvPicPr/>
                  </pic:nvPicPr>
                  <pic:blipFill>
                    <a:blip r:embed="rId204">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6C76399B" wp14:editId="07777777">
            <wp:extent cx="5943600" cy="7691755"/>
            <wp:effectExtent l="19050" t="19050" r="19050" b="23495"/>
            <wp:docPr id="151156355" name="Picture 15115635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5" name="System Security and privacy plan V14.png"/>
                    <pic:cNvPicPr/>
                  </pic:nvPicPr>
                  <pic:blipFill>
                    <a:blip r:embed="rId205">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3EDE4F53" wp14:editId="07777777">
            <wp:extent cx="5943600" cy="7691755"/>
            <wp:effectExtent l="19050" t="19050" r="19050" b="23495"/>
            <wp:docPr id="151156356" name="Picture 151156356"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6" name="System Security and privacy plan V15.png"/>
                    <pic:cNvPicPr/>
                  </pic:nvPicPr>
                  <pic:blipFill>
                    <a:blip r:embed="rId206">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5B4BF804" wp14:editId="07777777">
            <wp:extent cx="5943600" cy="7691755"/>
            <wp:effectExtent l="19050" t="19050" r="19050" b="23495"/>
            <wp:docPr id="151156357" name="Picture 151156357"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7" name="System Security and privacy plan V16.png"/>
                    <pic:cNvPicPr/>
                  </pic:nvPicPr>
                  <pic:blipFill>
                    <a:blip r:embed="rId207">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16BF0689" wp14:editId="07777777">
            <wp:extent cx="5943600" cy="7691755"/>
            <wp:effectExtent l="19050" t="19050" r="19050" b="23495"/>
            <wp:docPr id="151156358" name="Picture 151156358"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8" name="System Security and privacy plan V17.png"/>
                    <pic:cNvPicPr/>
                  </pic:nvPicPr>
                  <pic:blipFill>
                    <a:blip r:embed="rId208">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6F23539C" wp14:editId="07777777">
            <wp:extent cx="5943600" cy="7691755"/>
            <wp:effectExtent l="19050" t="19050" r="19050" b="23495"/>
            <wp:docPr id="151156359" name="Picture 15115635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59" name="System Security and privacy plan V18.png"/>
                    <pic:cNvPicPr/>
                  </pic:nvPicPr>
                  <pic:blipFill>
                    <a:blip r:embed="rId209">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41BC1149" wp14:editId="07777777">
            <wp:extent cx="5943600" cy="7691755"/>
            <wp:effectExtent l="19050" t="19050" r="19050" b="23495"/>
            <wp:docPr id="151156360" name="Picture 15115636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60" name="System Security and privacy plan V19.png"/>
                    <pic:cNvPicPr/>
                  </pic:nvPicPr>
                  <pic:blipFill>
                    <a:blip r:embed="rId210">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2C68EDED" wp14:editId="07777777">
            <wp:extent cx="5943600" cy="7691755"/>
            <wp:effectExtent l="19050" t="19050" r="19050" b="23495"/>
            <wp:docPr id="151156361" name="Picture 15115636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61" name="System Security and privacy plan V110.png"/>
                    <pic:cNvPicPr/>
                  </pic:nvPicPr>
                  <pic:blipFill>
                    <a:blip r:embed="rId211">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3AB922AA" wp14:editId="07777777">
            <wp:extent cx="5943600" cy="7691755"/>
            <wp:effectExtent l="19050" t="19050" r="19050" b="23495"/>
            <wp:docPr id="151156362" name="Picture 15115636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62" name="System Security and privacy plan V111.png"/>
                    <pic:cNvPicPr/>
                  </pic:nvPicPr>
                  <pic:blipFill>
                    <a:blip r:embed="rId212">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287B94BB" wp14:editId="07777777">
            <wp:extent cx="5943600" cy="7691755"/>
            <wp:effectExtent l="19050" t="19050" r="19050" b="23495"/>
            <wp:docPr id="151156363" name="Picture 151156363"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63" name="System Security and privacy plan V112.png"/>
                    <pic:cNvPicPr/>
                  </pic:nvPicPr>
                  <pic:blipFill>
                    <a:blip r:embed="rId213">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5A2F4C62" wp14:editId="07777777">
            <wp:extent cx="5943600" cy="7691755"/>
            <wp:effectExtent l="19050" t="19050" r="19050" b="23495"/>
            <wp:docPr id="151156369" name="Picture 15115636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69" name="System Security and privacy plan V113.png"/>
                    <pic:cNvPicPr/>
                  </pic:nvPicPr>
                  <pic:blipFill>
                    <a:blip r:embed="rId214">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1B893219" wp14:editId="07777777">
            <wp:extent cx="5943600" cy="7691755"/>
            <wp:effectExtent l="19050" t="19050" r="19050" b="23495"/>
            <wp:docPr id="151156370" name="Picture 15115637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70" name="System Security and privacy plan V114.png"/>
                    <pic:cNvPicPr/>
                  </pic:nvPicPr>
                  <pic:blipFill>
                    <a:blip r:embed="rId215">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08A9C166" wp14:editId="07777777">
            <wp:extent cx="5943600" cy="7691755"/>
            <wp:effectExtent l="19050" t="19050" r="19050" b="23495"/>
            <wp:docPr id="151156371" name="Picture 15115637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71" name="System Security and privacy plan V115.png"/>
                    <pic:cNvPicPr/>
                  </pic:nvPicPr>
                  <pic:blipFill>
                    <a:blip r:embed="rId216">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r w:rsidRPr="005C7B24">
        <w:rPr>
          <w:rFonts w:ascii="Garamond" w:hAnsi="Garamond"/>
          <w:b/>
          <w:bCs/>
          <w:noProof/>
          <w:color w:val="FF0000"/>
          <w:szCs w:val="20"/>
        </w:rPr>
        <w:drawing>
          <wp:inline distT="0" distB="0" distL="0" distR="0" wp14:anchorId="2EEE1ED8" wp14:editId="07777777">
            <wp:extent cx="5943600" cy="7691755"/>
            <wp:effectExtent l="19050" t="19050" r="19050" b="23495"/>
            <wp:docPr id="151156372" name="Picture 151156372"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6372" name="System Security and privacy plan V116.png"/>
                    <pic:cNvPicPr/>
                  </pic:nvPicPr>
                  <pic:blipFill>
                    <a:blip r:embed="rId217">
                      <a:extLst>
                        <a:ext uri="{28A0092B-C50C-407E-A947-70E740481C1C}">
                          <a14:useLocalDpi xmlns:a14="http://schemas.microsoft.com/office/drawing/2010/main" val="0"/>
                        </a:ext>
                      </a:extLst>
                    </a:blip>
                    <a:stretch>
                      <a:fillRect/>
                    </a:stretch>
                  </pic:blipFill>
                  <pic:spPr>
                    <a:xfrm>
                      <a:off x="0" y="0"/>
                      <a:ext cx="5943600" cy="7691755"/>
                    </a:xfrm>
                    <a:prstGeom prst="rect">
                      <a:avLst/>
                    </a:prstGeom>
                    <a:ln>
                      <a:solidFill>
                        <a:schemeClr val="bg1">
                          <a:lumMod val="85000"/>
                        </a:schemeClr>
                      </a:solidFill>
                    </a:ln>
                  </pic:spPr>
                </pic:pic>
              </a:graphicData>
            </a:graphic>
          </wp:inline>
        </w:drawing>
      </w:r>
    </w:p>
    <w:p w14:paraId="5822CD19" w14:textId="77777777" w:rsidR="00114CEB" w:rsidRPr="005C7B24" w:rsidRDefault="00114CEB" w:rsidP="00114CEB">
      <w:pPr>
        <w:ind w:left="360"/>
        <w:rPr>
          <w:rFonts w:ascii="Garamond" w:hAnsi="Garamond"/>
          <w:b/>
          <w:bCs/>
          <w:color w:val="FF0000"/>
          <w:szCs w:val="20"/>
        </w:rPr>
      </w:pPr>
    </w:p>
    <w:p w14:paraId="6D47760A" w14:textId="77777777" w:rsidR="00114CEB" w:rsidRPr="005C7B24" w:rsidRDefault="00114CEB" w:rsidP="00114CEB">
      <w:pPr>
        <w:ind w:left="360"/>
        <w:rPr>
          <w:rFonts w:ascii="Garamond" w:hAnsi="Garamond"/>
          <w:b/>
          <w:bCs/>
          <w:color w:val="FF0000"/>
          <w:szCs w:val="20"/>
        </w:rPr>
      </w:pPr>
    </w:p>
    <w:p w14:paraId="46541FEE" w14:textId="77777777" w:rsidR="00114CEB" w:rsidRPr="005C7B24" w:rsidRDefault="00114CEB" w:rsidP="00114CEB">
      <w:pPr>
        <w:rPr>
          <w:rFonts w:ascii="Garamond" w:hAnsi="Garamond"/>
          <w:szCs w:val="20"/>
        </w:rPr>
      </w:pPr>
    </w:p>
    <w:p w14:paraId="44CF0582" w14:textId="77777777" w:rsidR="00114CEB" w:rsidRDefault="00114CEB" w:rsidP="006132A4">
      <w:pPr>
        <w:pStyle w:val="Heading4"/>
        <w:numPr>
          <w:ilvl w:val="0"/>
          <w:numId w:val="42"/>
        </w:numPr>
        <w:rPr>
          <w:rFonts w:ascii="Garamond" w:hAnsi="Garamond"/>
          <w:szCs w:val="20"/>
        </w:rPr>
      </w:pPr>
      <w:r w:rsidRPr="005C7B24">
        <w:rPr>
          <w:rFonts w:ascii="Garamond" w:hAnsi="Garamond"/>
          <w:szCs w:val="20"/>
        </w:rPr>
        <w:t>How your system can incorporate the required security protocols and provide database security.</w:t>
      </w:r>
    </w:p>
    <w:p w14:paraId="3D0A7634" w14:textId="77777777" w:rsidR="008A2F08" w:rsidRPr="008A2F08" w:rsidRDefault="008A2F08" w:rsidP="008A2F08"/>
    <w:p w14:paraId="4015016C"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7504558C" w14:textId="77777777" w:rsidR="005F4DB3" w:rsidRPr="005C7B24" w:rsidRDefault="005F4DB3" w:rsidP="005F4DB3">
      <w:pPr>
        <w:ind w:left="360"/>
        <w:rPr>
          <w:rFonts w:ascii="Garamond" w:hAnsi="Garamond"/>
          <w:szCs w:val="20"/>
        </w:rPr>
      </w:pPr>
      <w:proofErr w:type="spellStart"/>
      <w:r w:rsidRPr="005C7B24">
        <w:rPr>
          <w:rFonts w:ascii="Garamond" w:hAnsi="Garamond"/>
          <w:szCs w:val="20"/>
        </w:rPr>
        <w:t>EndPoint</w:t>
      </w:r>
      <w:proofErr w:type="spellEnd"/>
      <w:r w:rsidRPr="005C7B24">
        <w:rPr>
          <w:rFonts w:ascii="Garamond" w:hAnsi="Garamond"/>
          <w:szCs w:val="20"/>
        </w:rPr>
        <w:t xml:space="preserve"> VPN: Network level access is only allowed to development staff over SSL-VPN. </w:t>
      </w:r>
    </w:p>
    <w:p w14:paraId="1556F26B" w14:textId="77777777" w:rsidR="005F4DB3" w:rsidRPr="005C7B24" w:rsidRDefault="005F4DB3" w:rsidP="005F4DB3">
      <w:pPr>
        <w:ind w:left="360"/>
        <w:rPr>
          <w:rFonts w:ascii="Garamond" w:hAnsi="Garamond"/>
          <w:szCs w:val="20"/>
        </w:rPr>
      </w:pPr>
      <w:r w:rsidRPr="005C7B24">
        <w:rPr>
          <w:rFonts w:ascii="Garamond" w:hAnsi="Garamond"/>
          <w:szCs w:val="20"/>
        </w:rPr>
        <w:t xml:space="preserve">Firewall/Security Groups:  Only the minimum ports will be opened to allow network communication.  For example: Customer traffic on port 443 to load balancer, load balancer to origination server, origination server to database.  </w:t>
      </w:r>
    </w:p>
    <w:p w14:paraId="480AAAE3" w14:textId="77777777" w:rsidR="00114CEB" w:rsidRPr="005C7B24" w:rsidRDefault="00114CEB" w:rsidP="005F4DB3">
      <w:pPr>
        <w:ind w:left="360"/>
        <w:rPr>
          <w:rFonts w:ascii="Garamond" w:hAnsi="Garamond"/>
          <w:szCs w:val="20"/>
        </w:rPr>
      </w:pPr>
    </w:p>
    <w:p w14:paraId="15E96324" w14:textId="77777777" w:rsidR="00114CEB" w:rsidRDefault="00114CEB" w:rsidP="006132A4">
      <w:pPr>
        <w:pStyle w:val="Heading4"/>
        <w:numPr>
          <w:ilvl w:val="0"/>
          <w:numId w:val="42"/>
        </w:numPr>
        <w:rPr>
          <w:rFonts w:ascii="Garamond" w:hAnsi="Garamond"/>
          <w:szCs w:val="20"/>
        </w:rPr>
      </w:pPr>
      <w:r w:rsidRPr="005C7B24">
        <w:rPr>
          <w:rFonts w:ascii="Garamond" w:hAnsi="Garamond"/>
          <w:szCs w:val="20"/>
        </w:rPr>
        <w:t>Your proposed Identity and Access Management (IAAM) tool.</w:t>
      </w:r>
    </w:p>
    <w:p w14:paraId="615D263B" w14:textId="77777777" w:rsidR="008A2F08" w:rsidRPr="008A2F08" w:rsidRDefault="008A2F08" w:rsidP="008A2F08"/>
    <w:p w14:paraId="2651F872"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6C133563" w14:textId="77777777" w:rsidR="00114CEB" w:rsidRPr="005C7B24" w:rsidRDefault="00E56DE1" w:rsidP="00E56DE1">
      <w:pPr>
        <w:ind w:left="360"/>
        <w:rPr>
          <w:rFonts w:ascii="Garamond" w:hAnsi="Garamond"/>
          <w:szCs w:val="20"/>
        </w:rPr>
      </w:pPr>
      <w:r w:rsidRPr="005C7B24">
        <w:rPr>
          <w:rFonts w:ascii="Garamond" w:hAnsi="Garamond"/>
          <w:szCs w:val="20"/>
        </w:rPr>
        <w:t xml:space="preserve">From an infrastructure standpoint Identity and Access are controlled at multiple layers following a minimum necessary principle.  Web Console and API access for individuals are controlled using the Identity Access Management tool.  The tool has facilities to assign access based on users, groups, permissions, auditing, password policy, MFA, roles and conditions. For example, a developer would be assigned an account in the NON PROD environment.  Their group membership determines the resources they can access such as compute, central logging and dashboards.  </w:t>
      </w:r>
    </w:p>
    <w:p w14:paraId="5FE46C25" w14:textId="77777777" w:rsidR="00157208" w:rsidRPr="005C7B24" w:rsidRDefault="00157208" w:rsidP="00E56DE1">
      <w:pPr>
        <w:ind w:left="360"/>
        <w:rPr>
          <w:rFonts w:ascii="Garamond" w:hAnsi="Garamond"/>
          <w:szCs w:val="20"/>
        </w:rPr>
      </w:pPr>
    </w:p>
    <w:p w14:paraId="021A929C" w14:textId="77777777" w:rsidR="00114CEB" w:rsidRDefault="00114CEB" w:rsidP="006132A4">
      <w:pPr>
        <w:pStyle w:val="Heading4"/>
        <w:numPr>
          <w:ilvl w:val="0"/>
          <w:numId w:val="42"/>
        </w:numPr>
        <w:rPr>
          <w:rFonts w:ascii="Garamond" w:hAnsi="Garamond"/>
          <w:szCs w:val="20"/>
        </w:rPr>
      </w:pPr>
      <w:r w:rsidRPr="005C7B24">
        <w:rPr>
          <w:rFonts w:ascii="Garamond" w:hAnsi="Garamond"/>
          <w:szCs w:val="20"/>
        </w:rPr>
        <w:t>How your proposed solution will incorporate risk management methodology.</w:t>
      </w:r>
    </w:p>
    <w:p w14:paraId="662E2991" w14:textId="77777777" w:rsidR="008A2F08" w:rsidRPr="008A2F08" w:rsidRDefault="008A2F08" w:rsidP="008A2F08"/>
    <w:p w14:paraId="236AC0BE" w14:textId="77777777" w:rsidR="00114CEB" w:rsidRPr="005C7B24" w:rsidRDefault="00114CEB" w:rsidP="00114CEB">
      <w:pPr>
        <w:pStyle w:val="Heading4"/>
        <w:numPr>
          <w:ilvl w:val="0"/>
          <w:numId w:val="0"/>
        </w:numPr>
        <w:ind w:left="360"/>
        <w:rPr>
          <w:rStyle w:val="IntenseEmphasis"/>
          <w:rFonts w:ascii="Garamond" w:hAnsi="Garamond"/>
          <w:szCs w:val="20"/>
        </w:rPr>
      </w:pPr>
      <w:r w:rsidRPr="005C7B24">
        <w:rPr>
          <w:rStyle w:val="IntenseEmphasis"/>
          <w:rFonts w:ascii="Garamond" w:hAnsi="Garamond"/>
          <w:szCs w:val="20"/>
        </w:rPr>
        <w:t>Mi-Case Response:</w:t>
      </w:r>
    </w:p>
    <w:p w14:paraId="20D36B8C" w14:textId="77777777" w:rsidR="000B41D4" w:rsidRPr="005C7B24" w:rsidRDefault="000B41D4" w:rsidP="000B41D4">
      <w:pPr>
        <w:ind w:left="360"/>
        <w:rPr>
          <w:rFonts w:ascii="Garamond" w:hAnsi="Garamond"/>
          <w:szCs w:val="20"/>
        </w:rPr>
      </w:pPr>
      <w:r w:rsidRPr="005C7B24">
        <w:rPr>
          <w:rFonts w:ascii="Garamond" w:hAnsi="Garamond"/>
          <w:szCs w:val="20"/>
        </w:rPr>
        <w:t xml:space="preserve">Security Risk &amp; Privacy are driven by a multi-layer approach.  We start with a minimum necessary principle.  In this context the minimum necessary principle applies to allowing or granting access only to the minimum necessary staff or services access at the layers in the technology stack.  </w:t>
      </w:r>
    </w:p>
    <w:p w14:paraId="2A6411FE" w14:textId="77777777" w:rsidR="000B41D4" w:rsidRPr="005C7B24" w:rsidRDefault="000B41D4" w:rsidP="000B41D4">
      <w:pPr>
        <w:ind w:left="360"/>
        <w:rPr>
          <w:rFonts w:ascii="Garamond" w:hAnsi="Garamond"/>
          <w:szCs w:val="20"/>
        </w:rPr>
      </w:pPr>
      <w:r w:rsidRPr="005C7B24">
        <w:rPr>
          <w:rFonts w:ascii="Garamond" w:hAnsi="Garamond"/>
          <w:szCs w:val="20"/>
        </w:rPr>
        <w:t xml:space="preserve">In addition to the minimum necessary principle we leverage CI/CD DevOps principles to ensure the risk controls are always maintained.  In this case for every application deployment a fresh server is built using automation tools from the latest image, operating system updates applied, endpoint protection installed and configuration rules are applied.  Following this methodology, the risk out dated software and/or vulnerable software is eliminated.  The risk of humans installing unwanted or risky software is also mitigated.  Compliance of configuration and security controls can be 100% maintained.  </w:t>
      </w:r>
    </w:p>
    <w:p w14:paraId="7A705C52" w14:textId="77777777" w:rsidR="000B41D4" w:rsidRDefault="000B41D4" w:rsidP="000B41D4">
      <w:pPr>
        <w:ind w:left="360"/>
      </w:pPr>
      <w:r w:rsidRPr="005C7B24">
        <w:rPr>
          <w:rFonts w:ascii="Garamond" w:hAnsi="Garamond"/>
          <w:szCs w:val="20"/>
        </w:rPr>
        <w:t>In the area of monitoring and notifications, critical logs such as application, security and system are shipped to a central logging location then retained for a set period of time.  This mitigates the risk of log tampering.  From</w:t>
      </w:r>
      <w:r>
        <w:t xml:space="preserve"> the central logging monitoring and alerts are configured to alarm based on specified errors or anomalies.  Infrastructure is also monitored for anomalies such as CPU, RAM and Disk space to alert of unexpected server behaviors.  </w:t>
      </w:r>
    </w:p>
    <w:p w14:paraId="2C23E497" w14:textId="77777777" w:rsidR="00114CEB" w:rsidRPr="001B364B" w:rsidRDefault="000B41D4" w:rsidP="00157208">
      <w:pPr>
        <w:ind w:left="360"/>
      </w:pPr>
      <w:r>
        <w:t xml:space="preserve">From a security standpoint the infrastructure and application can be tuned to be more or less restrictive based on the requirements, laws or customer policy.  The baseline production infrastructure architecture is designed to operate in an active/active high availability fault tolerant mode minimizing the likelihood of failure due to compute. </w:t>
      </w:r>
    </w:p>
    <w:p w14:paraId="6F6DCEE7" w14:textId="77777777" w:rsidR="00157208" w:rsidRPr="001B364B" w:rsidRDefault="00157208" w:rsidP="00157208">
      <w:pPr>
        <w:ind w:left="360"/>
      </w:pPr>
    </w:p>
    <w:p w14:paraId="55080F3B" w14:textId="77777777" w:rsidR="00114CEB" w:rsidRDefault="00114CEB" w:rsidP="006132A4">
      <w:pPr>
        <w:pStyle w:val="Heading4"/>
        <w:numPr>
          <w:ilvl w:val="0"/>
          <w:numId w:val="42"/>
        </w:numPr>
      </w:pPr>
      <w:r w:rsidRPr="00763567">
        <w:t>If applicable, your approach to securing the mobile platform from unauthorized access.</w:t>
      </w:r>
    </w:p>
    <w:p w14:paraId="738F6CFE" w14:textId="77777777" w:rsidR="008A2F08" w:rsidRPr="008A2F08" w:rsidRDefault="008A2F08" w:rsidP="008A2F08"/>
    <w:p w14:paraId="26C4E74A" w14:textId="77777777" w:rsidR="00114CEB" w:rsidRPr="00D1587E" w:rsidRDefault="00114CEB" w:rsidP="00114CEB">
      <w:pPr>
        <w:pStyle w:val="Heading4"/>
        <w:numPr>
          <w:ilvl w:val="0"/>
          <w:numId w:val="0"/>
        </w:numPr>
        <w:ind w:left="360"/>
        <w:rPr>
          <w:rStyle w:val="IntenseEmphasis"/>
        </w:rPr>
      </w:pPr>
      <w:r w:rsidRPr="00D1587E">
        <w:rPr>
          <w:rStyle w:val="IntenseEmphasis"/>
        </w:rPr>
        <w:t>Mi-Case Response:</w:t>
      </w:r>
    </w:p>
    <w:p w14:paraId="430C6881" w14:textId="77777777" w:rsidR="00114CEB" w:rsidRPr="00B564C9" w:rsidRDefault="00114CEB" w:rsidP="00114CEB">
      <w:pPr>
        <w:ind w:left="360"/>
      </w:pPr>
      <w:r w:rsidRPr="00B564C9">
        <w:t>The Mi-Case team will work with IDOC to implement a secure approach to utilizing the Mi-Case Mobile application that meets the security requirements of the agency.</w:t>
      </w:r>
    </w:p>
    <w:p w14:paraId="03117409" w14:textId="77777777" w:rsidR="00114CEB" w:rsidRPr="00B564C9" w:rsidRDefault="00114CEB" w:rsidP="00114CEB">
      <w:pPr>
        <w:ind w:left="360"/>
      </w:pPr>
      <w:r w:rsidRPr="00B564C9">
        <w:t>Mi-Case do recommend a number of steps to ensure the security of the Mobile Application:</w:t>
      </w:r>
    </w:p>
    <w:p w14:paraId="7A9A9BE8" w14:textId="77777777" w:rsidR="00114CEB" w:rsidRPr="00B564C9" w:rsidRDefault="00114CEB" w:rsidP="006132A4">
      <w:pPr>
        <w:pStyle w:val="ListParagraph"/>
        <w:numPr>
          <w:ilvl w:val="0"/>
          <w:numId w:val="44"/>
        </w:numPr>
        <w:spacing w:after="0" w:line="240" w:lineRule="auto"/>
        <w:jc w:val="both"/>
      </w:pPr>
      <w:r w:rsidRPr="00B564C9">
        <w:t>Utilize the states (or implement) a Mobile Device Management (MDM) platform to securely control the devices that will be loaded with the Mi-Case Mobile Application.</w:t>
      </w:r>
    </w:p>
    <w:p w14:paraId="7C90E86F" w14:textId="77777777" w:rsidR="00114CEB" w:rsidRPr="00B564C9" w:rsidRDefault="00114CEB" w:rsidP="006132A4">
      <w:pPr>
        <w:pStyle w:val="ListParagraph"/>
        <w:numPr>
          <w:ilvl w:val="0"/>
          <w:numId w:val="44"/>
        </w:numPr>
        <w:spacing w:after="0" w:line="240" w:lineRule="auto"/>
        <w:jc w:val="both"/>
      </w:pPr>
      <w:r w:rsidRPr="00B564C9">
        <w:t>Build a secure, authenticated VPN tunnel into the cloud to access the Mi-Case Mobile API</w:t>
      </w:r>
    </w:p>
    <w:p w14:paraId="5A3D17A4" w14:textId="77777777" w:rsidR="00114CEB" w:rsidRPr="00B564C9" w:rsidRDefault="00114CEB" w:rsidP="006132A4">
      <w:pPr>
        <w:pStyle w:val="ListParagraph"/>
        <w:numPr>
          <w:ilvl w:val="0"/>
          <w:numId w:val="44"/>
        </w:numPr>
        <w:spacing w:after="0" w:line="240" w:lineRule="auto"/>
        <w:jc w:val="both"/>
      </w:pPr>
      <w:r w:rsidRPr="00B564C9">
        <w:t>Adopt a routine approach to user maintenance to ensure that users are correctly inactivated</w:t>
      </w:r>
    </w:p>
    <w:p w14:paraId="1FC87DC4" w14:textId="77777777" w:rsidR="00114CEB" w:rsidRPr="00B564C9" w:rsidRDefault="00114CEB" w:rsidP="00114CEB">
      <w:pPr>
        <w:ind w:left="360"/>
      </w:pPr>
      <w:r w:rsidRPr="00B564C9">
        <w:t>In addition, the Mi-Case Mobile platform adopts a number of security protocols that ensure the security and integrity:</w:t>
      </w:r>
    </w:p>
    <w:p w14:paraId="1BF1528C" w14:textId="77777777" w:rsidR="00114CEB" w:rsidRPr="00B564C9" w:rsidRDefault="00114CEB" w:rsidP="006132A4">
      <w:pPr>
        <w:pStyle w:val="ListParagraph"/>
        <w:numPr>
          <w:ilvl w:val="0"/>
          <w:numId w:val="45"/>
        </w:numPr>
        <w:spacing w:after="0" w:line="240" w:lineRule="auto"/>
        <w:jc w:val="both"/>
      </w:pPr>
      <w:r w:rsidRPr="00B564C9">
        <w:t>The application has been fully Penetration Tested and has passed rigorous security testing</w:t>
      </w:r>
    </w:p>
    <w:p w14:paraId="61038684" w14:textId="77777777" w:rsidR="00114CEB" w:rsidRPr="00B564C9" w:rsidRDefault="00114CEB" w:rsidP="006132A4">
      <w:pPr>
        <w:pStyle w:val="ListParagraph"/>
        <w:numPr>
          <w:ilvl w:val="0"/>
          <w:numId w:val="45"/>
        </w:numPr>
        <w:spacing w:after="0" w:line="240" w:lineRule="auto"/>
        <w:jc w:val="both"/>
      </w:pPr>
      <w:r w:rsidRPr="00B564C9">
        <w:t>The application has an Auto logout feature to ensure privacy and security of data</w:t>
      </w:r>
    </w:p>
    <w:p w14:paraId="3F8EDC68" w14:textId="77777777" w:rsidR="00114CEB" w:rsidRPr="00B564C9" w:rsidRDefault="00114CEB" w:rsidP="006132A4">
      <w:pPr>
        <w:pStyle w:val="ListParagraph"/>
        <w:numPr>
          <w:ilvl w:val="0"/>
          <w:numId w:val="45"/>
        </w:numPr>
        <w:spacing w:after="0" w:line="240" w:lineRule="auto"/>
        <w:jc w:val="both"/>
      </w:pPr>
      <w:r w:rsidRPr="00B564C9">
        <w:t>On logout, the application discards all data used during authentication of the user (JWT)</w:t>
      </w:r>
    </w:p>
    <w:p w14:paraId="69D2C57F" w14:textId="77777777" w:rsidR="00114CEB" w:rsidRPr="00B564C9" w:rsidRDefault="00114CEB" w:rsidP="006132A4">
      <w:pPr>
        <w:pStyle w:val="ListParagraph"/>
        <w:numPr>
          <w:ilvl w:val="0"/>
          <w:numId w:val="45"/>
        </w:numPr>
        <w:spacing w:after="0" w:line="240" w:lineRule="auto"/>
        <w:jc w:val="both"/>
      </w:pPr>
      <w:r w:rsidRPr="00B564C9">
        <w:t>The application communicates real-time with Mi-Case and there is no data stored on device</w:t>
      </w:r>
    </w:p>
    <w:p w14:paraId="52535AF9" w14:textId="77777777" w:rsidR="00114CEB" w:rsidRPr="00B564C9" w:rsidRDefault="00114CEB" w:rsidP="006132A4">
      <w:pPr>
        <w:pStyle w:val="ListParagraph"/>
        <w:numPr>
          <w:ilvl w:val="0"/>
          <w:numId w:val="45"/>
        </w:numPr>
        <w:spacing w:after="0" w:line="240" w:lineRule="auto"/>
        <w:jc w:val="both"/>
      </w:pPr>
      <w:r w:rsidRPr="00B564C9">
        <w:t xml:space="preserve">The application utilizes Face ID and Touch ID authentication </w:t>
      </w:r>
    </w:p>
    <w:p w14:paraId="0E3612C3" w14:textId="77777777" w:rsidR="00114CEB" w:rsidRPr="001B364B" w:rsidRDefault="00114CEB" w:rsidP="00114CEB"/>
    <w:p w14:paraId="436AEE9F" w14:textId="77777777" w:rsidR="00114CEB" w:rsidRDefault="00114CEB" w:rsidP="003900EC">
      <w:pPr>
        <w:pStyle w:val="Heading3"/>
      </w:pPr>
      <w:r w:rsidRPr="003900EC">
        <w:t xml:space="preserve">Describe your approach to working with IDOC partners to ensure the system can properly interface with the external systems outlined. Refer to Attachment L which includes a comprehensive list of interfaces. </w:t>
      </w:r>
    </w:p>
    <w:p w14:paraId="1428F0A7" w14:textId="77777777" w:rsidR="003900EC" w:rsidRPr="003900EC" w:rsidRDefault="003900EC" w:rsidP="003900EC"/>
    <w:p w14:paraId="03C3D8AE" w14:textId="77777777" w:rsidR="00114CEB" w:rsidRPr="00D1587E" w:rsidRDefault="00114CEB" w:rsidP="00114CEB">
      <w:pPr>
        <w:pStyle w:val="Heading4"/>
        <w:numPr>
          <w:ilvl w:val="0"/>
          <w:numId w:val="0"/>
        </w:numPr>
        <w:ind w:left="360"/>
        <w:rPr>
          <w:rStyle w:val="IntenseEmphasis"/>
        </w:rPr>
      </w:pPr>
      <w:r w:rsidRPr="00D1587E">
        <w:rPr>
          <w:rStyle w:val="IntenseEmphasis"/>
        </w:rPr>
        <w:t>Mi-Case Response:</w:t>
      </w:r>
    </w:p>
    <w:p w14:paraId="0E8BAFB3" w14:textId="77777777" w:rsidR="00114CEB" w:rsidRDefault="00114CEB" w:rsidP="00114CEB">
      <w:pPr>
        <w:ind w:left="360"/>
        <w:rPr>
          <w:rFonts w:cstheme="minorHAnsi"/>
        </w:rPr>
      </w:pPr>
      <w:r w:rsidRPr="00E6188A">
        <w:rPr>
          <w:rFonts w:cstheme="minorHAnsi"/>
        </w:rPr>
        <w:t>The</w:t>
      </w:r>
      <w:r>
        <w:rPr>
          <w:rFonts w:cstheme="minorHAnsi"/>
        </w:rPr>
        <w:t xml:space="preserve"> Mi-Case team have a wealth of experience in the design, development and maintenance of high-volume interfaces that span a range of protocols and functions.</w:t>
      </w:r>
    </w:p>
    <w:p w14:paraId="2050BD55" w14:textId="77777777" w:rsidR="00114CEB" w:rsidRDefault="00114CEB" w:rsidP="00114CEB">
      <w:pPr>
        <w:ind w:left="360"/>
        <w:rPr>
          <w:rFonts w:cstheme="minorHAnsi"/>
        </w:rPr>
      </w:pPr>
    </w:p>
    <w:p w14:paraId="6A5F6411" w14:textId="77777777" w:rsidR="00114CEB" w:rsidRDefault="00114CEB" w:rsidP="00114CEB">
      <w:pPr>
        <w:ind w:left="360"/>
        <w:rPr>
          <w:rFonts w:cstheme="minorHAnsi"/>
        </w:rPr>
      </w:pPr>
      <w:r>
        <w:rPr>
          <w:rFonts w:cstheme="minorHAnsi"/>
        </w:rPr>
        <w:t>Whether working directly with the Department, or in conjunction with other agencies or vendors, the Mi-Case implementation team can recommend best practice approaches to ensuing that systems communicate in the desired frequency and format, whilst ensuring error handling and logging is correctly designed to allow auditing and error correction activities.</w:t>
      </w:r>
    </w:p>
    <w:p w14:paraId="6A22A52B" w14:textId="77777777" w:rsidR="00114CEB" w:rsidRDefault="00114CEB" w:rsidP="00114CEB">
      <w:pPr>
        <w:ind w:left="360"/>
        <w:rPr>
          <w:rFonts w:cstheme="minorHAnsi"/>
        </w:rPr>
      </w:pPr>
    </w:p>
    <w:p w14:paraId="044C3841" w14:textId="77777777" w:rsidR="00114CEB" w:rsidRDefault="00114CEB" w:rsidP="00114CEB">
      <w:pPr>
        <w:ind w:left="360"/>
        <w:rPr>
          <w:rFonts w:cstheme="minorHAnsi"/>
        </w:rPr>
      </w:pPr>
      <w:r>
        <w:rPr>
          <w:rFonts w:cstheme="minorHAnsi"/>
        </w:rPr>
        <w:t>While not an exhaustive list, listed below are just a few examples of interfaces that the Mi-Case team have implemented in recent years:</w:t>
      </w:r>
    </w:p>
    <w:p w14:paraId="45C09875" w14:textId="77777777" w:rsidR="00114CEB" w:rsidRPr="00E978D0" w:rsidRDefault="00114CEB" w:rsidP="00114CEB">
      <w:pPr>
        <w:ind w:left="360"/>
        <w:rPr>
          <w:rFonts w:cstheme="minorHAnsi"/>
          <w:b/>
          <w:bCs/>
        </w:rPr>
      </w:pPr>
    </w:p>
    <w:tbl>
      <w:tblPr>
        <w:tblStyle w:val="GridTable4-Accent51"/>
        <w:tblW w:w="8995" w:type="dxa"/>
        <w:tblInd w:w="360" w:type="dxa"/>
        <w:tblLook w:val="04A0" w:firstRow="1" w:lastRow="0" w:firstColumn="1" w:lastColumn="0" w:noHBand="0" w:noVBand="1"/>
      </w:tblPr>
      <w:tblGrid>
        <w:gridCol w:w="5035"/>
        <w:gridCol w:w="1620"/>
        <w:gridCol w:w="1170"/>
        <w:gridCol w:w="1170"/>
      </w:tblGrid>
      <w:tr w:rsidR="00114CEB" w:rsidRPr="00104647" w14:paraId="1E2B3C5A" w14:textId="77777777" w:rsidTr="00BC17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31FF54C8" w14:textId="77777777" w:rsidR="00114CEB" w:rsidRPr="00104647" w:rsidRDefault="00114CEB" w:rsidP="00BC1753">
            <w:r w:rsidRPr="00104647">
              <w:t>Description</w:t>
            </w:r>
          </w:p>
        </w:tc>
        <w:tc>
          <w:tcPr>
            <w:tcW w:w="1620" w:type="dxa"/>
          </w:tcPr>
          <w:p w14:paraId="64F95704" w14:textId="77777777" w:rsidR="00114CEB" w:rsidRPr="00104647" w:rsidRDefault="00114CEB" w:rsidP="00BC1753">
            <w:pPr>
              <w:cnfStyle w:val="100000000000" w:firstRow="1" w:lastRow="0" w:firstColumn="0" w:lastColumn="0" w:oddVBand="0" w:evenVBand="0" w:oddHBand="0" w:evenHBand="0" w:firstRowFirstColumn="0" w:firstRowLastColumn="0" w:lastRowFirstColumn="0" w:lastRowLastColumn="0"/>
            </w:pPr>
            <w:r w:rsidRPr="00104647">
              <w:t>Data Format</w:t>
            </w:r>
          </w:p>
        </w:tc>
        <w:tc>
          <w:tcPr>
            <w:tcW w:w="1170" w:type="dxa"/>
          </w:tcPr>
          <w:p w14:paraId="6F35DBC6" w14:textId="77777777" w:rsidR="00114CEB" w:rsidRPr="00104647" w:rsidRDefault="00114CEB" w:rsidP="00BC1753">
            <w:pPr>
              <w:cnfStyle w:val="100000000000" w:firstRow="1" w:lastRow="0" w:firstColumn="0" w:lastColumn="0" w:oddVBand="0" w:evenVBand="0" w:oddHBand="0" w:evenHBand="0" w:firstRowFirstColumn="0" w:firstRowLastColumn="0" w:lastRowFirstColumn="0" w:lastRowLastColumn="0"/>
            </w:pPr>
            <w:r w:rsidRPr="00104647">
              <w:t>Frequency</w:t>
            </w:r>
          </w:p>
        </w:tc>
        <w:tc>
          <w:tcPr>
            <w:tcW w:w="1170" w:type="dxa"/>
          </w:tcPr>
          <w:p w14:paraId="206DFFD0" w14:textId="77777777" w:rsidR="00114CEB" w:rsidRPr="00104647" w:rsidRDefault="00114CEB" w:rsidP="00BC1753">
            <w:pPr>
              <w:cnfStyle w:val="100000000000" w:firstRow="1" w:lastRow="0" w:firstColumn="0" w:lastColumn="0" w:oddVBand="0" w:evenVBand="0" w:oddHBand="0" w:evenHBand="0" w:firstRowFirstColumn="0" w:firstRowLastColumn="0" w:lastRowFirstColumn="0" w:lastRowLastColumn="0"/>
            </w:pPr>
            <w:r w:rsidRPr="00104647">
              <w:t>Method</w:t>
            </w:r>
          </w:p>
        </w:tc>
      </w:tr>
      <w:tr w:rsidR="00114CEB" w:rsidRPr="00E978D0" w14:paraId="65C459EE"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7810321B" w14:textId="77777777" w:rsidR="00114CEB" w:rsidRPr="00E978D0" w:rsidRDefault="00114CEB" w:rsidP="00BC1753">
            <w:pPr>
              <w:rPr>
                <w:b w:val="0"/>
                <w:bCs w:val="0"/>
              </w:rPr>
            </w:pPr>
            <w:r w:rsidRPr="00E978D0">
              <w:rPr>
                <w:b w:val="0"/>
                <w:bCs w:val="0"/>
              </w:rPr>
              <w:t>Data bridges to keep 2 mainframe applications in sync with new offenders, offender movement and offender releases</w:t>
            </w:r>
          </w:p>
        </w:tc>
        <w:tc>
          <w:tcPr>
            <w:tcW w:w="1620" w:type="dxa"/>
          </w:tcPr>
          <w:p w14:paraId="579F40A8" w14:textId="77777777" w:rsidR="00114CEB" w:rsidRPr="00E978D0" w:rsidRDefault="00114CEB" w:rsidP="00BC1753">
            <w:pPr>
              <w:cnfStyle w:val="000000100000" w:firstRow="0" w:lastRow="0" w:firstColumn="0" w:lastColumn="0" w:oddVBand="0" w:evenVBand="0" w:oddHBand="1" w:evenHBand="0" w:firstRowFirstColumn="0" w:firstRowLastColumn="0" w:lastRowFirstColumn="0" w:lastRowLastColumn="0"/>
            </w:pPr>
            <w:r w:rsidRPr="00E978D0">
              <w:t>Fixed width</w:t>
            </w:r>
          </w:p>
        </w:tc>
        <w:tc>
          <w:tcPr>
            <w:tcW w:w="1170" w:type="dxa"/>
          </w:tcPr>
          <w:p w14:paraId="554931A3" w14:textId="77777777" w:rsidR="00114CEB" w:rsidRPr="00E978D0" w:rsidRDefault="00114CEB" w:rsidP="00BC1753">
            <w:pPr>
              <w:cnfStyle w:val="000000100000" w:firstRow="0" w:lastRow="0" w:firstColumn="0" w:lastColumn="0" w:oddVBand="0" w:evenVBand="0" w:oddHBand="1" w:evenHBand="0" w:firstRowFirstColumn="0" w:firstRowLastColumn="0" w:lastRowFirstColumn="0" w:lastRowLastColumn="0"/>
            </w:pPr>
            <w:r w:rsidRPr="00E978D0">
              <w:t xml:space="preserve">Real-Time </w:t>
            </w:r>
          </w:p>
        </w:tc>
        <w:tc>
          <w:tcPr>
            <w:tcW w:w="1170" w:type="dxa"/>
          </w:tcPr>
          <w:p w14:paraId="7FEA963C" w14:textId="77777777" w:rsidR="00114CEB" w:rsidRPr="00E978D0" w:rsidRDefault="00114CEB" w:rsidP="00BC1753">
            <w:pPr>
              <w:cnfStyle w:val="000000100000" w:firstRow="0" w:lastRow="0" w:firstColumn="0" w:lastColumn="0" w:oddVBand="0" w:evenVBand="0" w:oddHBand="1" w:evenHBand="0" w:firstRowFirstColumn="0" w:firstRowLastColumn="0" w:lastRowFirstColumn="0" w:lastRowLastColumn="0"/>
            </w:pPr>
            <w:r w:rsidRPr="00E978D0">
              <w:t>IBM MQ</w:t>
            </w:r>
          </w:p>
        </w:tc>
      </w:tr>
      <w:tr w:rsidR="00114CEB" w14:paraId="56AA4BB4" w14:textId="77777777" w:rsidTr="00BC1753">
        <w:tc>
          <w:tcPr>
            <w:cnfStyle w:val="001000000000" w:firstRow="0" w:lastRow="0" w:firstColumn="1" w:lastColumn="0" w:oddVBand="0" w:evenVBand="0" w:oddHBand="0" w:evenHBand="0" w:firstRowFirstColumn="0" w:firstRowLastColumn="0" w:lastRowFirstColumn="0" w:lastRowLastColumn="0"/>
            <w:tcW w:w="5035" w:type="dxa"/>
          </w:tcPr>
          <w:p w14:paraId="46DFAA89" w14:textId="77777777" w:rsidR="00114CEB" w:rsidRPr="00E978D0" w:rsidRDefault="00114CEB" w:rsidP="00BC1753">
            <w:pPr>
              <w:rPr>
                <w:b w:val="0"/>
                <w:bCs w:val="0"/>
              </w:rPr>
            </w:pPr>
            <w:r w:rsidRPr="00E978D0">
              <w:rPr>
                <w:b w:val="0"/>
                <w:bCs w:val="0"/>
              </w:rPr>
              <w:t>Medical data feed to EMR/EHR</w:t>
            </w:r>
          </w:p>
        </w:tc>
        <w:tc>
          <w:tcPr>
            <w:tcW w:w="1620" w:type="dxa"/>
          </w:tcPr>
          <w:p w14:paraId="4D480573"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HL7 &amp; JSON</w:t>
            </w:r>
          </w:p>
        </w:tc>
        <w:tc>
          <w:tcPr>
            <w:tcW w:w="1170" w:type="dxa"/>
          </w:tcPr>
          <w:p w14:paraId="48E51919"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 xml:space="preserve">Real-time </w:t>
            </w:r>
          </w:p>
        </w:tc>
        <w:tc>
          <w:tcPr>
            <w:tcW w:w="1170" w:type="dxa"/>
          </w:tcPr>
          <w:p w14:paraId="4A0C6A3F"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IBM MQ</w:t>
            </w:r>
          </w:p>
        </w:tc>
      </w:tr>
      <w:tr w:rsidR="00114CEB" w14:paraId="3BC16C1B" w14:textId="77777777" w:rsidTr="00BC17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35" w:type="dxa"/>
          </w:tcPr>
          <w:p w14:paraId="5704FB19" w14:textId="77777777" w:rsidR="00114CEB" w:rsidRPr="00E978D0" w:rsidRDefault="00114CEB" w:rsidP="00BC1753">
            <w:pPr>
              <w:rPr>
                <w:b w:val="0"/>
                <w:bCs w:val="0"/>
              </w:rPr>
            </w:pPr>
            <w:r w:rsidRPr="00E978D0">
              <w:rPr>
                <w:b w:val="0"/>
                <w:bCs w:val="0"/>
              </w:rPr>
              <w:t>Offender location and custody information to phone provider</w:t>
            </w:r>
          </w:p>
        </w:tc>
        <w:tc>
          <w:tcPr>
            <w:tcW w:w="1620" w:type="dxa"/>
          </w:tcPr>
          <w:p w14:paraId="068B26B7" w14:textId="77777777" w:rsidR="00114CEB" w:rsidRDefault="00114CEB" w:rsidP="00BC1753">
            <w:pPr>
              <w:cnfStyle w:val="000000100000" w:firstRow="0" w:lastRow="0" w:firstColumn="0" w:lastColumn="0" w:oddVBand="0" w:evenVBand="0" w:oddHBand="1" w:evenHBand="0" w:firstRowFirstColumn="0" w:firstRowLastColumn="0" w:lastRowFirstColumn="0" w:lastRowLastColumn="0"/>
            </w:pPr>
            <w:r>
              <w:t>JSON</w:t>
            </w:r>
          </w:p>
        </w:tc>
        <w:tc>
          <w:tcPr>
            <w:tcW w:w="1170" w:type="dxa"/>
          </w:tcPr>
          <w:p w14:paraId="1F46A5EB" w14:textId="77777777" w:rsidR="00114CEB" w:rsidRDefault="00114CEB" w:rsidP="00BC1753">
            <w:pPr>
              <w:cnfStyle w:val="000000100000" w:firstRow="0" w:lastRow="0" w:firstColumn="0" w:lastColumn="0" w:oddVBand="0" w:evenVBand="0" w:oddHBand="1" w:evenHBand="0" w:firstRowFirstColumn="0" w:firstRowLastColumn="0" w:lastRowFirstColumn="0" w:lastRowLastColumn="0"/>
            </w:pPr>
            <w:r>
              <w:t xml:space="preserve">Real-time </w:t>
            </w:r>
          </w:p>
        </w:tc>
        <w:tc>
          <w:tcPr>
            <w:tcW w:w="1170" w:type="dxa"/>
          </w:tcPr>
          <w:p w14:paraId="4D894090" w14:textId="77777777" w:rsidR="00114CEB" w:rsidRDefault="00114CEB" w:rsidP="00BC1753">
            <w:pPr>
              <w:cnfStyle w:val="000000100000" w:firstRow="0" w:lastRow="0" w:firstColumn="0" w:lastColumn="0" w:oddVBand="0" w:evenVBand="0" w:oddHBand="1" w:evenHBand="0" w:firstRowFirstColumn="0" w:firstRowLastColumn="0" w:lastRowFirstColumn="0" w:lastRowLastColumn="0"/>
            </w:pPr>
            <w:r>
              <w:t>REST API</w:t>
            </w:r>
          </w:p>
        </w:tc>
      </w:tr>
      <w:tr w:rsidR="00114CEB" w14:paraId="15E1D764" w14:textId="77777777" w:rsidTr="00BC1753">
        <w:tc>
          <w:tcPr>
            <w:cnfStyle w:val="001000000000" w:firstRow="0" w:lastRow="0" w:firstColumn="1" w:lastColumn="0" w:oddVBand="0" w:evenVBand="0" w:oddHBand="0" w:evenHBand="0" w:firstRowFirstColumn="0" w:firstRowLastColumn="0" w:lastRowFirstColumn="0" w:lastRowLastColumn="0"/>
            <w:tcW w:w="5035" w:type="dxa"/>
          </w:tcPr>
          <w:p w14:paraId="1437EA79" w14:textId="77777777" w:rsidR="00114CEB" w:rsidRPr="00E978D0" w:rsidRDefault="00114CEB" w:rsidP="00BC1753">
            <w:pPr>
              <w:rPr>
                <w:b w:val="0"/>
                <w:bCs w:val="0"/>
              </w:rPr>
            </w:pPr>
            <w:r w:rsidRPr="00E978D0">
              <w:rPr>
                <w:b w:val="0"/>
                <w:bCs w:val="0"/>
              </w:rPr>
              <w:t xml:space="preserve">Banking and Commissary data exchange for Offender banking and property </w:t>
            </w:r>
          </w:p>
        </w:tc>
        <w:tc>
          <w:tcPr>
            <w:tcW w:w="1620" w:type="dxa"/>
          </w:tcPr>
          <w:p w14:paraId="6F2E7E82"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XML</w:t>
            </w:r>
          </w:p>
        </w:tc>
        <w:tc>
          <w:tcPr>
            <w:tcW w:w="1170" w:type="dxa"/>
          </w:tcPr>
          <w:p w14:paraId="68CE9B08"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Real-time</w:t>
            </w:r>
          </w:p>
        </w:tc>
        <w:tc>
          <w:tcPr>
            <w:tcW w:w="1170" w:type="dxa"/>
          </w:tcPr>
          <w:p w14:paraId="4F6CA079" w14:textId="77777777" w:rsidR="00114CEB" w:rsidRDefault="00114CEB" w:rsidP="00BC1753">
            <w:pPr>
              <w:cnfStyle w:val="000000000000" w:firstRow="0" w:lastRow="0" w:firstColumn="0" w:lastColumn="0" w:oddVBand="0" w:evenVBand="0" w:oddHBand="0" w:evenHBand="0" w:firstRowFirstColumn="0" w:firstRowLastColumn="0" w:lastRowFirstColumn="0" w:lastRowLastColumn="0"/>
            </w:pPr>
            <w:r>
              <w:t>REST API</w:t>
            </w:r>
          </w:p>
        </w:tc>
      </w:tr>
    </w:tbl>
    <w:p w14:paraId="3B5AE4EB" w14:textId="77777777" w:rsidR="00114CEB" w:rsidRDefault="00114CEB" w:rsidP="00114CEB">
      <w:pPr>
        <w:ind w:left="360"/>
      </w:pPr>
      <w:r>
        <w:rPr>
          <w:noProof/>
        </w:rPr>
        <w:drawing>
          <wp:anchor distT="0" distB="0" distL="114300" distR="114300" simplePos="0" relativeHeight="251658245" behindDoc="0" locked="0" layoutInCell="1" allowOverlap="1" wp14:anchorId="382C7B29" wp14:editId="07777777">
            <wp:simplePos x="0" y="0"/>
            <wp:positionH relativeFrom="column">
              <wp:posOffset>2788920</wp:posOffset>
            </wp:positionH>
            <wp:positionV relativeFrom="paragraph">
              <wp:posOffset>184150</wp:posOffset>
            </wp:positionV>
            <wp:extent cx="3150870" cy="1932305"/>
            <wp:effectExtent l="0" t="0" r="0" b="0"/>
            <wp:wrapSquare wrapText="bothSides"/>
            <wp:docPr id="40" name="Picture 40"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elated image"/>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150870" cy="1932305"/>
                    </a:xfrm>
                    <a:prstGeom prst="rect">
                      <a:avLst/>
                    </a:prstGeom>
                    <a:noFill/>
                    <a:ln>
                      <a:noFill/>
                    </a:ln>
                  </pic:spPr>
                </pic:pic>
              </a:graphicData>
            </a:graphic>
          </wp:anchor>
        </w:drawing>
      </w:r>
    </w:p>
    <w:p w14:paraId="046E1C95" w14:textId="77777777" w:rsidR="00114CEB" w:rsidRDefault="00114CEB" w:rsidP="00114CEB">
      <w:pPr>
        <w:ind w:left="360"/>
      </w:pPr>
      <w:r>
        <w:t>Key to the planning and development of any interface is to understand the existing systems, interfaces and data that is being transferred. Many times, improvements in efficiency or format can be made, making the Mi-Case teams approach to discovery a key interface design activity.</w:t>
      </w:r>
    </w:p>
    <w:p w14:paraId="6CDC65EB" w14:textId="77777777" w:rsidR="00114CEB" w:rsidRDefault="00114CEB" w:rsidP="00114CEB">
      <w:pPr>
        <w:ind w:left="360"/>
      </w:pPr>
    </w:p>
    <w:p w14:paraId="1B285FBD" w14:textId="77777777" w:rsidR="00114CEB" w:rsidRDefault="00114CEB" w:rsidP="00114CEB">
      <w:pPr>
        <w:ind w:left="360"/>
      </w:pPr>
      <w:r>
        <w:t>Communication with key stakeholders is vital to ensure all parties needs are addressed, and that the design of the interface is both understood and agreed upon before development begins. This approach is similar whether this is a brand new interface, or simply a modernization of an existing feed.</w:t>
      </w:r>
    </w:p>
    <w:p w14:paraId="2D50532D" w14:textId="77777777" w:rsidR="00114CEB" w:rsidRDefault="00114CEB" w:rsidP="00114CEB">
      <w:pPr>
        <w:ind w:left="360"/>
      </w:pPr>
    </w:p>
    <w:p w14:paraId="1A1A57AF" w14:textId="77777777" w:rsidR="00114CEB" w:rsidRDefault="00114CEB" w:rsidP="00114CEB">
      <w:pPr>
        <w:ind w:left="360"/>
      </w:pPr>
      <w:r>
        <w:t>Each interface that shall be delivered for the project shall have its own Interface Control Document (ICD). This document shall contain the analysis performed, design decisions, data formatting, frequency and other key artifacts. As with Functional Specifications and/or User Stories for the functional features of the application itself, the ICD shall form the common understanding of the delivery teams approach for the interface in question.</w:t>
      </w:r>
    </w:p>
    <w:p w14:paraId="26746B7D" w14:textId="77777777" w:rsidR="00114CEB" w:rsidRDefault="00114CEB" w:rsidP="00114CEB">
      <w:pPr>
        <w:ind w:left="360"/>
      </w:pPr>
    </w:p>
    <w:p w14:paraId="3C23C7D3" w14:textId="77777777" w:rsidR="00114CEB" w:rsidRDefault="00114CEB" w:rsidP="00114CEB">
      <w:pPr>
        <w:ind w:left="360"/>
      </w:pPr>
      <w:r>
        <w:t>Interface Testing shall be conducted as defined in the Solution Test Plan. This plan will have defined the tools and methods defined for testing various types of interfaces and it is vital that the approach to test each interface conforms to these principals.</w:t>
      </w:r>
    </w:p>
    <w:p w14:paraId="418800B0" w14:textId="77777777" w:rsidR="00114CEB" w:rsidRPr="001B364B" w:rsidRDefault="00114CEB" w:rsidP="00114CEB"/>
    <w:p w14:paraId="5A0304DF" w14:textId="77777777" w:rsidR="00114CEB" w:rsidRDefault="00114CEB" w:rsidP="003900EC">
      <w:pPr>
        <w:pStyle w:val="Heading3"/>
      </w:pPr>
      <w:r w:rsidRPr="00763567">
        <w:t>Describe your approach for working with IDOC to maintain IDOC ownership of the data in the Offender Management System solution.  The Respondent is strongly encouraged to detail what limitations, if any, the Respondent would intend to place on this ownership.</w:t>
      </w:r>
    </w:p>
    <w:p w14:paraId="562855B0" w14:textId="77777777" w:rsidR="008A2F08" w:rsidRPr="008A2F08" w:rsidRDefault="008A2F08" w:rsidP="008A2F08"/>
    <w:p w14:paraId="2514135F" w14:textId="77777777" w:rsidR="00114CEB" w:rsidRPr="00D1587E" w:rsidRDefault="00114CEB" w:rsidP="00114CEB">
      <w:pPr>
        <w:pStyle w:val="Heading4"/>
        <w:numPr>
          <w:ilvl w:val="0"/>
          <w:numId w:val="0"/>
        </w:numPr>
        <w:ind w:left="360"/>
        <w:rPr>
          <w:rStyle w:val="IntenseEmphasis"/>
        </w:rPr>
      </w:pPr>
      <w:r w:rsidRPr="00D1587E">
        <w:rPr>
          <w:rStyle w:val="IntenseEmphasis"/>
        </w:rPr>
        <w:t>Mi-Case Response:</w:t>
      </w:r>
    </w:p>
    <w:p w14:paraId="1DB91F32" w14:textId="77777777" w:rsidR="00114CEB" w:rsidRPr="007673F3" w:rsidRDefault="00114CEB" w:rsidP="00114CEB">
      <w:pPr>
        <w:ind w:left="360"/>
      </w:pPr>
      <w:r>
        <w:t>It is the position of Mi-Case that IDOC are the sole owners of the data that will be stored in the Mi-Case application when implemented in Indiana.</w:t>
      </w:r>
    </w:p>
    <w:p w14:paraId="7E7AB69A" w14:textId="77777777" w:rsidR="00114CEB" w:rsidRPr="001B364B" w:rsidRDefault="00114CEB" w:rsidP="00114CEB"/>
    <w:p w14:paraId="007580DF" w14:textId="77777777" w:rsidR="00114CEB" w:rsidRDefault="00114CEB" w:rsidP="003900EC">
      <w:pPr>
        <w:pStyle w:val="Heading3"/>
      </w:pPr>
      <w:r w:rsidRPr="00763567">
        <w:t>The State reserves the right to procure any of the listed hardware and software through its own sources (e.g., State Quantity Purchase Agreement) for the Respondent to use for the proposed solution.  There is no obligation for the State to purchase any or all the listed hardware and software. If the State purchases only a portion of any hardware and software, the unit cost will still be offered to the State. Please explain and detail what issues, if any, the vendor anticipates as a result of this approach.</w:t>
      </w:r>
    </w:p>
    <w:p w14:paraId="38775929" w14:textId="77777777" w:rsidR="008A2F08" w:rsidRPr="008A2F08" w:rsidRDefault="008A2F08" w:rsidP="008A2F08"/>
    <w:p w14:paraId="78594E3E" w14:textId="77777777" w:rsidR="00114CEB" w:rsidRPr="00D1587E" w:rsidRDefault="00114CEB" w:rsidP="00114CEB">
      <w:pPr>
        <w:pStyle w:val="Heading4"/>
        <w:numPr>
          <w:ilvl w:val="0"/>
          <w:numId w:val="0"/>
        </w:numPr>
        <w:ind w:left="360"/>
        <w:rPr>
          <w:rStyle w:val="IntenseEmphasis"/>
        </w:rPr>
      </w:pPr>
      <w:r w:rsidRPr="00D1587E">
        <w:rPr>
          <w:rStyle w:val="IntenseEmphasis"/>
        </w:rPr>
        <w:t>Mi-Case Response:</w:t>
      </w:r>
    </w:p>
    <w:p w14:paraId="6DC3AD8B" w14:textId="77777777" w:rsidR="00114CEB" w:rsidRDefault="00114CEB" w:rsidP="00114CEB">
      <w:pPr>
        <w:ind w:left="360"/>
      </w:pPr>
      <w:r>
        <w:t>As the Mi-Case proposal is for a cloud-hosted solution, there is no anticipated hardware or software necessary, other than the Mi-Case software licenses which are a core part of the cost proposal.</w:t>
      </w:r>
    </w:p>
    <w:p w14:paraId="0E0ED9E8" w14:textId="77777777" w:rsidR="00114CEB" w:rsidRDefault="00114CEB" w:rsidP="00114CEB">
      <w:pPr>
        <w:ind w:left="360"/>
      </w:pPr>
    </w:p>
    <w:p w14:paraId="616B0E02" w14:textId="77777777" w:rsidR="00114CEB" w:rsidRDefault="00114CEB" w:rsidP="00114CEB">
      <w:pPr>
        <w:ind w:left="360"/>
      </w:pPr>
      <w:r>
        <w:t>Any external hardware such as desktop computers or mobile devices used to access the Mi-Case application, or, any peripheral devices such as identification systems, scanners or electronic signature pads are not provided by Mi-Case and can therefore by procured by the State of Indiana using their own sources.</w:t>
      </w:r>
    </w:p>
    <w:p w14:paraId="5A4345F3" w14:textId="77777777" w:rsidR="00114CEB" w:rsidRDefault="00114CEB" w:rsidP="00114CEB">
      <w:pPr>
        <w:ind w:left="360"/>
      </w:pPr>
    </w:p>
    <w:p w14:paraId="6CA2F6DD" w14:textId="77777777" w:rsidR="00114CEB" w:rsidRPr="007673F3" w:rsidRDefault="00114CEB" w:rsidP="00114CEB">
      <w:pPr>
        <w:ind w:left="360"/>
      </w:pPr>
      <w:r w:rsidRPr="00AF6EC6">
        <w:t>In the event that any hardware or software is required by IDOC to support the solution, Mi-Case will have no exceptions.</w:t>
      </w:r>
    </w:p>
    <w:p w14:paraId="472CC082" w14:textId="77777777" w:rsidR="00114CEB" w:rsidRPr="001B364B" w:rsidRDefault="00114CEB" w:rsidP="00114CEB"/>
    <w:p w14:paraId="5A3AB908" w14:textId="77777777" w:rsidR="00114CEB" w:rsidRDefault="00114CEB" w:rsidP="003900EC">
      <w:pPr>
        <w:pStyle w:val="Heading3"/>
      </w:pPr>
      <w:r w:rsidRPr="00763567">
        <w:t>The State of Indiana Department of Correction will own the document repository for all phases of the project and determine which tool will be utilized. The Respondent is strongly encouraged to detail what limitations, if any, the Respondent would intend to place on this ownership.</w:t>
      </w:r>
    </w:p>
    <w:p w14:paraId="3675C73A" w14:textId="77777777" w:rsidR="008A2F08" w:rsidRPr="008A2F08" w:rsidRDefault="008A2F08" w:rsidP="008A2F08"/>
    <w:p w14:paraId="26443643" w14:textId="77777777" w:rsidR="00114CEB" w:rsidRPr="00D1587E" w:rsidRDefault="00114CEB" w:rsidP="00114CEB">
      <w:pPr>
        <w:pStyle w:val="Heading4"/>
        <w:numPr>
          <w:ilvl w:val="0"/>
          <w:numId w:val="0"/>
        </w:numPr>
        <w:ind w:left="360"/>
        <w:rPr>
          <w:rStyle w:val="IntenseEmphasis"/>
        </w:rPr>
      </w:pPr>
      <w:r w:rsidRPr="00D1587E">
        <w:rPr>
          <w:rStyle w:val="IntenseEmphasis"/>
        </w:rPr>
        <w:t>Mi-Case Response:</w:t>
      </w:r>
    </w:p>
    <w:p w14:paraId="2E27687D" w14:textId="77777777" w:rsidR="00114CEB" w:rsidRDefault="00114CEB" w:rsidP="00114CEB">
      <w:pPr>
        <w:ind w:left="360"/>
      </w:pPr>
      <w:r>
        <w:t>Mi-Case have no limitations to suggest to this proposal, and would only offer to assist IDOC in selecting an appropriate document repository for the project if desired.</w:t>
      </w:r>
    </w:p>
    <w:p w14:paraId="7277ECC7" w14:textId="77777777" w:rsidR="00114CEB" w:rsidRDefault="00114CEB" w:rsidP="00114CEB">
      <w:pPr>
        <w:ind w:left="360"/>
      </w:pPr>
    </w:p>
    <w:p w14:paraId="40CF30EF" w14:textId="77777777" w:rsidR="00114CEB" w:rsidRDefault="00114CEB" w:rsidP="00114CEB">
      <w:pPr>
        <w:ind w:left="360"/>
      </w:pPr>
      <w:r>
        <w:t>Mi-Case have a chosen platform, which IDOC can utilize if they wish. If IDOC choose to utilize a different tool, then Mi-Case will utilize this tool when supplied by IDOC.</w:t>
      </w:r>
    </w:p>
    <w:p w14:paraId="71AE6454" w14:textId="77777777" w:rsidR="00114CEB" w:rsidRDefault="00114CEB" w:rsidP="00114CEB">
      <w:pPr>
        <w:ind w:left="360"/>
      </w:pPr>
    </w:p>
    <w:p w14:paraId="13208E70" w14:textId="77777777" w:rsidR="00114CEB" w:rsidRPr="002466C5" w:rsidRDefault="00114CEB" w:rsidP="00114CEB">
      <w:pPr>
        <w:pBdr>
          <w:top w:val="single" w:sz="4" w:space="1" w:color="auto"/>
          <w:left w:val="single" w:sz="4" w:space="4" w:color="auto"/>
          <w:bottom w:val="single" w:sz="4" w:space="1" w:color="auto"/>
          <w:right w:val="single" w:sz="4" w:space="4" w:color="auto"/>
        </w:pBdr>
        <w:shd w:val="clear" w:color="auto" w:fill="FFFFCC"/>
        <w:spacing w:after="0"/>
        <w:rPr>
          <w:rFonts w:eastAsia="Times New Roman" w:cstheme="minorHAnsi"/>
          <w:b/>
          <w:bCs/>
          <w:szCs w:val="20"/>
        </w:rPr>
      </w:pPr>
      <w:r w:rsidRPr="002466C5">
        <w:rPr>
          <w:rFonts w:eastAsia="Times New Roman" w:cstheme="minorHAnsi"/>
          <w:b/>
          <w:bCs/>
          <w:szCs w:val="20"/>
        </w:rPr>
        <w:t>End of Mi-Case Response</w:t>
      </w:r>
      <w:r>
        <w:rPr>
          <w:rFonts w:eastAsia="Times New Roman" w:cstheme="minorHAnsi"/>
          <w:b/>
          <w:bCs/>
          <w:szCs w:val="20"/>
        </w:rPr>
        <w:t xml:space="preserve"> to Section 5</w:t>
      </w:r>
    </w:p>
    <w:p w14:paraId="43136B93" w14:textId="77777777" w:rsidR="00114CEB" w:rsidRPr="00A1466E" w:rsidRDefault="00114CEB" w:rsidP="00114CEB">
      <w:pPr>
        <w:ind w:left="360"/>
      </w:pPr>
    </w:p>
    <w:p w14:paraId="2135056F" w14:textId="77777777" w:rsidR="00594439" w:rsidRPr="00E93696" w:rsidRDefault="00594439" w:rsidP="000C4C6E">
      <w:pPr>
        <w:spacing w:after="0"/>
        <w:rPr>
          <w:rFonts w:ascii="Garamond" w:hAnsi="Garamond" w:cs="Times New Roman"/>
          <w:b/>
          <w:noProof/>
        </w:rPr>
      </w:pPr>
    </w:p>
    <w:p w14:paraId="5C1A71C0" w14:textId="77777777" w:rsidR="000C4C6E" w:rsidRPr="00E93696" w:rsidRDefault="000D32AE" w:rsidP="006132A4">
      <w:pPr>
        <w:pStyle w:val="ListParagraph"/>
        <w:numPr>
          <w:ilvl w:val="0"/>
          <w:numId w:val="23"/>
        </w:numPr>
        <w:spacing w:after="0"/>
        <w:rPr>
          <w:rFonts w:ascii="Garamond" w:eastAsia="Times New Roman" w:hAnsi="Garamond" w:cs="Times New Roman"/>
          <w:b/>
          <w:color w:val="000000"/>
        </w:rPr>
      </w:pPr>
      <w:r w:rsidRPr="00E93696">
        <w:rPr>
          <w:rFonts w:ascii="Garamond" w:eastAsia="Times New Roman" w:hAnsi="Garamond" w:cs="Times New Roman"/>
          <w:b/>
          <w:color w:val="000000"/>
        </w:rPr>
        <w:t>Development, and</w:t>
      </w:r>
      <w:r w:rsidR="009B0431" w:rsidRPr="00E93696">
        <w:rPr>
          <w:rFonts w:ascii="Garamond" w:eastAsia="Times New Roman" w:hAnsi="Garamond" w:cs="Times New Roman"/>
          <w:b/>
          <w:color w:val="000000"/>
        </w:rPr>
        <w:t xml:space="preserve"> Implementation</w:t>
      </w:r>
    </w:p>
    <w:p w14:paraId="7A4DD5FB" w14:textId="77777777" w:rsidR="00DE72EA" w:rsidRPr="00E93696" w:rsidRDefault="000C4C6E" w:rsidP="00F26117">
      <w:pPr>
        <w:pStyle w:val="ListParagraph"/>
        <w:numPr>
          <w:ilvl w:val="0"/>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Explain your </w:t>
      </w:r>
      <w:r w:rsidR="001F0B70" w:rsidRPr="00E93696">
        <w:rPr>
          <w:rFonts w:ascii="Garamond" w:eastAsia="Times New Roman" w:hAnsi="Garamond" w:cs="Times New Roman"/>
          <w:color w:val="000000"/>
          <w:szCs w:val="20"/>
        </w:rPr>
        <w:t xml:space="preserve">proposed </w:t>
      </w:r>
      <w:r w:rsidR="001B2E9B" w:rsidRPr="00E93696">
        <w:rPr>
          <w:rFonts w:ascii="Garamond" w:eastAsia="Times New Roman" w:hAnsi="Garamond" w:cs="Times New Roman"/>
          <w:color w:val="000000"/>
          <w:szCs w:val="20"/>
        </w:rPr>
        <w:t>methodology</w:t>
      </w:r>
      <w:r w:rsidR="001F0B70" w:rsidRPr="00E93696">
        <w:rPr>
          <w:rFonts w:ascii="Garamond" w:eastAsia="Times New Roman" w:hAnsi="Garamond" w:cs="Times New Roman"/>
          <w:color w:val="000000"/>
          <w:szCs w:val="20"/>
        </w:rPr>
        <w:t xml:space="preserve"> for this project. </w:t>
      </w:r>
      <w:r w:rsidR="009B0431" w:rsidRPr="00E93696">
        <w:rPr>
          <w:rFonts w:ascii="Garamond" w:eastAsia="Times New Roman" w:hAnsi="Garamond" w:cs="Times New Roman"/>
          <w:color w:val="000000"/>
          <w:szCs w:val="20"/>
        </w:rPr>
        <w:t>Please note that the State prefers agile methodology.</w:t>
      </w:r>
      <w:r w:rsidR="00F44F71" w:rsidRPr="00E93696">
        <w:rPr>
          <w:rFonts w:ascii="Garamond" w:hAnsi="Garamond" w:cs="Times New Roman"/>
          <w:bCs/>
          <w:noProof/>
          <w:szCs w:val="20"/>
        </w:rPr>
        <w:t xml:space="preserve"> Include the following at a minimum:</w:t>
      </w:r>
    </w:p>
    <w:p w14:paraId="511671F5"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Your plan for running the req</w:t>
      </w:r>
      <w:r w:rsidR="00744072" w:rsidRPr="00E93696">
        <w:rPr>
          <w:rFonts w:ascii="Garamond" w:eastAsia="Times New Roman" w:hAnsi="Garamond" w:cs="Times New Roman"/>
          <w:color w:val="000000"/>
          <w:szCs w:val="20"/>
        </w:rPr>
        <w:t>uirements confirmation sessions.</w:t>
      </w:r>
    </w:p>
    <w:p w14:paraId="28167043"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Your approach to preparation and </w:t>
      </w:r>
      <w:r w:rsidR="009B0431" w:rsidRPr="00E93696">
        <w:rPr>
          <w:rFonts w:ascii="Garamond" w:eastAsia="Times New Roman" w:hAnsi="Garamond" w:cs="Times New Roman"/>
          <w:color w:val="000000"/>
          <w:szCs w:val="20"/>
        </w:rPr>
        <w:t>planning for design and requirements review</w:t>
      </w:r>
      <w:r w:rsidRPr="00E93696">
        <w:rPr>
          <w:rFonts w:ascii="Garamond" w:eastAsia="Times New Roman" w:hAnsi="Garamond" w:cs="Times New Roman"/>
          <w:color w:val="000000"/>
          <w:szCs w:val="20"/>
        </w:rPr>
        <w:t xml:space="preserve">, and your development standards that will be used on the </w:t>
      </w:r>
      <w:r w:rsidR="009B0431" w:rsidRPr="00E93696">
        <w:rPr>
          <w:rFonts w:ascii="Garamond" w:eastAsia="Times New Roman" w:hAnsi="Garamond" w:cs="Times New Roman"/>
          <w:color w:val="000000"/>
          <w:szCs w:val="20"/>
        </w:rPr>
        <w:t>OMS</w:t>
      </w:r>
      <w:r w:rsidRPr="00E93696">
        <w:rPr>
          <w:rFonts w:ascii="Garamond" w:eastAsia="Times New Roman" w:hAnsi="Garamond" w:cs="Times New Roman"/>
          <w:color w:val="000000"/>
          <w:szCs w:val="20"/>
        </w:rPr>
        <w:t xml:space="preserve"> Project.</w:t>
      </w:r>
    </w:p>
    <w:p w14:paraId="31C7EE42"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Your plan for building </w:t>
      </w:r>
      <w:r w:rsidR="00E56C6D" w:rsidRPr="00E93696">
        <w:rPr>
          <w:rFonts w:ascii="Garamond" w:eastAsia="Times New Roman" w:hAnsi="Garamond" w:cs="Times New Roman"/>
          <w:color w:val="000000"/>
          <w:szCs w:val="20"/>
        </w:rPr>
        <w:t xml:space="preserve">and </w:t>
      </w:r>
      <w:r w:rsidR="009B0431" w:rsidRPr="00E93696">
        <w:rPr>
          <w:rFonts w:ascii="Garamond" w:eastAsia="Times New Roman" w:hAnsi="Garamond" w:cs="Times New Roman"/>
          <w:color w:val="000000"/>
          <w:szCs w:val="20"/>
        </w:rPr>
        <w:t>confirming</w:t>
      </w:r>
      <w:r w:rsidRPr="00E93696">
        <w:rPr>
          <w:rFonts w:ascii="Garamond" w:eastAsia="Times New Roman" w:hAnsi="Garamond" w:cs="Times New Roman"/>
          <w:color w:val="000000"/>
          <w:szCs w:val="20"/>
        </w:rPr>
        <w:t xml:space="preserve"> functional and technical requirements with input from relevant sta</w:t>
      </w:r>
      <w:r w:rsidR="00744072" w:rsidRPr="00E93696">
        <w:rPr>
          <w:rFonts w:ascii="Garamond" w:eastAsia="Times New Roman" w:hAnsi="Garamond" w:cs="Times New Roman"/>
          <w:color w:val="000000"/>
          <w:szCs w:val="20"/>
        </w:rPr>
        <w:t>keholders through each sprint including but not limited to IDOC and IOT.</w:t>
      </w:r>
    </w:p>
    <w:p w14:paraId="15E01BF4" w14:textId="77777777" w:rsidR="00F44F71" w:rsidRDefault="00027386"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Explain any tools that will be used to ensure requirements traceability.</w:t>
      </w:r>
    </w:p>
    <w:p w14:paraId="1B627212" w14:textId="77777777" w:rsidR="00EB2317" w:rsidRPr="00E93696" w:rsidRDefault="00EB2317" w:rsidP="00F26117">
      <w:pPr>
        <w:pStyle w:val="ListParagraph"/>
        <w:numPr>
          <w:ilvl w:val="1"/>
          <w:numId w:val="7"/>
        </w:numPr>
        <w:spacing w:after="0"/>
        <w:rPr>
          <w:rFonts w:ascii="Garamond" w:eastAsia="Times New Roman" w:hAnsi="Garamond" w:cs="Times New Roman"/>
          <w:color w:val="000000"/>
          <w:szCs w:val="20"/>
        </w:rPr>
      </w:pPr>
      <w:r>
        <w:rPr>
          <w:rFonts w:ascii="Garamond" w:eastAsia="Times New Roman" w:hAnsi="Garamond" w:cs="Times New Roman"/>
          <w:color w:val="000000"/>
          <w:szCs w:val="20"/>
        </w:rPr>
        <w:t>Your approach to load/volume testing.</w:t>
      </w:r>
    </w:p>
    <w:p w14:paraId="2ACF2B90"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Your plan for developing</w:t>
      </w:r>
      <w:r w:rsidR="00744072" w:rsidRPr="00E93696">
        <w:rPr>
          <w:rFonts w:ascii="Garamond" w:eastAsia="Times New Roman" w:hAnsi="Garamond" w:cs="Times New Roman"/>
          <w:color w:val="000000"/>
          <w:szCs w:val="20"/>
        </w:rPr>
        <w:t xml:space="preserve"> and implementing</w:t>
      </w:r>
      <w:r w:rsidRPr="00E93696">
        <w:rPr>
          <w:rFonts w:ascii="Garamond" w:eastAsia="Times New Roman" w:hAnsi="Garamond" w:cs="Times New Roman"/>
          <w:color w:val="000000"/>
          <w:szCs w:val="20"/>
        </w:rPr>
        <w:t xml:space="preserve"> systems in compliance with Indiana’s </w:t>
      </w:r>
      <w:r w:rsidR="00744072" w:rsidRPr="00E93696">
        <w:rPr>
          <w:rFonts w:ascii="Garamond" w:eastAsia="Times New Roman" w:hAnsi="Garamond" w:cs="Times New Roman"/>
          <w:color w:val="000000"/>
          <w:szCs w:val="20"/>
        </w:rPr>
        <w:t xml:space="preserve">SLA expectations in Attachment </w:t>
      </w:r>
      <w:r w:rsidR="00EA18F2">
        <w:rPr>
          <w:rFonts w:ascii="Garamond" w:eastAsia="Times New Roman" w:hAnsi="Garamond" w:cs="Times New Roman"/>
          <w:color w:val="000000"/>
          <w:szCs w:val="20"/>
        </w:rPr>
        <w:t>O</w:t>
      </w:r>
      <w:r w:rsidR="00744072" w:rsidRPr="00E93696">
        <w:rPr>
          <w:rFonts w:ascii="Garamond" w:eastAsia="Times New Roman" w:hAnsi="Garamond" w:cs="Times New Roman"/>
          <w:color w:val="000000"/>
          <w:szCs w:val="20"/>
        </w:rPr>
        <w:t>.</w:t>
      </w:r>
    </w:p>
    <w:p w14:paraId="3A87A843"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Your approach to configuration management and any lessons learned from previous projects of similar size and scope. </w:t>
      </w:r>
    </w:p>
    <w:p w14:paraId="7451C345" w14:textId="77777777" w:rsidR="00F44F71" w:rsidRPr="00E93696" w:rsidRDefault="00F44F71" w:rsidP="00F26117">
      <w:pPr>
        <w:pStyle w:val="ListParagraph"/>
        <w:numPr>
          <w:ilvl w:val="2"/>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Provide an example of a Configuration Management Plan from a previous project of a similar nature and size</w:t>
      </w:r>
      <w:r w:rsidRPr="00E93696">
        <w:rPr>
          <w:rFonts w:ascii="Garamond" w:hAnsi="Garamond" w:cs="Times New Roman"/>
          <w:szCs w:val="20"/>
        </w:rPr>
        <w:t xml:space="preserve"> that </w:t>
      </w:r>
      <w:r w:rsidRPr="00E93696">
        <w:rPr>
          <w:rFonts w:ascii="Garamond" w:hAnsi="Garamond" w:cs="Times New Roman"/>
          <w:bCs/>
          <w:noProof/>
          <w:szCs w:val="20"/>
        </w:rPr>
        <w:t xml:space="preserve">represents the quality and detail </w:t>
      </w:r>
      <w:r w:rsidR="00576B08" w:rsidRPr="00E93696">
        <w:rPr>
          <w:rFonts w:ascii="Garamond" w:hAnsi="Garamond" w:cs="Times New Roman"/>
          <w:bCs/>
          <w:noProof/>
          <w:szCs w:val="20"/>
        </w:rPr>
        <w:t>the Contractor will provide</w:t>
      </w:r>
      <w:r w:rsidRPr="00E93696">
        <w:rPr>
          <w:rFonts w:ascii="Garamond" w:hAnsi="Garamond" w:cs="Times New Roman"/>
          <w:bCs/>
          <w:noProof/>
          <w:szCs w:val="20"/>
        </w:rPr>
        <w:t xml:space="preserve"> for this project</w:t>
      </w:r>
      <w:r w:rsidRPr="00E93696">
        <w:rPr>
          <w:rFonts w:ascii="Garamond" w:eastAsia="Times New Roman" w:hAnsi="Garamond" w:cs="Times New Roman"/>
          <w:color w:val="000000"/>
          <w:szCs w:val="20"/>
        </w:rPr>
        <w:t xml:space="preserve">. </w:t>
      </w:r>
    </w:p>
    <w:p w14:paraId="1A554434" w14:textId="77777777" w:rsidR="00F44F71" w:rsidRPr="00E93696" w:rsidRDefault="00F44F71"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Your approach to testing. Include the following at a minimum:</w:t>
      </w:r>
    </w:p>
    <w:p w14:paraId="4713ED73" w14:textId="77777777" w:rsidR="00F44F71" w:rsidRPr="00E93696" w:rsidRDefault="00F44F71" w:rsidP="00F26117">
      <w:pPr>
        <w:pStyle w:val="ListParagraph"/>
        <w:numPr>
          <w:ilvl w:val="2"/>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Your plan for developing a Master Test Plan alongside </w:t>
      </w:r>
      <w:r w:rsidR="009B0431" w:rsidRPr="00E93696">
        <w:rPr>
          <w:rFonts w:ascii="Garamond" w:eastAsia="Times New Roman" w:hAnsi="Garamond" w:cs="Times New Roman"/>
          <w:color w:val="000000"/>
          <w:szCs w:val="20"/>
        </w:rPr>
        <w:t>IDOC</w:t>
      </w:r>
      <w:r w:rsidRPr="00E93696">
        <w:rPr>
          <w:rFonts w:ascii="Garamond" w:eastAsia="Times New Roman" w:hAnsi="Garamond" w:cs="Times New Roman"/>
          <w:color w:val="000000"/>
          <w:szCs w:val="20"/>
        </w:rPr>
        <w:t xml:space="preserve"> and complying with all testing activit</w:t>
      </w:r>
      <w:r w:rsidR="009B0431" w:rsidRPr="00E93696">
        <w:rPr>
          <w:rFonts w:ascii="Garamond" w:eastAsia="Times New Roman" w:hAnsi="Garamond" w:cs="Times New Roman"/>
          <w:color w:val="000000"/>
          <w:szCs w:val="20"/>
        </w:rPr>
        <w:t>ies.</w:t>
      </w:r>
    </w:p>
    <w:p w14:paraId="4BA1E66B" w14:textId="77777777" w:rsidR="00F44F71" w:rsidRPr="00E93696" w:rsidRDefault="00F44F71" w:rsidP="00F26117">
      <w:pPr>
        <w:pStyle w:val="ListParagraph"/>
        <w:numPr>
          <w:ilvl w:val="2"/>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Your testing methodology (agile, DevOps, etc.), how automation plays a role, and how the methodology will ensure quality in the software </w:t>
      </w:r>
      <w:r w:rsidR="00E56C6D" w:rsidRPr="00E93696">
        <w:rPr>
          <w:rFonts w:ascii="Garamond" w:eastAsia="Times New Roman" w:hAnsi="Garamond" w:cs="Times New Roman"/>
          <w:color w:val="000000"/>
          <w:szCs w:val="20"/>
        </w:rPr>
        <w:t>delivered</w:t>
      </w:r>
      <w:r w:rsidRPr="00E93696">
        <w:rPr>
          <w:rFonts w:ascii="Garamond" w:eastAsia="Times New Roman" w:hAnsi="Garamond" w:cs="Times New Roman"/>
          <w:color w:val="000000"/>
          <w:szCs w:val="20"/>
        </w:rPr>
        <w:t xml:space="preserve">. </w:t>
      </w:r>
    </w:p>
    <w:p w14:paraId="302C8E9D" w14:textId="77777777" w:rsidR="00F44F71" w:rsidRPr="00E93696" w:rsidRDefault="00F44F71" w:rsidP="00F26117">
      <w:pPr>
        <w:pStyle w:val="ListParagraph"/>
        <w:numPr>
          <w:ilvl w:val="3"/>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Provide an example of a Master Test Plan from a project of similar scope </w:t>
      </w:r>
      <w:r w:rsidRPr="00E93696">
        <w:rPr>
          <w:rFonts w:ascii="Garamond" w:hAnsi="Garamond" w:cs="Times New Roman"/>
          <w:szCs w:val="20"/>
        </w:rPr>
        <w:t xml:space="preserve">that </w:t>
      </w:r>
      <w:r w:rsidRPr="00E93696">
        <w:rPr>
          <w:rFonts w:ascii="Garamond" w:hAnsi="Garamond" w:cs="Times New Roman"/>
          <w:bCs/>
          <w:noProof/>
          <w:szCs w:val="20"/>
        </w:rPr>
        <w:t xml:space="preserve">represents the quality and detail </w:t>
      </w:r>
      <w:r w:rsidR="00576B08" w:rsidRPr="00E93696">
        <w:rPr>
          <w:rFonts w:ascii="Garamond" w:hAnsi="Garamond" w:cs="Times New Roman"/>
          <w:bCs/>
          <w:noProof/>
          <w:szCs w:val="20"/>
        </w:rPr>
        <w:t>the Contractor will provide</w:t>
      </w:r>
      <w:r w:rsidRPr="00E93696">
        <w:rPr>
          <w:rFonts w:ascii="Garamond" w:hAnsi="Garamond" w:cs="Times New Roman"/>
          <w:bCs/>
          <w:noProof/>
          <w:szCs w:val="20"/>
        </w:rPr>
        <w:t xml:space="preserve"> for this project and provide </w:t>
      </w:r>
      <w:r w:rsidRPr="00E93696">
        <w:rPr>
          <w:rFonts w:ascii="Garamond" w:eastAsia="Times New Roman" w:hAnsi="Garamond" w:cs="Times New Roman"/>
          <w:color w:val="000000"/>
          <w:szCs w:val="20"/>
        </w:rPr>
        <w:t>a description of lessons learned. You may suggest additional content or types of testing to the plan.</w:t>
      </w:r>
    </w:p>
    <w:p w14:paraId="3DC5EA26" w14:textId="77777777" w:rsidR="00F44F71" w:rsidRPr="00E93696" w:rsidRDefault="00F44F71" w:rsidP="00F26117">
      <w:pPr>
        <w:pStyle w:val="ListParagraph"/>
        <w:numPr>
          <w:ilvl w:val="2"/>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Your approach on supporting UAT efforts and describe any lessons learned from previous projects of similar size and scope</w:t>
      </w:r>
      <w:r w:rsidR="009B0431" w:rsidRPr="00E93696">
        <w:rPr>
          <w:rFonts w:ascii="Garamond" w:eastAsia="Times New Roman" w:hAnsi="Garamond" w:cs="Times New Roman"/>
          <w:color w:val="000000"/>
          <w:szCs w:val="20"/>
        </w:rPr>
        <w:t xml:space="preserve">. </w:t>
      </w:r>
    </w:p>
    <w:p w14:paraId="31C9B218" w14:textId="77777777" w:rsidR="009B0431" w:rsidRPr="005B7013" w:rsidRDefault="009B0431" w:rsidP="00F26117">
      <w:pPr>
        <w:pStyle w:val="ListParagraph"/>
        <w:numPr>
          <w:ilvl w:val="2"/>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Your test tracking tool that will be used to track development tasks, defects, bugs and fixes for these items.</w:t>
      </w:r>
    </w:p>
    <w:p w14:paraId="68DF0840" w14:textId="77777777" w:rsidR="009A3C52" w:rsidRPr="005B7013" w:rsidRDefault="009A3C52" w:rsidP="00F26117">
      <w:pPr>
        <w:pStyle w:val="ListParagraph"/>
        <w:numPr>
          <w:ilvl w:val="1"/>
          <w:numId w:val="7"/>
        </w:numPr>
        <w:spacing w:after="0"/>
        <w:rPr>
          <w:rFonts w:ascii="Garamond" w:eastAsia="Times New Roman" w:hAnsi="Garamond" w:cs="Times New Roman"/>
          <w:color w:val="000000"/>
          <w:szCs w:val="20"/>
        </w:rPr>
      </w:pPr>
      <w:r w:rsidRPr="005B7013">
        <w:rPr>
          <w:rFonts w:ascii="Garamond" w:eastAsia="Times New Roman" w:hAnsi="Garamond" w:cs="Times New Roman"/>
          <w:color w:val="000000"/>
          <w:szCs w:val="20"/>
        </w:rPr>
        <w:t>Your approach to training. Include the following at a minimum:</w:t>
      </w:r>
    </w:p>
    <w:p w14:paraId="2BFA0CAB" w14:textId="77777777" w:rsidR="009A3C52" w:rsidRPr="005B7013" w:rsidRDefault="009A3C52" w:rsidP="00F26117">
      <w:pPr>
        <w:pStyle w:val="ListParagraph"/>
        <w:numPr>
          <w:ilvl w:val="2"/>
          <w:numId w:val="7"/>
        </w:numPr>
        <w:spacing w:after="0"/>
        <w:rPr>
          <w:rFonts w:ascii="Garamond" w:eastAsia="Times New Roman" w:hAnsi="Garamond" w:cs="Times New Roman"/>
          <w:color w:val="000000"/>
          <w:szCs w:val="20"/>
        </w:rPr>
      </w:pPr>
      <w:r w:rsidRPr="005B7013">
        <w:rPr>
          <w:rFonts w:ascii="Garamond" w:eastAsia="Times New Roman" w:hAnsi="Garamond" w:cs="Times New Roman"/>
          <w:color w:val="000000"/>
          <w:szCs w:val="20"/>
        </w:rPr>
        <w:t xml:space="preserve">Developing a Training Plan (TP) alongside IDOC and complying with all the training related activities including training environment, disaster recovery </w:t>
      </w:r>
      <w:r w:rsidR="00FD5B07" w:rsidRPr="005B7013">
        <w:rPr>
          <w:rFonts w:ascii="Garamond" w:eastAsia="Times New Roman" w:hAnsi="Garamond" w:cs="Times New Roman"/>
          <w:color w:val="000000"/>
          <w:szCs w:val="20"/>
        </w:rPr>
        <w:t>environment, and etc</w:t>
      </w:r>
      <w:r w:rsidRPr="005B7013">
        <w:rPr>
          <w:rFonts w:ascii="Garamond" w:eastAsia="Times New Roman" w:hAnsi="Garamond" w:cs="Times New Roman"/>
          <w:color w:val="000000"/>
          <w:szCs w:val="20"/>
        </w:rPr>
        <w:t>.</w:t>
      </w:r>
    </w:p>
    <w:p w14:paraId="1EC5F4E7" w14:textId="77777777" w:rsidR="009A3C52" w:rsidRPr="005B7013" w:rsidRDefault="009A3C52" w:rsidP="00F26117">
      <w:pPr>
        <w:pStyle w:val="ListParagraph"/>
        <w:numPr>
          <w:ilvl w:val="2"/>
          <w:numId w:val="7"/>
        </w:numPr>
        <w:spacing w:after="0"/>
        <w:rPr>
          <w:rFonts w:ascii="Garamond" w:eastAsia="Times New Roman" w:hAnsi="Garamond" w:cs="Times New Roman"/>
          <w:color w:val="000000"/>
          <w:szCs w:val="20"/>
        </w:rPr>
      </w:pPr>
      <w:r w:rsidRPr="005B7013">
        <w:rPr>
          <w:rFonts w:ascii="Garamond" w:eastAsia="Times New Roman" w:hAnsi="Garamond" w:cs="Times New Roman"/>
          <w:color w:val="000000"/>
          <w:szCs w:val="20"/>
        </w:rPr>
        <w:t>Your approach for System Administration training for maintenance and operations.</w:t>
      </w:r>
    </w:p>
    <w:p w14:paraId="032C0792" w14:textId="77777777" w:rsidR="009A3C52" w:rsidRPr="005B7013" w:rsidRDefault="009A3C52" w:rsidP="00F26117">
      <w:pPr>
        <w:pStyle w:val="ListParagraph"/>
        <w:numPr>
          <w:ilvl w:val="2"/>
          <w:numId w:val="7"/>
        </w:numPr>
        <w:spacing w:after="0"/>
        <w:rPr>
          <w:rFonts w:ascii="Garamond" w:eastAsia="Times New Roman" w:hAnsi="Garamond" w:cs="Times New Roman"/>
          <w:color w:val="000000"/>
          <w:szCs w:val="20"/>
        </w:rPr>
      </w:pPr>
      <w:r w:rsidRPr="005B7013">
        <w:rPr>
          <w:rFonts w:ascii="Garamond" w:eastAsia="Times New Roman" w:hAnsi="Garamond" w:cs="Times New Roman"/>
          <w:color w:val="000000"/>
          <w:szCs w:val="20"/>
        </w:rPr>
        <w:t xml:space="preserve">  End user eLearning.</w:t>
      </w:r>
    </w:p>
    <w:p w14:paraId="7955445C" w14:textId="77777777" w:rsidR="00FD5B07" w:rsidRPr="00E93696" w:rsidRDefault="00FD5B07" w:rsidP="00F26117">
      <w:pPr>
        <w:pStyle w:val="ListParagraph"/>
        <w:numPr>
          <w:ilvl w:val="2"/>
          <w:numId w:val="7"/>
        </w:numPr>
        <w:spacing w:after="0"/>
        <w:rPr>
          <w:rFonts w:ascii="Garamond" w:eastAsia="Times New Roman" w:hAnsi="Garamond" w:cs="Times New Roman"/>
          <w:color w:val="000000"/>
          <w:szCs w:val="20"/>
        </w:rPr>
      </w:pPr>
      <w:r w:rsidRPr="005B7013">
        <w:rPr>
          <w:rFonts w:ascii="Garamond" w:eastAsia="Times New Roman" w:hAnsi="Garamond" w:cs="Times New Roman"/>
          <w:color w:val="000000"/>
          <w:szCs w:val="20"/>
        </w:rPr>
        <w:t>Provide an example plan from a project of similar scope.</w:t>
      </w:r>
    </w:p>
    <w:p w14:paraId="3855E67D" w14:textId="77777777" w:rsidR="00407823" w:rsidRPr="00E93696" w:rsidRDefault="000861BE" w:rsidP="00F26117">
      <w:pPr>
        <w:pStyle w:val="ListParagraph"/>
        <w:numPr>
          <w:ilvl w:val="0"/>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Describe </w:t>
      </w:r>
      <w:r w:rsidR="00407823" w:rsidRPr="00E93696">
        <w:rPr>
          <w:rFonts w:ascii="Garamond" w:eastAsia="Times New Roman" w:hAnsi="Garamond" w:cs="Times New Roman"/>
          <w:color w:val="000000"/>
          <w:szCs w:val="20"/>
        </w:rPr>
        <w:t>your</w:t>
      </w:r>
      <w:r w:rsidR="004B19C6" w:rsidRPr="00E93696">
        <w:rPr>
          <w:rFonts w:ascii="Garamond" w:eastAsia="Times New Roman" w:hAnsi="Garamond" w:cs="Times New Roman"/>
          <w:color w:val="000000"/>
          <w:szCs w:val="20"/>
        </w:rPr>
        <w:t xml:space="preserve"> approach to help achieve the goals</w:t>
      </w:r>
      <w:r w:rsidR="00407823" w:rsidRPr="00E93696">
        <w:rPr>
          <w:rFonts w:ascii="Garamond" w:eastAsia="Times New Roman" w:hAnsi="Garamond" w:cs="Times New Roman"/>
          <w:color w:val="000000"/>
          <w:szCs w:val="20"/>
        </w:rPr>
        <w:t xml:space="preserve"> of the </w:t>
      </w:r>
      <w:r w:rsidR="00802ECD" w:rsidRPr="00E93696">
        <w:rPr>
          <w:rFonts w:ascii="Garamond" w:eastAsia="Times New Roman" w:hAnsi="Garamond" w:cs="Times New Roman"/>
          <w:color w:val="000000"/>
          <w:szCs w:val="20"/>
        </w:rPr>
        <w:t>A</w:t>
      </w:r>
      <w:r w:rsidR="00407823" w:rsidRPr="00E93696">
        <w:rPr>
          <w:rFonts w:ascii="Garamond" w:eastAsia="Times New Roman" w:hAnsi="Garamond" w:cs="Times New Roman"/>
          <w:color w:val="000000"/>
          <w:szCs w:val="20"/>
        </w:rPr>
        <w:t>gile</w:t>
      </w:r>
      <w:r w:rsidR="00400A24" w:rsidRPr="00E93696">
        <w:rPr>
          <w:rFonts w:ascii="Garamond" w:eastAsia="Times New Roman" w:hAnsi="Garamond" w:cs="Times New Roman"/>
          <w:color w:val="000000"/>
          <w:szCs w:val="20"/>
        </w:rPr>
        <w:t xml:space="preserve"> Software Development Life Cycle (</w:t>
      </w:r>
      <w:r w:rsidR="00407823" w:rsidRPr="00E93696">
        <w:rPr>
          <w:rFonts w:ascii="Garamond" w:eastAsia="Times New Roman" w:hAnsi="Garamond" w:cs="Times New Roman"/>
          <w:color w:val="000000"/>
          <w:szCs w:val="20"/>
        </w:rPr>
        <w:t>SDLC</w:t>
      </w:r>
      <w:r w:rsidR="00400A24" w:rsidRPr="00E93696">
        <w:rPr>
          <w:rFonts w:ascii="Garamond" w:eastAsia="Times New Roman" w:hAnsi="Garamond" w:cs="Times New Roman"/>
          <w:color w:val="000000"/>
          <w:szCs w:val="20"/>
        </w:rPr>
        <w:t>)</w:t>
      </w:r>
      <w:r w:rsidR="00407823" w:rsidRPr="00E93696">
        <w:rPr>
          <w:rFonts w:ascii="Garamond" w:eastAsia="Times New Roman" w:hAnsi="Garamond" w:cs="Times New Roman"/>
          <w:color w:val="000000"/>
          <w:szCs w:val="20"/>
        </w:rPr>
        <w:t xml:space="preserve"> process</w:t>
      </w:r>
      <w:r w:rsidR="004B19C6" w:rsidRPr="00E93696">
        <w:rPr>
          <w:rFonts w:ascii="Garamond" w:eastAsia="Times New Roman" w:hAnsi="Garamond" w:cs="Times New Roman"/>
          <w:color w:val="000000"/>
          <w:szCs w:val="20"/>
        </w:rPr>
        <w:t xml:space="preserve">. Address each of the following </w:t>
      </w:r>
      <w:r w:rsidR="005D4430" w:rsidRPr="00E93696">
        <w:rPr>
          <w:rFonts w:ascii="Garamond" w:eastAsia="Times New Roman" w:hAnsi="Garamond" w:cs="Times New Roman"/>
          <w:color w:val="000000"/>
          <w:szCs w:val="20"/>
        </w:rPr>
        <w:t>goal</w:t>
      </w:r>
      <w:r w:rsidR="004B19C6" w:rsidRPr="00E93696">
        <w:rPr>
          <w:rFonts w:ascii="Garamond" w:eastAsia="Times New Roman" w:hAnsi="Garamond" w:cs="Times New Roman"/>
          <w:color w:val="000000"/>
          <w:szCs w:val="20"/>
        </w:rPr>
        <w:t>s</w:t>
      </w:r>
      <w:r w:rsidR="00744072" w:rsidRPr="00E93696">
        <w:rPr>
          <w:rFonts w:ascii="Garamond" w:eastAsia="Times New Roman" w:hAnsi="Garamond" w:cs="Times New Roman"/>
          <w:color w:val="000000"/>
          <w:szCs w:val="20"/>
        </w:rPr>
        <w:t>. If you are not proposing an Agile SDLC process, please note the process you propose and respond to the following goals</w:t>
      </w:r>
      <w:r w:rsidR="004B19C6" w:rsidRPr="00E93696">
        <w:rPr>
          <w:rFonts w:ascii="Garamond" w:eastAsia="Times New Roman" w:hAnsi="Garamond" w:cs="Times New Roman"/>
          <w:color w:val="000000"/>
          <w:szCs w:val="20"/>
        </w:rPr>
        <w:t>:</w:t>
      </w:r>
    </w:p>
    <w:p w14:paraId="4FDF6BCB"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Development and deployment of a functioning component(s) at the end of every iteration that build upon each other</w:t>
      </w:r>
      <w:r w:rsidR="00400A24" w:rsidRPr="00E93696">
        <w:rPr>
          <w:rFonts w:ascii="Garamond" w:eastAsia="Times New Roman" w:hAnsi="Garamond" w:cs="Times New Roman"/>
          <w:color w:val="000000"/>
          <w:szCs w:val="20"/>
        </w:rPr>
        <w:t>.</w:t>
      </w:r>
    </w:p>
    <w:p w14:paraId="57FED3F3"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Enabling frequent demonstrations of completed components</w:t>
      </w:r>
      <w:r w:rsidR="00400A24" w:rsidRPr="00E93696">
        <w:rPr>
          <w:rFonts w:ascii="Garamond" w:eastAsia="Times New Roman" w:hAnsi="Garamond" w:cs="Times New Roman"/>
          <w:color w:val="000000"/>
          <w:szCs w:val="20"/>
        </w:rPr>
        <w:t>.</w:t>
      </w:r>
    </w:p>
    <w:p w14:paraId="17965CE3"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 xml:space="preserve">Building stakeholder support for the </w:t>
      </w:r>
      <w:r w:rsidR="009B0431" w:rsidRPr="00E93696">
        <w:rPr>
          <w:rFonts w:ascii="Garamond" w:eastAsia="Times New Roman" w:hAnsi="Garamond" w:cs="Times New Roman"/>
          <w:color w:val="000000"/>
          <w:szCs w:val="20"/>
        </w:rPr>
        <w:t>OMS</w:t>
      </w:r>
      <w:r w:rsidRPr="00E93696">
        <w:rPr>
          <w:rFonts w:ascii="Garamond" w:eastAsia="Times New Roman" w:hAnsi="Garamond" w:cs="Times New Roman"/>
          <w:color w:val="000000"/>
          <w:szCs w:val="20"/>
        </w:rPr>
        <w:t xml:space="preserve"> throughout the life of the project, including regular UAT efforts</w:t>
      </w:r>
      <w:r w:rsidR="00400A24" w:rsidRPr="00E93696">
        <w:rPr>
          <w:rFonts w:ascii="Garamond" w:eastAsia="Times New Roman" w:hAnsi="Garamond" w:cs="Times New Roman"/>
          <w:color w:val="000000"/>
          <w:szCs w:val="20"/>
        </w:rPr>
        <w:t>.</w:t>
      </w:r>
    </w:p>
    <w:p w14:paraId="0CECEA9B"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Detecting dependencies, risks, and/or issues as early as possible to make course corrections</w:t>
      </w:r>
    </w:p>
    <w:p w14:paraId="55375D37"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Early detection of missing, incomplete, or inaccurate requirements</w:t>
      </w:r>
      <w:r w:rsidR="00400A24" w:rsidRPr="00E93696">
        <w:rPr>
          <w:rFonts w:ascii="Garamond" w:eastAsia="Times New Roman" w:hAnsi="Garamond" w:cs="Times New Roman"/>
          <w:color w:val="000000"/>
          <w:szCs w:val="20"/>
        </w:rPr>
        <w:t>.</w:t>
      </w:r>
    </w:p>
    <w:p w14:paraId="4FB32F66"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Early detection of flaws and vulnerabilities</w:t>
      </w:r>
      <w:r w:rsidR="00400A24" w:rsidRPr="00E93696">
        <w:rPr>
          <w:rFonts w:ascii="Garamond" w:eastAsia="Times New Roman" w:hAnsi="Garamond" w:cs="Times New Roman"/>
          <w:color w:val="000000"/>
          <w:szCs w:val="20"/>
        </w:rPr>
        <w:t>.</w:t>
      </w:r>
    </w:p>
    <w:p w14:paraId="6DA276BA" w14:textId="77777777" w:rsidR="00407823" w:rsidRPr="00E93696" w:rsidRDefault="00BB0E6F" w:rsidP="00F26117">
      <w:pPr>
        <w:pStyle w:val="ListParagraph"/>
        <w:numPr>
          <w:ilvl w:val="1"/>
          <w:numId w:val="7"/>
        </w:numPr>
        <w:spacing w:after="0"/>
        <w:rPr>
          <w:rFonts w:ascii="Garamond" w:eastAsia="Times New Roman" w:hAnsi="Garamond" w:cs="Times New Roman"/>
          <w:color w:val="000000"/>
          <w:szCs w:val="20"/>
        </w:rPr>
      </w:pPr>
      <w:bookmarkStart w:id="12" w:name="_Hlk19188151"/>
      <w:r w:rsidRPr="00E93696">
        <w:rPr>
          <w:rFonts w:ascii="Garamond" w:eastAsia="Times New Roman" w:hAnsi="Garamond" w:cs="Times New Roman"/>
          <w:color w:val="000000"/>
          <w:szCs w:val="20"/>
        </w:rPr>
        <w:t>Meet approved project schedule deadlines</w:t>
      </w:r>
      <w:r w:rsidR="00400A24" w:rsidRPr="00E93696">
        <w:rPr>
          <w:rFonts w:ascii="Garamond" w:eastAsia="Times New Roman" w:hAnsi="Garamond" w:cs="Times New Roman"/>
          <w:color w:val="000000"/>
          <w:szCs w:val="20"/>
        </w:rPr>
        <w:t>.</w:t>
      </w:r>
    </w:p>
    <w:bookmarkEnd w:id="12"/>
    <w:p w14:paraId="346CE73F"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Creating an environment that lends itself to responsive design to provide a seamless user experience regardless of device</w:t>
      </w:r>
      <w:r w:rsidR="00400A24" w:rsidRPr="00E93696">
        <w:rPr>
          <w:rFonts w:ascii="Garamond" w:eastAsia="Times New Roman" w:hAnsi="Garamond" w:cs="Times New Roman"/>
          <w:color w:val="000000"/>
          <w:szCs w:val="20"/>
        </w:rPr>
        <w:t>.</w:t>
      </w:r>
    </w:p>
    <w:p w14:paraId="5724D80F"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Facilitating on-going project team learning and continuous process improvement</w:t>
      </w:r>
      <w:r w:rsidR="00400A24" w:rsidRPr="00E93696">
        <w:rPr>
          <w:rFonts w:ascii="Garamond" w:eastAsia="Times New Roman" w:hAnsi="Garamond" w:cs="Times New Roman"/>
          <w:color w:val="000000"/>
          <w:szCs w:val="20"/>
        </w:rPr>
        <w:t>.</w:t>
      </w:r>
    </w:p>
    <w:p w14:paraId="554DD5B2"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Independent module level testing and cross module testing</w:t>
      </w:r>
      <w:r w:rsidR="00400A24" w:rsidRPr="00E93696">
        <w:rPr>
          <w:rFonts w:ascii="Garamond" w:eastAsia="Times New Roman" w:hAnsi="Garamond" w:cs="Times New Roman"/>
          <w:color w:val="000000"/>
          <w:szCs w:val="20"/>
        </w:rPr>
        <w:t>.</w:t>
      </w:r>
    </w:p>
    <w:p w14:paraId="0052BCB2" w14:textId="77777777" w:rsidR="00407823"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Scheduled and on-demand demos</w:t>
      </w:r>
      <w:r w:rsidR="00400A24" w:rsidRPr="00E93696">
        <w:rPr>
          <w:rFonts w:ascii="Garamond" w:eastAsia="Times New Roman" w:hAnsi="Garamond" w:cs="Times New Roman"/>
          <w:color w:val="000000"/>
          <w:szCs w:val="20"/>
        </w:rPr>
        <w:t>.</w:t>
      </w:r>
    </w:p>
    <w:p w14:paraId="77C086FE" w14:textId="77777777" w:rsidR="00035101" w:rsidRPr="00E93696" w:rsidRDefault="00407823" w:rsidP="00F26117">
      <w:pPr>
        <w:pStyle w:val="ListParagraph"/>
        <w:numPr>
          <w:ilvl w:val="1"/>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Flexible number of iterations to accommodate all the prioritized requirements within a module</w:t>
      </w:r>
      <w:r w:rsidR="00400A24" w:rsidRPr="00E93696">
        <w:rPr>
          <w:rFonts w:ascii="Garamond" w:eastAsia="Times New Roman" w:hAnsi="Garamond" w:cs="Times New Roman"/>
          <w:color w:val="000000"/>
          <w:szCs w:val="20"/>
        </w:rPr>
        <w:t>.</w:t>
      </w:r>
    </w:p>
    <w:p w14:paraId="6EE5C359" w14:textId="77777777" w:rsidR="00407823" w:rsidRPr="00E93696" w:rsidRDefault="00F44F71" w:rsidP="00F26117">
      <w:pPr>
        <w:pStyle w:val="ListParagraph"/>
        <w:numPr>
          <w:ilvl w:val="0"/>
          <w:numId w:val="7"/>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P</w:t>
      </w:r>
      <w:r w:rsidR="00407823" w:rsidRPr="00E93696">
        <w:rPr>
          <w:rFonts w:ascii="Garamond" w:eastAsia="Times New Roman" w:hAnsi="Garamond" w:cs="Times New Roman"/>
          <w:color w:val="000000"/>
          <w:szCs w:val="20"/>
        </w:rPr>
        <w:t>rovide a</w:t>
      </w:r>
      <w:r w:rsidR="00BB0E6F" w:rsidRPr="00E93696">
        <w:rPr>
          <w:rFonts w:ascii="Garamond" w:eastAsia="Times New Roman" w:hAnsi="Garamond" w:cs="Times New Roman"/>
          <w:color w:val="000000"/>
          <w:szCs w:val="20"/>
        </w:rPr>
        <w:t xml:space="preserve"> table that illustrates the due dates of each of the </w:t>
      </w:r>
      <w:r w:rsidR="00557149" w:rsidRPr="00E93696">
        <w:rPr>
          <w:rFonts w:ascii="Garamond" w:eastAsia="Times New Roman" w:hAnsi="Garamond" w:cs="Times New Roman"/>
          <w:color w:val="000000"/>
          <w:szCs w:val="20"/>
        </w:rPr>
        <w:t>modules</w:t>
      </w:r>
      <w:r w:rsidR="00BB0E6F" w:rsidRPr="00E93696">
        <w:rPr>
          <w:rFonts w:ascii="Garamond" w:eastAsia="Times New Roman" w:hAnsi="Garamond" w:cs="Times New Roman"/>
          <w:color w:val="000000"/>
          <w:szCs w:val="20"/>
        </w:rPr>
        <w:t xml:space="preserve"> in Section </w:t>
      </w:r>
      <w:r w:rsidR="00744072" w:rsidRPr="00E93696">
        <w:rPr>
          <w:rFonts w:ascii="Garamond" w:eastAsia="Times New Roman" w:hAnsi="Garamond" w:cs="Times New Roman"/>
          <w:color w:val="000000"/>
          <w:szCs w:val="20"/>
        </w:rPr>
        <w:t>2.4</w:t>
      </w:r>
      <w:r w:rsidR="00BB0E6F" w:rsidRPr="00E93696">
        <w:rPr>
          <w:rFonts w:ascii="Garamond" w:eastAsia="Times New Roman" w:hAnsi="Garamond" w:cs="Times New Roman"/>
          <w:color w:val="000000"/>
          <w:szCs w:val="20"/>
        </w:rPr>
        <w:t>. If a document is continually update</w:t>
      </w:r>
      <w:r w:rsidR="00AC3C6F" w:rsidRPr="00E93696">
        <w:rPr>
          <w:rFonts w:ascii="Garamond" w:eastAsia="Times New Roman" w:hAnsi="Garamond" w:cs="Times New Roman"/>
          <w:color w:val="000000"/>
          <w:szCs w:val="20"/>
        </w:rPr>
        <w:t>d</w:t>
      </w:r>
      <w:r w:rsidR="00BB0E6F" w:rsidRPr="00E93696">
        <w:rPr>
          <w:rFonts w:ascii="Garamond" w:eastAsia="Times New Roman" w:hAnsi="Garamond" w:cs="Times New Roman"/>
          <w:color w:val="000000"/>
          <w:szCs w:val="20"/>
        </w:rPr>
        <w:t xml:space="preserve"> throughout the project, please indicate the initial submission and updates.</w:t>
      </w:r>
    </w:p>
    <w:p w14:paraId="3D030F12" w14:textId="77777777" w:rsidR="00192EB1" w:rsidRPr="00E93696" w:rsidRDefault="00316804" w:rsidP="00F26117">
      <w:pPr>
        <w:pStyle w:val="ListParagraph"/>
        <w:numPr>
          <w:ilvl w:val="0"/>
          <w:numId w:val="7"/>
        </w:numPr>
        <w:spacing w:after="0"/>
        <w:rPr>
          <w:rFonts w:eastAsiaTheme="minorEastAsia"/>
        </w:rPr>
      </w:pPr>
      <w:r w:rsidRPr="5C8B4941">
        <w:rPr>
          <w:rFonts w:ascii="Garamond" w:hAnsi="Garamond" w:cs="Times New Roman"/>
        </w:rPr>
        <w:t xml:space="preserve">Explain the approach to </w:t>
      </w:r>
      <w:r w:rsidR="00F44F71" w:rsidRPr="5C8B4941">
        <w:rPr>
          <w:rFonts w:ascii="Garamond" w:hAnsi="Garamond" w:cs="Times New Roman"/>
        </w:rPr>
        <w:t>d</w:t>
      </w:r>
      <w:r w:rsidRPr="5C8B4941">
        <w:rPr>
          <w:rFonts w:ascii="Garamond" w:hAnsi="Garamond" w:cs="Times New Roman"/>
        </w:rPr>
        <w:t xml:space="preserve">ata </w:t>
      </w:r>
      <w:r w:rsidR="00F44F71" w:rsidRPr="5C8B4941">
        <w:rPr>
          <w:rFonts w:ascii="Garamond" w:hAnsi="Garamond" w:cs="Times New Roman"/>
        </w:rPr>
        <w:t>c</w:t>
      </w:r>
      <w:r w:rsidR="0083626F" w:rsidRPr="5C8B4941">
        <w:rPr>
          <w:rFonts w:ascii="Garamond" w:hAnsi="Garamond" w:cs="Times New Roman"/>
        </w:rPr>
        <w:t>o</w:t>
      </w:r>
      <w:r w:rsidRPr="5C8B4941">
        <w:rPr>
          <w:rFonts w:ascii="Garamond" w:hAnsi="Garamond" w:cs="Times New Roman"/>
        </w:rPr>
        <w:t>nversion</w:t>
      </w:r>
      <w:r w:rsidR="00F44F71" w:rsidRPr="5C8B4941">
        <w:rPr>
          <w:rFonts w:ascii="Garamond" w:hAnsi="Garamond" w:cs="Times New Roman"/>
        </w:rPr>
        <w:t>, migration, and synchronization</w:t>
      </w:r>
      <w:r w:rsidRPr="5C8B4941">
        <w:rPr>
          <w:rFonts w:ascii="Garamond" w:hAnsi="Garamond" w:cs="Times New Roman"/>
        </w:rPr>
        <w:t xml:space="preserve"> for the </w:t>
      </w:r>
      <w:r w:rsidR="009B0431" w:rsidRPr="5C8B4941">
        <w:rPr>
          <w:rFonts w:ascii="Garamond" w:hAnsi="Garamond" w:cs="Times New Roman"/>
        </w:rPr>
        <w:t>OMS</w:t>
      </w:r>
      <w:r w:rsidRPr="5C8B4941">
        <w:rPr>
          <w:rFonts w:ascii="Garamond" w:hAnsi="Garamond" w:cs="Times New Roman"/>
        </w:rPr>
        <w:t xml:space="preserve">. Elaborate on experiences and challenges from previous projects. Provide an example of a Data Conversion </w:t>
      </w:r>
      <w:r w:rsidR="00F44F71" w:rsidRPr="5C8B4941">
        <w:rPr>
          <w:rFonts w:ascii="Garamond" w:hAnsi="Garamond" w:cs="Times New Roman"/>
        </w:rPr>
        <w:t xml:space="preserve">and Migration </w:t>
      </w:r>
      <w:r w:rsidRPr="5C8B4941">
        <w:rPr>
          <w:rFonts w:ascii="Garamond" w:hAnsi="Garamond" w:cs="Times New Roman"/>
        </w:rPr>
        <w:t xml:space="preserve">Plan from a previous project of a similar nature and size that reflects the quality and detail </w:t>
      </w:r>
      <w:r w:rsidR="00576B08" w:rsidRPr="5C8B4941">
        <w:rPr>
          <w:rFonts w:ascii="Garamond" w:hAnsi="Garamond" w:cs="Times New Roman"/>
        </w:rPr>
        <w:t xml:space="preserve">the Contractor will provide </w:t>
      </w:r>
      <w:r w:rsidRPr="5C8B4941">
        <w:rPr>
          <w:rFonts w:ascii="Garamond" w:hAnsi="Garamond" w:cs="Times New Roman"/>
        </w:rPr>
        <w:t>for this project. Explain the mapping techniques, schedule, and tools that will be used to complete the mapping of data elements between databases as well as define the transformation rules for all data elements.</w:t>
      </w:r>
    </w:p>
    <w:p w14:paraId="02759490" w14:textId="77777777" w:rsidR="00192EB1" w:rsidRPr="00E93696" w:rsidRDefault="00192EB1" w:rsidP="00F26117">
      <w:pPr>
        <w:pStyle w:val="ListParagraph"/>
        <w:numPr>
          <w:ilvl w:val="0"/>
          <w:numId w:val="7"/>
        </w:numPr>
        <w:spacing w:after="0"/>
        <w:rPr>
          <w:rFonts w:ascii="Garamond" w:hAnsi="Garamond" w:cs="Times New Roman"/>
        </w:rPr>
      </w:pPr>
      <w:r w:rsidRPr="53B5B7BE">
        <w:rPr>
          <w:rFonts w:ascii="Garamond" w:hAnsi="Garamond" w:cs="Times New Roman"/>
        </w:rPr>
        <w:t xml:space="preserve">Describe common risks and issues that you’ve experienced on similar projects with </w:t>
      </w:r>
      <w:r w:rsidRPr="53B5B7BE">
        <w:rPr>
          <w:rFonts w:ascii="Garamond" w:eastAsia="Times New Roman" w:hAnsi="Garamond" w:cs="Times New Roman"/>
        </w:rPr>
        <w:t xml:space="preserve">other State Department of </w:t>
      </w:r>
      <w:proofErr w:type="spellStart"/>
      <w:r w:rsidRPr="53B5B7BE">
        <w:rPr>
          <w:rFonts w:ascii="Garamond" w:eastAsia="Times New Roman" w:hAnsi="Garamond" w:cs="Times New Roman"/>
        </w:rPr>
        <w:t>Corrections</w:t>
      </w:r>
      <w:r w:rsidR="0074637B" w:rsidRPr="53B5B7BE">
        <w:rPr>
          <w:rFonts w:ascii="Garamond" w:eastAsia="Times New Roman" w:hAnsi="Garamond" w:cs="Times New Roman"/>
        </w:rPr>
        <w:t>.W</w:t>
      </w:r>
      <w:r w:rsidRPr="53B5B7BE">
        <w:rPr>
          <w:rFonts w:ascii="Garamond" w:eastAsia="Times New Roman" w:hAnsi="Garamond" w:cs="Times New Roman"/>
        </w:rPr>
        <w:t>hat</w:t>
      </w:r>
      <w:proofErr w:type="spellEnd"/>
      <w:r w:rsidRPr="53B5B7BE">
        <w:rPr>
          <w:rFonts w:ascii="Garamond" w:eastAsia="Times New Roman" w:hAnsi="Garamond" w:cs="Times New Roman"/>
        </w:rPr>
        <w:t xml:space="preserve"> was the ultimate impact of those risks and issues, and what strategies were used to mitigate.</w:t>
      </w:r>
    </w:p>
    <w:p w14:paraId="00ECADE2" w14:textId="77777777" w:rsidR="00BB38F5" w:rsidRPr="00E93696" w:rsidRDefault="00BB38F5" w:rsidP="00BB38F5">
      <w:pPr>
        <w:spacing w:after="0"/>
        <w:rPr>
          <w:rFonts w:ascii="Garamond" w:eastAsia="Times New Roman" w:hAnsi="Garamond" w:cs="Times New Roman"/>
          <w:color w:val="000000"/>
          <w:szCs w:val="20"/>
        </w:rPr>
      </w:pPr>
    </w:p>
    <w:p w14:paraId="6393E46C" w14:textId="77777777" w:rsidR="000C4C6E" w:rsidRPr="00E93696" w:rsidRDefault="6F6E502D" w:rsidP="008A2F08">
      <w:pPr>
        <w:pStyle w:val="ListParagraph"/>
        <w:pBdr>
          <w:top w:val="single" w:sz="4" w:space="1" w:color="auto"/>
          <w:left w:val="single" w:sz="4" w:space="4" w:color="auto"/>
          <w:bottom w:val="single" w:sz="4" w:space="1" w:color="auto"/>
          <w:right w:val="single" w:sz="4" w:space="4" w:color="auto"/>
        </w:pBdr>
        <w:shd w:val="clear" w:color="auto" w:fill="FFFFCC"/>
        <w:spacing w:after="0"/>
        <w:ind w:left="340"/>
        <w:rPr>
          <w:rFonts w:ascii="Garamond" w:eastAsia="Times New Roman" w:hAnsi="Garamond" w:cs="Times New Roman"/>
        </w:rPr>
      </w:pPr>
      <w:r w:rsidRPr="5BA1B413">
        <w:rPr>
          <w:rFonts w:eastAsia="Times New Roman"/>
          <w:b/>
          <w:bCs/>
        </w:rPr>
        <w:t xml:space="preserve">Mi-Case Response to Section </w:t>
      </w:r>
      <w:r w:rsidRPr="428B0DEE">
        <w:rPr>
          <w:rFonts w:eastAsia="Times New Roman"/>
          <w:b/>
          <w:bCs/>
        </w:rPr>
        <w:t>6</w:t>
      </w:r>
      <w:r w:rsidRPr="5BA1B413">
        <w:rPr>
          <w:rFonts w:eastAsia="Times New Roman"/>
          <w:b/>
          <w:bCs/>
        </w:rPr>
        <w:t xml:space="preserve"> begins below:</w:t>
      </w:r>
    </w:p>
    <w:p w14:paraId="60461305" w14:textId="77777777" w:rsidR="003730A6" w:rsidRPr="00E93696" w:rsidRDefault="003730A6" w:rsidP="003730A6">
      <w:pPr>
        <w:spacing w:after="0"/>
        <w:rPr>
          <w:rFonts w:ascii="Garamond" w:hAnsi="Garamond" w:cs="Times New Roman"/>
        </w:rPr>
      </w:pPr>
    </w:p>
    <w:p w14:paraId="47E955F2" w14:textId="77777777" w:rsidR="00697D5B" w:rsidRDefault="3A374F13" w:rsidP="006132A4">
      <w:pPr>
        <w:pStyle w:val="ListParagraph"/>
        <w:numPr>
          <w:ilvl w:val="0"/>
          <w:numId w:val="108"/>
        </w:numPr>
        <w:rPr>
          <w:rFonts w:eastAsiaTheme="minorEastAsia"/>
          <w:b/>
          <w:color w:val="000000" w:themeColor="text1"/>
          <w:sz w:val="22"/>
        </w:rPr>
      </w:pPr>
      <w:r w:rsidRPr="20464B9F">
        <w:rPr>
          <w:rFonts w:ascii="Garamond" w:eastAsia="Garamond" w:hAnsi="Garamond" w:cs="Garamond"/>
          <w:b/>
          <w:bCs/>
          <w:color w:val="000000" w:themeColor="text1"/>
          <w:sz w:val="22"/>
        </w:rPr>
        <w:t>Development, and Implementation</w:t>
      </w:r>
    </w:p>
    <w:p w14:paraId="6E230374" w14:textId="77777777" w:rsidR="428B0DEE" w:rsidRDefault="3A374F13" w:rsidP="006132A4">
      <w:pPr>
        <w:pStyle w:val="ListParagraph"/>
        <w:numPr>
          <w:ilvl w:val="0"/>
          <w:numId w:val="107"/>
        </w:numPr>
        <w:rPr>
          <w:rFonts w:eastAsiaTheme="minorEastAsia"/>
          <w:color w:val="000000" w:themeColor="text1"/>
          <w:szCs w:val="20"/>
        </w:rPr>
      </w:pPr>
      <w:r w:rsidRPr="20464B9F">
        <w:rPr>
          <w:rFonts w:ascii="Garamond" w:eastAsia="Garamond" w:hAnsi="Garamond" w:cs="Garamond"/>
          <w:color w:val="000000" w:themeColor="text1"/>
          <w:szCs w:val="20"/>
        </w:rPr>
        <w:t xml:space="preserve">Explain your proposed methodology for this project. Please note that the State prefers agile methodology. </w:t>
      </w:r>
    </w:p>
    <w:p w14:paraId="570A21AC" w14:textId="77777777" w:rsidR="428B0DEE" w:rsidRDefault="428B0DEE" w:rsidP="20464B9F">
      <w:pPr>
        <w:ind w:left="1080"/>
        <w:rPr>
          <w:rFonts w:ascii="Garamond" w:eastAsia="Garamond" w:hAnsi="Garamond" w:cs="Garamond"/>
          <w:color w:val="000000" w:themeColor="text1"/>
          <w:szCs w:val="20"/>
        </w:rPr>
      </w:pPr>
    </w:p>
    <w:p w14:paraId="6D444C5A" w14:textId="77777777" w:rsidR="428B0DEE" w:rsidRDefault="3A374F13" w:rsidP="20464B9F">
      <w:pPr>
        <w:ind w:left="72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The Mi-Case approach, detailed further in sections of this document, provide a phased, Agile methodology approach to delivering the requirements of the Offender Management System project. </w:t>
      </w:r>
    </w:p>
    <w:p w14:paraId="1F6A355F"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Initiation – </w:t>
      </w:r>
      <w:r w:rsidRPr="20464B9F">
        <w:rPr>
          <w:rFonts w:ascii="Garamond" w:eastAsia="Garamond" w:hAnsi="Garamond" w:cs="Garamond"/>
          <w:color w:val="000000" w:themeColor="text1"/>
          <w:szCs w:val="20"/>
        </w:rPr>
        <w:t xml:space="preserve">During this phase, the Offender Management System team is constructed, the initial project plans are drafted, a sandbox version of the Mi-Case solution is created, and Indiana DOC is introduced to the Mi-Case application. This is an important phase, as it begins to define the shape of the project, setting the approach and ensuring the project ground rules are understood. </w:t>
      </w:r>
    </w:p>
    <w:p w14:paraId="58FFF22C"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GAP Analysis – </w:t>
      </w:r>
      <w:r w:rsidRPr="20464B9F">
        <w:rPr>
          <w:rFonts w:ascii="Garamond" w:eastAsia="Garamond" w:hAnsi="Garamond" w:cs="Garamond"/>
          <w:color w:val="000000" w:themeColor="text1"/>
          <w:szCs w:val="20"/>
        </w:rPr>
        <w:t>Defining the Gap’s between the Indiana DOC needs, and the Mi-Case application is a pivotal part of the overall Mi-Case approach. While the requirements have been detailed in the RFP, focus should be taken to ensure that a true COTS approach should be adhered to. Meaning that; it is often easier to amend business processes than it is to begin custom development of the solution. While it may feel easier to adjust the software, it may not be in the best interests of the project or the department to propagate long standing operational approaches, which in some cases, may not be best industry practice. Mi-Case will work with Indiana DOC to define the gaps and work hard to maintain the functions of the Mi-Case solution and adhere to industry standards.</w:t>
      </w:r>
    </w:p>
    <w:p w14:paraId="1C8C8B4D" w14:textId="77777777" w:rsidR="428B0DEE" w:rsidRDefault="3A374F13" w:rsidP="20464B9F">
      <w:pPr>
        <w:ind w:left="720"/>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Application Configuration/Development </w:t>
      </w:r>
      <w:r w:rsidRPr="20464B9F">
        <w:rPr>
          <w:rFonts w:ascii="Garamond" w:eastAsia="Garamond" w:hAnsi="Garamond" w:cs="Garamond"/>
          <w:color w:val="000000" w:themeColor="text1"/>
          <w:szCs w:val="20"/>
        </w:rPr>
        <w:t xml:space="preserve">– For the items that have been defined during the Gap Analysis exercise the Mi-Case team will begin making configuration changes, the primary approach, and then application developments as needed. Following a SCRUM and Agile methodology, Indiana DOC will be an integral part of this process, this will ensure that small bite size releases of the solution are delivered to Indiana DOC on a regular cadence. Allowing for regular testing, increased user buy in and confidence that the Mi-Case solution is being implemented in line with the needs of Indiana DOC. </w:t>
      </w:r>
    </w:p>
    <w:p w14:paraId="61BDAF84"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Application Testing – </w:t>
      </w:r>
      <w:r w:rsidRPr="20464B9F">
        <w:rPr>
          <w:rFonts w:ascii="Garamond" w:eastAsia="Garamond" w:hAnsi="Garamond" w:cs="Garamond"/>
          <w:color w:val="000000" w:themeColor="text1"/>
          <w:szCs w:val="20"/>
        </w:rPr>
        <w:t xml:space="preserve">As the team deliver the regular releases of the solution, both the Mi-Case QA team and the SOH PSD UAT team will begin the process of ensuring that the solution is, functionally fit for purpose as well as ensuring the integration between different modules is correct. </w:t>
      </w:r>
    </w:p>
    <w:p w14:paraId="72F13E74"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Data Migration / Conversion – </w:t>
      </w:r>
      <w:r w:rsidRPr="20464B9F">
        <w:rPr>
          <w:rFonts w:ascii="Garamond" w:eastAsia="Garamond" w:hAnsi="Garamond" w:cs="Garamond"/>
          <w:color w:val="000000" w:themeColor="text1"/>
          <w:szCs w:val="20"/>
        </w:rPr>
        <w:t>Indiana DOC has a large volume of data stored within different databases, both relation and non-relational that need migrating. The Mi-Case approach is to start this process very early in the overall project implementation. Data quality, availability and an understanding of the source of the data is often a challenge during data migration. While the Mi-Case team have a huge amount of experience in migrating data, the importance and early start to the process has huge benefits to the final solution. Mi-Case will create a data mapping document containing all data elements that are needed to be migrated and will work with Indiana DOC to complete this document.</w:t>
      </w:r>
    </w:p>
    <w:p w14:paraId="3733CE9B"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System Training – </w:t>
      </w:r>
      <w:r w:rsidRPr="20464B9F">
        <w:rPr>
          <w:rFonts w:ascii="Garamond" w:eastAsia="Garamond" w:hAnsi="Garamond" w:cs="Garamond"/>
          <w:color w:val="000000" w:themeColor="text1"/>
          <w:szCs w:val="20"/>
        </w:rPr>
        <w:t>As the UAT begins to close out the Statewide training process begins. The timing for this is key. Not too early, so users forget, not too late that time runs. The Mi-Case team have a special skill in figuring the exact timing of this training and will ensure that Indiana DOC are covered and sufficiently trained.</w:t>
      </w:r>
    </w:p>
    <w:p w14:paraId="76D953A4"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Transition Planning – </w:t>
      </w:r>
      <w:r w:rsidRPr="20464B9F">
        <w:rPr>
          <w:rFonts w:ascii="Garamond" w:eastAsia="Garamond" w:hAnsi="Garamond" w:cs="Garamond"/>
          <w:color w:val="000000" w:themeColor="text1"/>
          <w:szCs w:val="20"/>
        </w:rPr>
        <w:t>In preparation for the cutover to the new system, the project will deliver a transition plan, that includes SOH PSD needs, IT needs, Infrastructure needs, Mi-Case needs and importantly the needs of the users. This plan will be used to execute against for the go-live of Offender Management System.</w:t>
      </w:r>
    </w:p>
    <w:p w14:paraId="23F4D85A"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Go-Live – </w:t>
      </w:r>
      <w:r w:rsidRPr="20464B9F">
        <w:rPr>
          <w:rFonts w:ascii="Garamond" w:eastAsia="Garamond" w:hAnsi="Garamond" w:cs="Garamond"/>
          <w:color w:val="000000" w:themeColor="text1"/>
          <w:szCs w:val="20"/>
        </w:rPr>
        <w:t>Of course this is the phase that all will have be waiting for. This exciting and nervous time, which with the support and expert guidance of the Mi-Case team will be a smooth and memorable occasion!</w:t>
      </w:r>
    </w:p>
    <w:p w14:paraId="1B2511C1" w14:textId="77777777" w:rsidR="428B0DEE" w:rsidRDefault="3A374F13" w:rsidP="20464B9F">
      <w:pPr>
        <w:ind w:left="72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 xml:space="preserve">Post-Go Live Support – </w:t>
      </w:r>
      <w:r w:rsidRPr="20464B9F">
        <w:rPr>
          <w:rFonts w:ascii="Garamond" w:eastAsia="Garamond" w:hAnsi="Garamond" w:cs="Garamond"/>
          <w:color w:val="000000" w:themeColor="text1"/>
          <w:szCs w:val="20"/>
        </w:rPr>
        <w:t>As outlined in the RFP the Mi-Case team will provide a 90-day transition period, which will see increased support and assistance to Indiana DOC to ensure that the roll out is a great success.</w:t>
      </w:r>
    </w:p>
    <w:p w14:paraId="124FBD2B"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 xml:space="preserve">Your plan for running the requirements confirmation sessions. </w:t>
      </w:r>
    </w:p>
    <w:p w14:paraId="2AD42BE2"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The business requirement is a description of what the end-user audiences view as their needs and is often a rather eclectic description.  It usually covers the needs of each audience in the end-user community in a very uneven manner, with some aspects (such as ease of installation) often overlooked.  It often describes some functions (such as a home visits or case notations) in very general terms, but others (such as offender drug testing) are discussed thoroughly. There are often important requirements that are not addressed in the initial review, and they need to be exposed and handled as they arise during the review of the business process. The earlier these issues are addressed and resolved during our analysis period, the better the prospect of delivering a high-quality product within budget and schedule. Our analysts who are experts in fleshing out this process will conduct Join Application Requirements (JAR) sessions to facilitate this.  Mi-Case will utilize the Microsoft Team Foundation Server (TFS) to track requirements gathered and documented</w:t>
      </w:r>
    </w:p>
    <w:p w14:paraId="4EDCF06B"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approach to preparation and planning for design and requirements review, and your development standards that will be used on the OMS Project.</w:t>
      </w:r>
    </w:p>
    <w:p w14:paraId="29D34CF3"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For the items that have been defined during the Gap Analysis exercise the Mi-Case team will begin making configuration changes, the primary approach, and then application developments as needed. Following a SCRUM and Agile methodology, IDOC will be an integral part of this process, this will ensure that small bite size releases of the solution are delivered to IDOC on a regular cadence. Allowing for regular testing, increased user buy in and confidence that the Mi-Case solution is being implemented in line with the needs of IDOC. </w:t>
      </w:r>
    </w:p>
    <w:p w14:paraId="6E52D402" w14:textId="77777777" w:rsidR="428B0DEE" w:rsidRDefault="428B0DEE" w:rsidP="20464B9F">
      <w:pPr>
        <w:ind w:left="1800"/>
        <w:rPr>
          <w:rFonts w:ascii="Garamond" w:eastAsia="Garamond" w:hAnsi="Garamond" w:cs="Garamond"/>
          <w:color w:val="000000" w:themeColor="text1"/>
          <w:szCs w:val="20"/>
        </w:rPr>
      </w:pPr>
    </w:p>
    <w:p w14:paraId="10AFB85A"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plan for building and confirming functional and technical requirements with input from relevant stakeholders through each sprint including but not limited to IDOC and IOT.</w:t>
      </w:r>
    </w:p>
    <w:p w14:paraId="2540ADF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Mi-Case takes the process of requirements definition very seriously. The approach adds enough rigor into the process of understanding and documenting the business and user's requirements and ensuring traceability of changes to each requirement. This process comprises the stages of requirement gathering, analysis and validation. All these contribute to the production of a rigorous, complete requirements document. The core of this document is a repository of individual requirements that is developed and managed.</w:t>
      </w:r>
    </w:p>
    <w:p w14:paraId="425C8EB4"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The analysis of the current and required business processes results in well-defined functional requirements. Our approach for specifying functional requirements is by using methods like system context diagram or a use case model. </w:t>
      </w:r>
    </w:p>
    <w:p w14:paraId="63C5B334" w14:textId="77777777" w:rsidR="428B0DEE" w:rsidRDefault="3A374F13" w:rsidP="20464B9F">
      <w:pPr>
        <w:ind w:left="1800"/>
        <w:rPr>
          <w:rFonts w:ascii="Garamond" w:eastAsia="Garamond" w:hAnsi="Garamond" w:cs="Garamond"/>
          <w:color w:val="000000" w:themeColor="text1"/>
          <w:szCs w:val="20"/>
        </w:rPr>
      </w:pPr>
      <w:r>
        <w:rPr>
          <w:noProof/>
        </w:rPr>
        <w:drawing>
          <wp:inline distT="0" distB="0" distL="0" distR="0" wp14:anchorId="0FD9D74E" wp14:editId="6DC54122">
            <wp:extent cx="3086100" cy="3086100"/>
            <wp:effectExtent l="0" t="0" r="0" b="0"/>
            <wp:docPr id="144255258" name="Picture 361707270" descr="Image result for meaning of elic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707270"/>
                    <pic:cNvPicPr/>
                  </pic:nvPicPr>
                  <pic:blipFill>
                    <a:blip r:embed="rId219">
                      <a:extLst>
                        <a:ext uri="{28A0092B-C50C-407E-A947-70E740481C1C}">
                          <a14:useLocalDpi xmlns:a14="http://schemas.microsoft.com/office/drawing/2010/main" val="0"/>
                        </a:ext>
                      </a:extLst>
                    </a:blip>
                    <a:stretch>
                      <a:fillRect/>
                    </a:stretch>
                  </pic:blipFill>
                  <pic:spPr>
                    <a:xfrm>
                      <a:off x="0" y="0"/>
                      <a:ext cx="3086100" cy="3086100"/>
                    </a:xfrm>
                    <a:prstGeom prst="rect">
                      <a:avLst/>
                    </a:prstGeom>
                  </pic:spPr>
                </pic:pic>
              </a:graphicData>
            </a:graphic>
          </wp:inline>
        </w:drawing>
      </w:r>
      <w:r w:rsidRPr="34D9DD1E">
        <w:rPr>
          <w:rFonts w:ascii="Garamond" w:eastAsia="Garamond" w:hAnsi="Garamond" w:cs="Garamond"/>
          <w:color w:val="000000" w:themeColor="text1"/>
        </w:rPr>
        <w:t>System context diagram: It captures all information exchanges between, on the one hand, the IT service and its environment and, on the other, sources or destinations of data used by the service. These information exchanges and data sources represent constraints on the service under development.</w:t>
      </w:r>
    </w:p>
    <w:p w14:paraId="2DAA2A8A"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Use case model: It defines a goal-oriented set of interactions between external actors and the service under consideration. Actors are parties outside the service that interact with the service. The main purpose of use case modeling is to establish the boundary of the proposed system and fully state the functional capabilities to be delivered to the users. Use cases are also helpful for establishing communication between business and application developers. They provide a basis for sizing and feed the definition of usability requirements. Use cases define all scenarios that an application must support and can therefore easily be expanded into test cases. </w:t>
      </w:r>
    </w:p>
    <w:p w14:paraId="4DEE87E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Mi-Case business analysts utilizes the below proven best practices for defining the system functional requirements: </w:t>
      </w:r>
    </w:p>
    <w:p w14:paraId="0C4CB09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Involves Stakeholders</w:t>
      </w:r>
    </w:p>
    <w:p w14:paraId="7F1AA667"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Presence of Rationale</w:t>
      </w:r>
    </w:p>
    <w:p w14:paraId="26247DE5"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Peer Reviews of System requirements with applicable SMEs</w:t>
      </w:r>
    </w:p>
    <w:p w14:paraId="0D8F24A2"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Mi-Case business analysts use a checklist to verify whether the functional requirement is properly defined. Every functional requirement is checked against the following characteristics:</w:t>
      </w:r>
    </w:p>
    <w:p w14:paraId="1B3A9BAC"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Necessary: The requirement defines an essential capability, characteristic, constraint, and/or quality factor. If it is not included in the set of requirements, a deficiency in capability or characteristic will exist, which cannot be fulfilled by implementing other requirements.</w:t>
      </w:r>
    </w:p>
    <w:p w14:paraId="23DC0AC8"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Appropriate: The specific intent and amount of detail of the requirement is appropriate to the level of the entity to which it refers (level of abstraction).  This includes avoiding unnecessary constraints on the architecture or design to help ensure implementation independence to the extent possible</w:t>
      </w:r>
    </w:p>
    <w:p w14:paraId="3F6F57C1"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Unambiguous: The requirement is stated in such a way so that it can be interpreted in only one way.</w:t>
      </w:r>
    </w:p>
    <w:p w14:paraId="3DCA81D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Complete: The requirement sufficiently describes the necessary capability, characteristic, constraint, or quality factor to meet the entity need without needing other information to understand the requirement</w:t>
      </w:r>
    </w:p>
    <w:p w14:paraId="6C958731"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Singular: The requirement should state a single capability, characteristic, constraint, or quality factor.</w:t>
      </w:r>
    </w:p>
    <w:p w14:paraId="78727E2A"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Feasible: The requirement can be realized within entity constraints (e.g., cost, schedule, technical, legal, regulatory) with acceptable risk</w:t>
      </w:r>
    </w:p>
    <w:p w14:paraId="0C009F64"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Verifiable: The requirement is structured and worded such that its realization can be proven (verified) to the customer’s satisfaction at the level the requirements exist.</w:t>
      </w:r>
    </w:p>
    <w:p w14:paraId="0356A928"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Correct: The requirement must be an accurate representation of the entity need from which it was transformed.</w:t>
      </w:r>
    </w:p>
    <w:p w14:paraId="3FC5BE85"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Conforming: The individual requirements should conform to an approved standard template and style for writing requirements, when applicable.</w:t>
      </w:r>
    </w:p>
    <w:p w14:paraId="0F516707" w14:textId="77777777" w:rsidR="428B0DEE" w:rsidRDefault="428B0DEE" w:rsidP="20464B9F">
      <w:pPr>
        <w:ind w:left="1800"/>
        <w:rPr>
          <w:rFonts w:ascii="Garamond" w:eastAsia="Garamond" w:hAnsi="Garamond" w:cs="Garamond"/>
          <w:color w:val="000000" w:themeColor="text1"/>
          <w:szCs w:val="20"/>
        </w:rPr>
      </w:pPr>
    </w:p>
    <w:p w14:paraId="75A83F65"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Explain any tools that will be used to ensure requirements traceability.</w:t>
      </w:r>
    </w:p>
    <w:p w14:paraId="6CB2F811"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Mi-Case team uses Team Foundation Server (TFS) for requirements and code traceability. The team uses work item of type Requirement inside the Agile project.</w:t>
      </w:r>
    </w:p>
    <w:p w14:paraId="46A8E30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The Requirement work item can provide some high-level information. The work item Requirements is broken down into smaller Task work items. Then all associated tasks are linked to the original Requirement work item. As work is completed against the tasks, say for example development, source code check-in can then be associated with the task. This gives the ability to drill into the actual code files that the developer had been working on for a given task.</w:t>
      </w:r>
    </w:p>
    <w:p w14:paraId="779FEE5D"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From the reporting side there are reports in TFS that will allow you to drill into Work Items and Related Work items. You can also create your own custom reports if the canned ones do not fit your needs. TFS provides Mi-Case Business Analyst with a tool that also provides these features:</w:t>
      </w:r>
    </w:p>
    <w:p w14:paraId="6313D4C8" w14:textId="77777777" w:rsidR="428B0DEE" w:rsidRDefault="3A374F13" w:rsidP="20464B9F">
      <w:pPr>
        <w:ind w:left="1800"/>
        <w:rPr>
          <w:rFonts w:ascii="Garamond" w:eastAsia="Garamond" w:hAnsi="Garamond" w:cs="Garamond"/>
          <w:color w:val="000000" w:themeColor="text1"/>
          <w:szCs w:val="20"/>
        </w:rPr>
      </w:pPr>
      <w:r>
        <w:rPr>
          <w:noProof/>
        </w:rPr>
        <w:drawing>
          <wp:inline distT="0" distB="0" distL="0" distR="0" wp14:anchorId="40E4C80E" wp14:editId="49D22C72">
            <wp:extent cx="4610098" cy="2038350"/>
            <wp:effectExtent l="0" t="0" r="0" b="0"/>
            <wp:docPr id="1024324598" name="Picture 8198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80014"/>
                    <pic:cNvPicPr/>
                  </pic:nvPicPr>
                  <pic:blipFill>
                    <a:blip r:embed="rId220">
                      <a:extLst>
                        <a:ext uri="{28A0092B-C50C-407E-A947-70E740481C1C}">
                          <a14:useLocalDpi xmlns:a14="http://schemas.microsoft.com/office/drawing/2010/main" val="0"/>
                        </a:ext>
                      </a:extLst>
                    </a:blip>
                    <a:stretch>
                      <a:fillRect/>
                    </a:stretch>
                  </pic:blipFill>
                  <pic:spPr>
                    <a:xfrm>
                      <a:off x="0" y="0"/>
                      <a:ext cx="4610098" cy="2038350"/>
                    </a:xfrm>
                    <a:prstGeom prst="rect">
                      <a:avLst/>
                    </a:prstGeom>
                  </pic:spPr>
                </pic:pic>
              </a:graphicData>
            </a:graphic>
          </wp:inline>
        </w:drawing>
      </w:r>
    </w:p>
    <w:p w14:paraId="183D9767" w14:textId="77777777" w:rsidR="428B0DEE" w:rsidRDefault="428B0DEE" w:rsidP="20464B9F">
      <w:pPr>
        <w:ind w:left="1800"/>
        <w:rPr>
          <w:rFonts w:ascii="Garamond" w:eastAsia="Garamond" w:hAnsi="Garamond" w:cs="Garamond"/>
          <w:color w:val="000000" w:themeColor="text1"/>
          <w:szCs w:val="20"/>
        </w:rPr>
      </w:pPr>
    </w:p>
    <w:p w14:paraId="36BE89B4"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approach to load/volume testing.</w:t>
      </w:r>
    </w:p>
    <w:p w14:paraId="3AD1515F"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Performance and load testing are done at the application and database server level to ensure that the system is operating within the tolerances set out with in the performance management plan and the system test plan. All performance and load testing are done using automated tools. Virtual Machines will be set up from which load will be simulated and scripts will be run and results will be recorded for analyzation. </w:t>
      </w:r>
    </w:p>
    <w:p w14:paraId="2C821F3A" w14:textId="77777777" w:rsidR="428B0DEE" w:rsidRDefault="428B0DEE" w:rsidP="20464B9F">
      <w:pPr>
        <w:ind w:left="1800"/>
        <w:rPr>
          <w:rFonts w:ascii="Garamond" w:eastAsia="Garamond" w:hAnsi="Garamond" w:cs="Garamond"/>
          <w:color w:val="000000" w:themeColor="text1"/>
          <w:szCs w:val="20"/>
        </w:rPr>
      </w:pPr>
    </w:p>
    <w:p w14:paraId="7C72355F"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plan for developing and implementing systems in compliance with Indiana’s SLA expectations in Attachment O.</w:t>
      </w:r>
    </w:p>
    <w:p w14:paraId="43132504"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Software releases follow a defined, repeatable and accurate process focused on security, dependability, and accuracy:</w:t>
      </w:r>
    </w:p>
    <w:p w14:paraId="044F50A0"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Requirements are specified, and signed off on, </w:t>
      </w:r>
    </w:p>
    <w:p w14:paraId="4B41B144"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Designs are reviewed and signed off on, </w:t>
      </w:r>
    </w:p>
    <w:p w14:paraId="027F297D"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Solutions are coded, unit tested, </w:t>
      </w:r>
    </w:p>
    <w:p w14:paraId="51A04711"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incorporated into an automated build for release to Quality Assurance (QA)</w:t>
      </w:r>
    </w:p>
    <w:p w14:paraId="48195955"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In QA the solution is thoroughly tested, fixed, rereleased and retested (if necessary) </w:t>
      </w:r>
    </w:p>
    <w:p w14:paraId="34335EB2"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Then it is included in an automated build for User Acceptance Testing (UAT)</w:t>
      </w:r>
    </w:p>
    <w:p w14:paraId="37662C42"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In UAT the solution is tested by the users and accepted or, fixed, rereleased and retested (if necessary) </w:t>
      </w:r>
    </w:p>
    <w:p w14:paraId="14DDDC79"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at this point the solution is ready for released for Deployment</w:t>
      </w:r>
    </w:p>
    <w:p w14:paraId="012632AD"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Deployments for the Offender Management system follow a defined, repeatable, secure and accurate automated process utilizing Dev Ops tools.</w:t>
      </w:r>
    </w:p>
    <w:p w14:paraId="572FFCF5"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Deployments are followed by testing to ensure that everything went as planned as is ready for use.</w:t>
      </w:r>
    </w:p>
    <w:p w14:paraId="118136F6" w14:textId="77777777" w:rsidR="428B0DEE" w:rsidRDefault="428B0DEE" w:rsidP="20464B9F">
      <w:pPr>
        <w:ind w:left="1800"/>
        <w:rPr>
          <w:rFonts w:ascii="Garamond" w:eastAsia="Garamond" w:hAnsi="Garamond" w:cs="Garamond"/>
          <w:color w:val="000000" w:themeColor="text1"/>
          <w:szCs w:val="20"/>
        </w:rPr>
      </w:pPr>
    </w:p>
    <w:p w14:paraId="7BDAE233"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Product Delivery - limited configurations or simple services. Once the Environments are created and a software release is made, tested and approved, MI-CASE will deploy the product to the appropriate environment upon a set mutually agreed upon schedule typically, weekly, monthly or quarterly.</w:t>
      </w:r>
    </w:p>
    <w:p w14:paraId="3DF4564B"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Product Delivery - complex configurations or complex services. Once the Environments are created and a software release is made, tested and approved, MI-CASE will deploy the product to the appropriate environment upon a set mutually agreed upon schedule typically, weekly, monthly or quarterly</w:t>
      </w:r>
    </w:p>
    <w:p w14:paraId="4A9EF198"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 xml:space="preserve">Configuration accuracy. Server deployments are completely automated including configuration and startup ensuring that the servers operate per </w:t>
      </w:r>
      <w:proofErr w:type="spellStart"/>
      <w:r w:rsidRPr="20464B9F">
        <w:rPr>
          <w:rFonts w:ascii="Garamond" w:eastAsia="Garamond" w:hAnsi="Garamond" w:cs="Garamond"/>
          <w:color w:val="000000" w:themeColor="text1"/>
          <w:szCs w:val="20"/>
        </w:rPr>
        <w:t>te</w:t>
      </w:r>
      <w:proofErr w:type="spellEnd"/>
      <w:r w:rsidRPr="20464B9F">
        <w:rPr>
          <w:rFonts w:ascii="Garamond" w:eastAsia="Garamond" w:hAnsi="Garamond" w:cs="Garamond"/>
          <w:color w:val="000000" w:themeColor="text1"/>
          <w:szCs w:val="20"/>
        </w:rPr>
        <w:t xml:space="preserve"> quote and purchase order details</w:t>
      </w:r>
    </w:p>
    <w:p w14:paraId="1C3D65C1"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Part Delivery – New Products – All hardware is provided in the cloud and as such are available immediately upon request</w:t>
      </w:r>
    </w:p>
    <w:p w14:paraId="28A89C43"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Part Delivery – Standard or Extended Warranty– All hardware is provided in the cloud and as such are available immediately upon request</w:t>
      </w:r>
    </w:p>
    <w:p w14:paraId="5804F037"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 xml:space="preserve">Dedicated Website – System Up Time – The architecture of the mi-case solution is a highly available configuration with load balancers, multiple web servers, clustered database and will provide better than </w:t>
      </w:r>
      <w:r w:rsidRPr="008A2F08">
        <w:rPr>
          <w:rFonts w:ascii="Garamond" w:eastAsia="Garamond" w:hAnsi="Garamond" w:cs="Garamond"/>
          <w:color w:val="000000" w:themeColor="text1"/>
          <w:szCs w:val="20"/>
        </w:rPr>
        <w:t>99</w:t>
      </w:r>
      <w:r w:rsidRPr="20464B9F">
        <w:rPr>
          <w:rFonts w:ascii="Garamond" w:eastAsia="Garamond" w:hAnsi="Garamond" w:cs="Garamond"/>
          <w:color w:val="000000" w:themeColor="text1"/>
          <w:szCs w:val="20"/>
        </w:rPr>
        <w:t>% uptime. System uptime will be tracked and measured by automated tools</w:t>
      </w:r>
    </w:p>
    <w:p w14:paraId="722EA8D5" w14:textId="77777777" w:rsidR="428B0DEE" w:rsidRDefault="3A374F13" w:rsidP="006132A4">
      <w:pPr>
        <w:pStyle w:val="ListParagraph"/>
        <w:numPr>
          <w:ilvl w:val="0"/>
          <w:numId w:val="106"/>
        </w:numPr>
        <w:rPr>
          <w:rFonts w:eastAsiaTheme="minorEastAsia"/>
          <w:color w:val="000000" w:themeColor="text1"/>
          <w:highlight w:val="yellow"/>
        </w:rPr>
      </w:pPr>
      <w:r w:rsidRPr="6D868640">
        <w:rPr>
          <w:rFonts w:ascii="Garamond" w:eastAsia="Garamond" w:hAnsi="Garamond" w:cs="Garamond"/>
          <w:color w:val="000000" w:themeColor="text1"/>
        </w:rPr>
        <w:t xml:space="preserve">Dedicated Website – Accuracy of Information – the information presented on the website will be indicative of the data stored in the database. Functionality of the system will be tracked by identifying and prioritizing defects. </w:t>
      </w:r>
    </w:p>
    <w:p w14:paraId="5077E369"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 xml:space="preserve">Punch-Out-Catalog – System Up Time- The architecture of the mi-case solution is a highly available configuration with load balancers, multiple web servers, clustered database and will provide better than 99% uptime. System uptime will be tracked and measured by automated tools </w:t>
      </w:r>
    </w:p>
    <w:p w14:paraId="344957D2" w14:textId="77777777" w:rsidR="428B0DEE" w:rsidRDefault="3A374F13" w:rsidP="006132A4">
      <w:pPr>
        <w:pStyle w:val="ListParagraph"/>
        <w:numPr>
          <w:ilvl w:val="0"/>
          <w:numId w:val="106"/>
        </w:numPr>
        <w:rPr>
          <w:rFonts w:eastAsiaTheme="minorEastAsia"/>
          <w:color w:val="000000" w:themeColor="text1"/>
          <w:highlight w:val="yellow"/>
        </w:rPr>
      </w:pPr>
      <w:r w:rsidRPr="6D868640">
        <w:rPr>
          <w:rFonts w:ascii="Garamond" w:eastAsia="Garamond" w:hAnsi="Garamond" w:cs="Garamond"/>
          <w:color w:val="000000" w:themeColor="text1"/>
        </w:rPr>
        <w:t xml:space="preserve">Punch-Out-Catalog – Accuracy of Information – the information presented on the website will be indicative of the data stored in the database. Functionality of the system will be tracked by identifying and prioritizing defects. </w:t>
      </w:r>
    </w:p>
    <w:p w14:paraId="2B1E24D4"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Quote Responsiveness – the time it takes to provide a quote is dependent on the complexity of what is requested, and the amount of detail provided in the quote. MI-CASE will work with IDOC to provide a quote with the amount of detail in the time agreed to at the time of the request.</w:t>
      </w:r>
    </w:p>
    <w:p w14:paraId="255DD293"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 xml:space="preserve">Invoice – Accuracy and Timeliness. MI-CASE will submit error free invoices (per the purchase order instructions) within five business days of product delivery </w:t>
      </w:r>
    </w:p>
    <w:p w14:paraId="25E6629A"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Report Turnaround – Quarterly Spend Report. The Quarterly Spend report will be delivered to the State within 10 business days from the report due date.</w:t>
      </w:r>
    </w:p>
    <w:p w14:paraId="074CB660"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Report Turnaround – Ad Hoc Report. The amount of time it takes to produce an AD Hoc report varies depending on the complexity of the report. MI-CASE will work with IDOC to come to a mutually agreed upon schedule to produce the ad hoc report when the request is made.</w:t>
      </w:r>
    </w:p>
    <w:p w14:paraId="1B59991A" w14:textId="77777777" w:rsidR="428B0DEE" w:rsidRDefault="3A374F13" w:rsidP="006132A4">
      <w:pPr>
        <w:pStyle w:val="ListParagraph"/>
        <w:numPr>
          <w:ilvl w:val="0"/>
          <w:numId w:val="106"/>
        </w:numPr>
        <w:rPr>
          <w:rFonts w:eastAsiaTheme="minorEastAsia"/>
          <w:color w:val="000000" w:themeColor="text1"/>
          <w:szCs w:val="20"/>
        </w:rPr>
      </w:pPr>
      <w:r w:rsidRPr="20464B9F">
        <w:rPr>
          <w:rFonts w:ascii="Garamond" w:eastAsia="Garamond" w:hAnsi="Garamond" w:cs="Garamond"/>
          <w:color w:val="000000" w:themeColor="text1"/>
          <w:szCs w:val="20"/>
        </w:rPr>
        <w:t>Response Time. MI-CASE will respond to all communications no later than the next business day.</w:t>
      </w:r>
    </w:p>
    <w:p w14:paraId="3A6CA74B" w14:textId="77777777" w:rsidR="428B0DEE" w:rsidRDefault="428B0DEE" w:rsidP="20464B9F">
      <w:pPr>
        <w:ind w:left="1800"/>
        <w:rPr>
          <w:rFonts w:ascii="Garamond" w:eastAsia="Garamond" w:hAnsi="Garamond" w:cs="Garamond"/>
          <w:color w:val="000000" w:themeColor="text1"/>
          <w:szCs w:val="20"/>
        </w:rPr>
      </w:pPr>
    </w:p>
    <w:p w14:paraId="46C16EBC"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 xml:space="preserve">Your approach to configuration management and any lessons learned from previous projects of similar size and scope. </w:t>
      </w:r>
    </w:p>
    <w:p w14:paraId="5C260B74"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Mi-Case defines Software Configuration Management as a process to systematically manage, organize, and control the changes in the documents, codes, and the Mi-Case OMS during the implementation life cycle. It is abbreviated as the SCM process in software engineering. The primary goal is to increase productivity with minimal mistakes.</w:t>
      </w:r>
    </w:p>
    <w:p w14:paraId="772B5AF4"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In many instances, as we have detailed in our Response Matrix, the IDOC requirements shall be met with the “Baseline” Mi-Case application. While there are many different approaches to configuration of the Mi-Case’s Mi-Case OMS, our implementation team will work with IDOC to define the exact configuration items that need to be adjusted in order to deliver the base solution to IDOC.  Many changes are typically managed through the system application settings, configuration files and reference data.</w:t>
      </w:r>
    </w:p>
    <w:p w14:paraId="30F4E473"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As part of the implementation, the Mi-Case team will manage all configurations with a formal configuration management strategy, which includes documenting all changes to the base configuration. The Configuration Management Plan also will be a formal document that is agreed to by both IDOC and the Mi-Case team and will detail how configurations will be handled. </w:t>
      </w:r>
    </w:p>
    <w:p w14:paraId="06F24D6C"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Finally, with the advancements of software deployment automation, the Mi-Case team has developed an efficient and streamlined approach to the deployment of system builds. The basic concept allows for application configurations to be scripted to allow one button deployment approaches. This results in:</w:t>
      </w:r>
    </w:p>
    <w:p w14:paraId="7568ED5B"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Less error-prone and more repeatable deployment;</w:t>
      </w:r>
    </w:p>
    <w:p w14:paraId="16BD67C9"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Reduced need for highly skilled resources;</w:t>
      </w:r>
    </w:p>
    <w:p w14:paraId="7D16C023"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Decrease in resource time; </w:t>
      </w:r>
    </w:p>
    <w:p w14:paraId="17C3E42D"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Easier deployment to different environments; and,</w:t>
      </w:r>
    </w:p>
    <w:p w14:paraId="2A81B403"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 More frequent version releases. </w:t>
      </w:r>
    </w:p>
    <w:p w14:paraId="68CFB712" w14:textId="77777777" w:rsidR="428B0DEE" w:rsidRDefault="3A374F13" w:rsidP="006132A4">
      <w:pPr>
        <w:pStyle w:val="ListParagraph"/>
        <w:numPr>
          <w:ilvl w:val="1"/>
          <w:numId w:val="108"/>
        </w:numPr>
        <w:rPr>
          <w:rFonts w:eastAsiaTheme="minorEastAsia"/>
          <w:color w:val="000000" w:themeColor="text1"/>
        </w:rPr>
      </w:pPr>
      <w:r w:rsidRPr="6D868640">
        <w:rPr>
          <w:rFonts w:ascii="Garamond" w:eastAsia="Garamond" w:hAnsi="Garamond" w:cs="Garamond"/>
          <w:color w:val="000000" w:themeColor="text1"/>
        </w:rPr>
        <w:t xml:space="preserve"> Provide an example of a Configuration Management Plan from a previous project of a similar nature and size that represents the quality and detail the Contractor will provide for this project. </w:t>
      </w:r>
    </w:p>
    <w:p w14:paraId="71D3C126"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The Mi-Case offender management software has been designed and architected to ensure that it will allow the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to configure simply every module to meet the specific business needs. As we evolve into a society that increasingly relies on cloud-based software to manage everything from personal communications to banking needs, the debate over the pros and cons of configurable vs. customized COTS software has arrived as the technology has evolved. In many instances, the two words are used interchangeably, however, there are significant differences between the two.</w:t>
      </w:r>
    </w:p>
    <w:p w14:paraId="3C5CB399"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Let’s start by defining the configuration approach, respectively, in the context of offender management software. A configurable system is an out-of-the-box solution that allows the owner to easily personalize certain aspects of the system themselves, without the help of experienced software developers. Configurable software is flexible, scalable and can be continually shaped to meet an organization’s industry-specific and organization-specific needs. Here at Mi-Case – we have architected our software to follow this model wherever possible. Through easy to use drop downs, and screens that are referred to as “maintenance tables” which allows a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power user to add specific data elements to a </w:t>
      </w:r>
      <w:r w:rsidR="25C76C45" w:rsidRPr="6D868640">
        <w:rPr>
          <w:rFonts w:ascii="Times New Roman" w:eastAsia="Times New Roman" w:hAnsi="Times New Roman" w:cs="Times New Roman"/>
          <w:color w:val="000000" w:themeColor="text1"/>
          <w:szCs w:val="20"/>
        </w:rPr>
        <w:t>OMS</w:t>
      </w:r>
      <w:r w:rsidRPr="6D868640">
        <w:rPr>
          <w:rFonts w:ascii="Times New Roman" w:eastAsia="Times New Roman" w:hAnsi="Times New Roman" w:cs="Times New Roman"/>
          <w:color w:val="000000" w:themeColor="text1"/>
          <w:szCs w:val="20"/>
        </w:rPr>
        <w:t xml:space="preserve"> table, such as the name and a location of a prison or a probation office, without the need for a software developer. Or if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wanted to track another type of incident – a power user would be granted the permission to update the list of incidents without the need for a SQL script, or a change request to the application that could take months to process, contract, develop, test and move to production.</w:t>
      </w:r>
    </w:p>
    <w:p w14:paraId="787680F3" w14:textId="77777777" w:rsidR="428B0DEE" w:rsidRDefault="180C0590" w:rsidP="008A2F08">
      <w:pPr>
        <w:jc w:val="both"/>
      </w:pPr>
      <w:r w:rsidRPr="6D868640">
        <w:rPr>
          <w:rFonts w:ascii="Times New Roman" w:eastAsia="Times New Roman" w:hAnsi="Times New Roman" w:cs="Times New Roman"/>
          <w:color w:val="000000" w:themeColor="text1"/>
          <w:szCs w:val="20"/>
        </w:rPr>
        <w:t>Mi-Case is superior to our competitors in that our proposed solution is based primarily on a configurable solution that can be defined in the following manner:</w:t>
      </w:r>
    </w:p>
    <w:p w14:paraId="2341FECF"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 Implementation time is greatly reduced. Because you’re purchasing an OMS system whose underlying structure is the same for all users, implementation can take less time. Our highly skilled Mi-Case implementation specialists will work with the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team to configure the </w:t>
      </w:r>
      <w:proofErr w:type="spellStart"/>
      <w:r w:rsidRPr="6D868640">
        <w:rPr>
          <w:rFonts w:ascii="Times New Roman" w:eastAsia="Times New Roman" w:hAnsi="Times New Roman" w:cs="Times New Roman"/>
          <w:color w:val="000000" w:themeColor="text1"/>
          <w:szCs w:val="20"/>
        </w:rPr>
        <w:t>systemthe</w:t>
      </w:r>
      <w:proofErr w:type="spellEnd"/>
      <w:r w:rsidRPr="6D868640">
        <w:rPr>
          <w:rFonts w:ascii="Times New Roman" w:eastAsia="Times New Roman" w:hAnsi="Times New Roman" w:cs="Times New Roman"/>
          <w:color w:val="000000" w:themeColor="text1"/>
          <w:szCs w:val="20"/>
        </w:rPr>
        <w:t xml:space="preserve"> way you want it from the start. Once trained,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staff can make necessary configuration updates.</w:t>
      </w:r>
    </w:p>
    <w:p w14:paraId="43F76E06"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 Volume of usage keeps the solution at the cutting edge of technology. Mi-Case has three major correctional entities which utilize the same core </w:t>
      </w:r>
      <w:r w:rsidR="25C76C45" w:rsidRPr="6D868640">
        <w:rPr>
          <w:rFonts w:ascii="Times New Roman" w:eastAsia="Times New Roman" w:hAnsi="Times New Roman" w:cs="Times New Roman"/>
          <w:color w:val="000000" w:themeColor="text1"/>
          <w:szCs w:val="20"/>
        </w:rPr>
        <w:t>OMS</w:t>
      </w:r>
      <w:r w:rsidRPr="6D868640">
        <w:rPr>
          <w:rFonts w:ascii="Times New Roman" w:eastAsia="Times New Roman" w:hAnsi="Times New Roman" w:cs="Times New Roman"/>
          <w:color w:val="000000" w:themeColor="text1"/>
          <w:szCs w:val="20"/>
        </w:rPr>
        <w:t xml:space="preserve"> system. On a daily basis, we receive constant feedback and can identify and incorporate the updates that will benefit the most users possible.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can, with confidence, know they are always receiving the best product in the market for offender management. And the best part of these updates? Little or no downtime to the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operations team – no disruptions during critical times such as tracking a fugitive or conducting counts.</w:t>
      </w:r>
    </w:p>
    <w:p w14:paraId="7FFD4859"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 Updates to the system are typically free. Because Mi-Case was designed as a configurable system, our team of industry leading engineers will ensure that updates for both the hardware and software will constantly be installed to your system for you, without the need for any work or resources spent on your end. Plus, those updates are normally free (included in your annual maintenance cost). No additional change request or haggling over these updates without the need of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staff resources. Mi-Case refers to this as our Evergreen principle and that this will be the last OMS system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will ever purchase!!</w:t>
      </w:r>
    </w:p>
    <w:p w14:paraId="4F4C4AB3" w14:textId="77777777" w:rsidR="428B0DEE" w:rsidRDefault="180C0590" w:rsidP="008A2F08">
      <w:pPr>
        <w:jc w:val="both"/>
      </w:pPr>
      <w:r w:rsidRPr="6D868640">
        <w:rPr>
          <w:rFonts w:ascii="Times New Roman" w:eastAsia="Times New Roman" w:hAnsi="Times New Roman" w:cs="Times New Roman"/>
          <w:color w:val="000000" w:themeColor="text1"/>
          <w:szCs w:val="20"/>
        </w:rPr>
        <w:t xml:space="preserve">· A large peer community is right at your fingertips. With Belgium, Maryland, and Arizona utilizing the Mi-Case solution,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will have the opportunity through an online community of peers with whom you can exchange best practices and read about new and innovative ways others are using or configuring their OMS system. Additionally, in 2020 Mi-Case will be having an in-person user symposium that will have a dual tract of both how the system is used in a correctional entity as well as an opportunity to dialogue about these best practices from a Corrections business standpoint.</w:t>
      </w:r>
    </w:p>
    <w:p w14:paraId="0787A5AB" w14:textId="77777777" w:rsidR="428B0DEE" w:rsidRDefault="180C0590" w:rsidP="008A2F08">
      <w:pPr>
        <w:jc w:val="both"/>
      </w:pPr>
      <w:r w:rsidRPr="6D868640">
        <w:rPr>
          <w:rFonts w:ascii="Times New Roman" w:eastAsia="Times New Roman" w:hAnsi="Times New Roman" w:cs="Times New Roman"/>
          <w:color w:val="000000" w:themeColor="text1"/>
          <w:szCs w:val="20"/>
        </w:rPr>
        <w:t>· Mi-Case configurable solution has a much lower total cost of ownership. You don’t pay for the updates made to the hardware or the underlying software. Our competition charges for new releases of database software or the underlying framework of their OMS software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can contact references to verify this fact). Our solution proposed to </w:t>
      </w:r>
      <w:r w:rsidR="70A2FD5D" w:rsidRPr="6D868640">
        <w:rPr>
          <w:rFonts w:ascii="Times New Roman" w:eastAsia="Times New Roman" w:hAnsi="Times New Roman" w:cs="Times New Roman"/>
          <w:color w:val="000000" w:themeColor="text1"/>
          <w:szCs w:val="20"/>
        </w:rPr>
        <w:t>ADC</w:t>
      </w:r>
      <w:r w:rsidRPr="6D868640">
        <w:rPr>
          <w:rFonts w:ascii="Times New Roman" w:eastAsia="Times New Roman" w:hAnsi="Times New Roman" w:cs="Times New Roman"/>
          <w:color w:val="000000" w:themeColor="text1"/>
          <w:szCs w:val="20"/>
        </w:rPr>
        <w:t xml:space="preserve"> includes this as part of the annual software licensing. In addition, we will provide free resources available to you such as user guides and trainings on any new functionality provided as part of these updates.</w:t>
      </w:r>
    </w:p>
    <w:p w14:paraId="46FE412C" w14:textId="77777777" w:rsidR="428B0DEE" w:rsidRDefault="428B0DEE" w:rsidP="008A2F08">
      <w:pPr>
        <w:ind w:left="2520"/>
        <w:jc w:val="both"/>
        <w:rPr>
          <w:rFonts w:ascii="Garamond" w:eastAsia="Garamond" w:hAnsi="Garamond" w:cs="Garamond"/>
          <w:color w:val="000000" w:themeColor="text1"/>
        </w:rPr>
      </w:pPr>
    </w:p>
    <w:p w14:paraId="795EA0E1" w14:textId="77777777" w:rsidR="428B0DEE" w:rsidRDefault="3A374F13" w:rsidP="006132A4">
      <w:pPr>
        <w:pStyle w:val="ListParagraph"/>
        <w:numPr>
          <w:ilvl w:val="1"/>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Your approach to testing. Include the following at a minimum:</w:t>
      </w:r>
    </w:p>
    <w:p w14:paraId="5AA340B5" w14:textId="77777777" w:rsidR="428B0DEE" w:rsidRDefault="3A374F13" w:rsidP="006132A4">
      <w:pPr>
        <w:pStyle w:val="ListParagraph"/>
        <w:numPr>
          <w:ilvl w:val="2"/>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Your plan for developing a Master Test Plan alongside IDOC and complying with all testing activities.</w:t>
      </w:r>
    </w:p>
    <w:p w14:paraId="70AA8469" w14:textId="77777777" w:rsidR="428B0DEE" w:rsidRDefault="3A374F13" w:rsidP="006132A4">
      <w:pPr>
        <w:pStyle w:val="ListParagraph"/>
        <w:numPr>
          <w:ilvl w:val="2"/>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 xml:space="preserve">Your testing methodology (agile, DevOps, etc.), how automation plays a role, and how the methodology will ensure quality in the software delivered. </w:t>
      </w:r>
    </w:p>
    <w:p w14:paraId="344E863A" w14:textId="77777777" w:rsidR="428B0DEE" w:rsidRDefault="3A374F13" w:rsidP="006132A4">
      <w:pPr>
        <w:pStyle w:val="ListParagraph"/>
        <w:numPr>
          <w:ilvl w:val="3"/>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Provide an example of a Master Test Plan from a project of similar scope that represents the quality and detail the Contractor will provide for this project and provide a description of lessons learned. You may suggest additional content or types of testing to the plan.</w:t>
      </w:r>
    </w:p>
    <w:p w14:paraId="16A12B10" w14:textId="77777777" w:rsidR="428B0DEE" w:rsidRDefault="3A374F13" w:rsidP="006132A4">
      <w:pPr>
        <w:pStyle w:val="ListParagraph"/>
        <w:numPr>
          <w:ilvl w:val="2"/>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 xml:space="preserve">Your approach on supporting UAT efforts and describe any lessons learned from previous projects of similar size and scope. </w:t>
      </w:r>
    </w:p>
    <w:p w14:paraId="2F85118B" w14:textId="77777777" w:rsidR="428B0DEE" w:rsidRDefault="3A374F13" w:rsidP="006132A4">
      <w:pPr>
        <w:pStyle w:val="ListParagraph"/>
        <w:numPr>
          <w:ilvl w:val="2"/>
          <w:numId w:val="108"/>
        </w:numPr>
        <w:jc w:val="both"/>
        <w:rPr>
          <w:rFonts w:eastAsiaTheme="minorEastAsia"/>
          <w:color w:val="000000" w:themeColor="text1"/>
          <w:szCs w:val="20"/>
        </w:rPr>
      </w:pPr>
      <w:r w:rsidRPr="20464B9F">
        <w:rPr>
          <w:rFonts w:ascii="Garamond" w:eastAsia="Garamond" w:hAnsi="Garamond" w:cs="Garamond"/>
          <w:color w:val="000000" w:themeColor="text1"/>
          <w:szCs w:val="20"/>
        </w:rPr>
        <w:t>Your test tracking tool that will be used to track development tasks, defects, bugs and fixes for these items.</w:t>
      </w:r>
    </w:p>
    <w:p w14:paraId="76F7E902" w14:textId="77777777" w:rsidR="428B0DEE" w:rsidRDefault="428B0DEE" w:rsidP="008A2F08">
      <w:pPr>
        <w:ind w:left="1800"/>
        <w:jc w:val="both"/>
        <w:rPr>
          <w:rFonts w:ascii="Garamond" w:eastAsia="Garamond" w:hAnsi="Garamond" w:cs="Garamond"/>
          <w:color w:val="000000" w:themeColor="text1"/>
          <w:szCs w:val="20"/>
        </w:rPr>
      </w:pPr>
    </w:p>
    <w:p w14:paraId="63AAC59C"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System and Integration Test Results: As System and Integration Tests are conducted, the results and status reports will be released to the IDOC. Mi-Case makes use of Test Rails to produce all test results. Each test result case will be documented with the test script, which will then be rolled up to the master test results report that is provided to the client continually through access to the project documentation store. Before any system builds are moved into the UAT environments the IDOC will approve the conclusion of the testing and authorize the move. At the end of System Testing, Mi-Case will provide a full test report detailing all tests executed, the results, the number of defects, Mi-Case is fully responsible for the testing of the solution in accordance with the stated requirements. The software and the hardware environments will be fully tested against a set of predefined test procedures, plans and test cases and will ensure that the system delivered matches the requirements defined and documented in the RTM, the System Requirements documents and the System Design documents. </w:t>
      </w:r>
    </w:p>
    <w:p w14:paraId="1A64B853" w14:textId="77777777" w:rsidR="428B0DEE" w:rsidRDefault="428B0DEE" w:rsidP="008A2F08">
      <w:pPr>
        <w:ind w:left="1800"/>
        <w:jc w:val="both"/>
        <w:rPr>
          <w:rFonts w:ascii="Garamond" w:eastAsia="Garamond" w:hAnsi="Garamond" w:cs="Garamond"/>
          <w:color w:val="000000" w:themeColor="text1"/>
          <w:szCs w:val="20"/>
        </w:rPr>
      </w:pPr>
    </w:p>
    <w:p w14:paraId="40E763BB"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Before any software is promoted to the User Acceptance Test Environments, the Mi-Case team will provide evidence to IDOC that the release has passed system testing. This will be done through evidence of testing and a system test acceptance certificate, created by the test team post system testing.</w:t>
      </w:r>
    </w:p>
    <w:p w14:paraId="670EA63D" w14:textId="77777777" w:rsidR="428B0DEE" w:rsidRDefault="428B0DEE" w:rsidP="008A2F08">
      <w:pPr>
        <w:ind w:left="1800"/>
        <w:jc w:val="both"/>
        <w:rPr>
          <w:rFonts w:ascii="Garamond" w:eastAsia="Garamond" w:hAnsi="Garamond" w:cs="Garamond"/>
          <w:color w:val="000000" w:themeColor="text1"/>
          <w:szCs w:val="20"/>
        </w:rPr>
      </w:pPr>
    </w:p>
    <w:p w14:paraId="598AFE83"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User Acceptance Testing</w:t>
      </w:r>
      <w:r w:rsidRPr="20464B9F">
        <w:rPr>
          <w:rFonts w:ascii="Garamond" w:eastAsia="Garamond" w:hAnsi="Garamond" w:cs="Garamond"/>
          <w:color w:val="000000" w:themeColor="text1"/>
          <w:szCs w:val="20"/>
        </w:rPr>
        <w:t xml:space="preserve"> will be conducted primarily by IDOC and will be conducted in a separate infrastructure with data similar to that of the intended production environment, although not completed migration data. The Mi-Case team will review UAT plans, provide guidance, and assist in ensuring proper coverage. </w:t>
      </w:r>
    </w:p>
    <w:p w14:paraId="22C5B2D8" w14:textId="77777777" w:rsidR="428B0DEE" w:rsidRDefault="428B0DEE" w:rsidP="008A2F08">
      <w:pPr>
        <w:ind w:left="1800"/>
        <w:jc w:val="both"/>
        <w:rPr>
          <w:rFonts w:ascii="Garamond" w:eastAsia="Garamond" w:hAnsi="Garamond" w:cs="Garamond"/>
          <w:color w:val="000000" w:themeColor="text1"/>
          <w:szCs w:val="20"/>
        </w:rPr>
      </w:pPr>
    </w:p>
    <w:p w14:paraId="214F27C3"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System Test and UAT Environments</w:t>
      </w:r>
      <w:r w:rsidRPr="20464B9F">
        <w:rPr>
          <w:rFonts w:ascii="Garamond" w:eastAsia="Garamond" w:hAnsi="Garamond" w:cs="Garamond"/>
          <w:color w:val="000000" w:themeColor="text1"/>
          <w:szCs w:val="20"/>
        </w:rPr>
        <w:t>: Mi-Case will commission a System Test environment.  Typically, this will be used by the Mi-Case test team for conducting system tests and along with the User Acceptance Test environment will be a mirrored environment of the Production environment. All environments for testing will conform to the approved Solutions Environment Plan.</w:t>
      </w:r>
    </w:p>
    <w:p w14:paraId="7829CC3B" w14:textId="77777777" w:rsidR="428B0DEE" w:rsidRDefault="428B0DEE" w:rsidP="008A2F08">
      <w:pPr>
        <w:ind w:left="1800"/>
        <w:jc w:val="both"/>
        <w:rPr>
          <w:rFonts w:ascii="Garamond" w:eastAsia="Garamond" w:hAnsi="Garamond" w:cs="Garamond"/>
          <w:color w:val="000000" w:themeColor="text1"/>
          <w:szCs w:val="20"/>
        </w:rPr>
      </w:pPr>
    </w:p>
    <w:p w14:paraId="706A318B"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System and Integration Test Cases</w:t>
      </w:r>
      <w:r w:rsidRPr="20464B9F">
        <w:rPr>
          <w:rFonts w:ascii="Garamond" w:eastAsia="Garamond" w:hAnsi="Garamond" w:cs="Garamond"/>
          <w:color w:val="000000" w:themeColor="text1"/>
          <w:szCs w:val="20"/>
        </w:rPr>
        <w:t xml:space="preserve">: As part of the overall test strategy, Mi-Case will provide a complete set of System and Integration test cases that will provide a full end-to-end test of the solution developed. The test cases will be developed to all agreed standards to produce test cases. Test cases will be based on a functional area and broken down to specific use cases that will be developed as part of the Functional Requirements documents. Mi-Case will make available the test cases for review by IDOC prior to test execution. </w:t>
      </w:r>
    </w:p>
    <w:p w14:paraId="1E0D2375" w14:textId="77777777" w:rsidR="428B0DEE" w:rsidRDefault="428B0DEE" w:rsidP="008A2F08">
      <w:pPr>
        <w:ind w:left="1800"/>
        <w:jc w:val="both"/>
        <w:rPr>
          <w:rFonts w:ascii="Garamond" w:eastAsia="Garamond" w:hAnsi="Garamond" w:cs="Garamond"/>
          <w:color w:val="000000" w:themeColor="text1"/>
          <w:szCs w:val="20"/>
        </w:rPr>
      </w:pPr>
    </w:p>
    <w:p w14:paraId="59958271"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All test cases follow the same format and ensure that they detail the requirements that are associated with the tests that they are conducting. All test scripts including integration test will have the following items:</w:t>
      </w:r>
    </w:p>
    <w:p w14:paraId="1DDB4103"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Condition Reference:</w:t>
      </w:r>
    </w:p>
    <w:p w14:paraId="62714AE6"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Case ID:</w:t>
      </w:r>
    </w:p>
    <w:p w14:paraId="546E0BEA"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Description/Purpose:</w:t>
      </w:r>
    </w:p>
    <w:p w14:paraId="68AEA97E"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-Functional Area/Module:</w:t>
      </w:r>
    </w:p>
    <w:p w14:paraId="452C5880"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Data:</w:t>
      </w:r>
    </w:p>
    <w:p w14:paraId="018B15AD"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-Preconditions:</w:t>
      </w:r>
    </w:p>
    <w:p w14:paraId="7CF1B65F"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Created by:</w:t>
      </w:r>
    </w:p>
    <w:p w14:paraId="42394FFF"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-Test Updated by:</w:t>
      </w:r>
    </w:p>
    <w:p w14:paraId="5877DCE2" w14:textId="77777777" w:rsidR="428B0DEE" w:rsidRDefault="3A374F13" w:rsidP="008A2F08">
      <w:pPr>
        <w:ind w:left="720" w:firstLine="360"/>
        <w:jc w:val="both"/>
        <w:rPr>
          <w:rFonts w:ascii="Garamond" w:eastAsia="Garamond" w:hAnsi="Garamond" w:cs="Garamond"/>
          <w:color w:val="000000" w:themeColor="text1"/>
        </w:rPr>
      </w:pPr>
      <w:r w:rsidRPr="6D868640">
        <w:rPr>
          <w:rFonts w:ascii="Garamond" w:eastAsia="Garamond" w:hAnsi="Garamond" w:cs="Garamond"/>
          <w:color w:val="000000" w:themeColor="text1"/>
        </w:rPr>
        <w:t>-Test Steps:</w:t>
      </w:r>
    </w:p>
    <w:p w14:paraId="416369B4"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-Expected Results:</w:t>
      </w:r>
    </w:p>
    <w:p w14:paraId="68C08B18"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-Actual Results:</w:t>
      </w:r>
    </w:p>
    <w:p w14:paraId="687520ED"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-Defect(s) (if appropriate):</w:t>
      </w:r>
    </w:p>
    <w:p w14:paraId="3CE28800"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-Execution Tester:</w:t>
      </w:r>
    </w:p>
    <w:p w14:paraId="0ED37944"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-Date:</w:t>
      </w:r>
    </w:p>
    <w:p w14:paraId="68470E60" w14:textId="77777777" w:rsidR="428B0DEE" w:rsidRDefault="3A374F13" w:rsidP="008A2F08">
      <w:pPr>
        <w:ind w:left="1440"/>
        <w:jc w:val="both"/>
        <w:rPr>
          <w:rFonts w:ascii="Garamond" w:eastAsia="Garamond" w:hAnsi="Garamond" w:cs="Garamond"/>
          <w:color w:val="000000" w:themeColor="text1"/>
        </w:rPr>
      </w:pPr>
      <w:r w:rsidRPr="6D868640">
        <w:rPr>
          <w:rFonts w:ascii="Garamond" w:eastAsia="Garamond" w:hAnsi="Garamond" w:cs="Garamond"/>
          <w:color w:val="000000" w:themeColor="text1"/>
        </w:rPr>
        <w:t xml:space="preserve">Mi-Case uses several automated test tools to ensure that the testing process is as efficient as possible. </w:t>
      </w:r>
    </w:p>
    <w:p w14:paraId="305C63B3" w14:textId="77777777" w:rsidR="428B0DEE" w:rsidRDefault="3A374F13" w:rsidP="008A2F08">
      <w:pPr>
        <w:ind w:left="1440"/>
        <w:jc w:val="both"/>
        <w:rPr>
          <w:rFonts w:ascii="Garamond" w:eastAsia="Garamond" w:hAnsi="Garamond" w:cs="Garamond"/>
          <w:color w:val="000000" w:themeColor="text1"/>
        </w:rPr>
      </w:pPr>
      <w:r w:rsidRPr="6D868640">
        <w:rPr>
          <w:rFonts w:ascii="Garamond" w:eastAsia="Garamond" w:hAnsi="Garamond" w:cs="Garamond"/>
          <w:color w:val="000000" w:themeColor="text1"/>
        </w:rPr>
        <w:t xml:space="preserve">Integration Testing will ensure that differing modules of the solution which are developed at different times will operate as expected. This is tested by ensuring that the data flow between the different modules meets the needs of the client. The test team in coordination with the developers and business analysts will identify as part of the test script creation which modules that new developments are likely to be impacted by and document a test plan to ensure that the data flow is as expected. </w:t>
      </w:r>
    </w:p>
    <w:p w14:paraId="5AF38FC7"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Performance and load testing are done at the application and database server level to ensure that the system is operating within the tolerances set out with in the performance management plan and the system test plan. All performance and load testing are done using automated tools.</w:t>
      </w:r>
    </w:p>
    <w:p w14:paraId="4BA2582C"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Execute the System Test Plan</w:t>
      </w:r>
      <w:r w:rsidRPr="20464B9F">
        <w:rPr>
          <w:rFonts w:ascii="Garamond" w:eastAsia="Garamond" w:hAnsi="Garamond" w:cs="Garamond"/>
          <w:color w:val="000000" w:themeColor="text1"/>
          <w:szCs w:val="20"/>
        </w:rPr>
        <w:t>:  Mi-Case will conduct all System, Integration and Performance tests before these are signed off and turned over to the UAT environment for tests. All tests will be conducted in accordance with the System and Integration Test plan as part of the Master Test Plan.</w:t>
      </w:r>
    </w:p>
    <w:p w14:paraId="2ABA3A13" w14:textId="77777777" w:rsidR="428B0DEE" w:rsidRDefault="3A374F13" w:rsidP="008A2F08">
      <w:pPr>
        <w:ind w:left="1800"/>
        <w:jc w:val="both"/>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Test Defect Reports</w:t>
      </w:r>
      <w:r w:rsidRPr="20464B9F">
        <w:rPr>
          <w:rFonts w:ascii="Garamond" w:eastAsia="Garamond" w:hAnsi="Garamond" w:cs="Garamond"/>
          <w:color w:val="000000" w:themeColor="text1"/>
          <w:szCs w:val="20"/>
        </w:rPr>
        <w:t>:  Mi-Case makes use of the Team Foundation Server to produce all test related defects. IDOC will obtain a report at regular intervals and at the end of the project development phase which will detail at a minimum the following items:</w:t>
      </w:r>
    </w:p>
    <w:p w14:paraId="5694C10E" w14:textId="77777777" w:rsidR="428B0DEE" w:rsidRDefault="3A374F13" w:rsidP="008A2F08">
      <w:pPr>
        <w:ind w:left="1800" w:firstLine="360"/>
        <w:jc w:val="both"/>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-Issue Description </w:t>
      </w:r>
    </w:p>
    <w:p w14:paraId="271ACB57"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-Severity </w:t>
      </w:r>
    </w:p>
    <w:p w14:paraId="2618D859"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-Status</w:t>
      </w:r>
    </w:p>
    <w:p w14:paraId="11253B1B"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-Owner</w:t>
      </w:r>
    </w:p>
    <w:p w14:paraId="217728FC"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-Implementation Schedule</w:t>
      </w:r>
    </w:p>
    <w:p w14:paraId="5CF95ACB" w14:textId="77777777" w:rsidR="428B0DEE" w:rsidRDefault="3A374F13" w:rsidP="20464B9F">
      <w:pPr>
        <w:ind w:left="1800" w:firstLine="36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-Past Defect and their resolutions</w:t>
      </w:r>
    </w:p>
    <w:p w14:paraId="6CAB554C"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This report will be available electronically as part of the project documentation library. </w:t>
      </w:r>
    </w:p>
    <w:p w14:paraId="1B3BB380"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UAT Training Plan</w:t>
      </w:r>
      <w:r w:rsidRPr="20464B9F">
        <w:rPr>
          <w:rFonts w:ascii="Garamond" w:eastAsia="Garamond" w:hAnsi="Garamond" w:cs="Garamond"/>
          <w:color w:val="000000" w:themeColor="text1"/>
          <w:szCs w:val="20"/>
        </w:rPr>
        <w:t xml:space="preserve">:  As a precursor to the overall testing plan a UAT Training will be developed to detail how the IDOC users involved with the UAT phase will execute the User Acceptance Test Scenarios and how to navigate the automated testing tools available to the IDOC for their UAT activities.  The plan will clearly detail how to read and execute a tests for the scenarios, how to enter data into the system for tests, the pre-requisites that need to be in place before testing can begin,  how to record the output of the test case, how to define the severity of a defect and what it and general use of the system. </w:t>
      </w:r>
    </w:p>
    <w:p w14:paraId="063719AD"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b/>
          <w:bCs/>
          <w:color w:val="000000" w:themeColor="text1"/>
          <w:szCs w:val="20"/>
        </w:rPr>
        <w:t>UAT Test Cases</w:t>
      </w:r>
      <w:r w:rsidRPr="20464B9F">
        <w:rPr>
          <w:rFonts w:ascii="Garamond" w:eastAsia="Garamond" w:hAnsi="Garamond" w:cs="Garamond"/>
          <w:color w:val="000000" w:themeColor="text1"/>
          <w:szCs w:val="20"/>
        </w:rPr>
        <w:t xml:space="preserve">: Mi-Case, from experience, suggest that UAT use cases are developed by IDOC expert users and individuals that understand the business process that are involved with each UAT Scenario. This ensures that real world operation is documented as part of the UAT Testing. The scenarios typically contain many similar test script attributes of that of System and Integration testing. The scenarios and the execution of the tests associated to the scenarios often deliver defects that are not system defects but system changes and the UAT documentation must account for this and provide the users with the ability to document these and promote them to the change management process. It is assumed that IDOC will create, coordinate and execute User Acceptance Testing. </w:t>
      </w:r>
    </w:p>
    <w:p w14:paraId="2EBD2E19"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approach to training. Include the following at a minimum:</w:t>
      </w:r>
    </w:p>
    <w:p w14:paraId="58B4A864" w14:textId="77777777" w:rsidR="428B0DEE" w:rsidRDefault="3A374F13" w:rsidP="006132A4">
      <w:pPr>
        <w:pStyle w:val="ListParagraph"/>
        <w:numPr>
          <w:ilvl w:val="2"/>
          <w:numId w:val="108"/>
        </w:numPr>
        <w:rPr>
          <w:rFonts w:eastAsiaTheme="minorEastAsia"/>
          <w:color w:val="000000" w:themeColor="text1"/>
          <w:szCs w:val="20"/>
        </w:rPr>
      </w:pPr>
      <w:r w:rsidRPr="20464B9F">
        <w:rPr>
          <w:rFonts w:ascii="Garamond" w:eastAsia="Garamond" w:hAnsi="Garamond" w:cs="Garamond"/>
          <w:color w:val="000000" w:themeColor="text1"/>
          <w:szCs w:val="20"/>
        </w:rPr>
        <w:t>Developing a Training Plan (TP) alongside IDOC and complying with all the training related activities including training environment, disaster recovery environment, and etc.</w:t>
      </w:r>
    </w:p>
    <w:p w14:paraId="7B2BDC2E"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 standard component of the Mi-Case implementation approach is to provide a comprehensive training plan and materials. This plan will detail how training shall be coordinated and delivered. Components within the training plan include number of user’s; number of systems; system administrators; how many trainers are required and a detailed explanation of all training resource that shall be needed to deliver a successful training program to IDOC. The training plan is developed in conjunction with IDOC to ensure that the requirements for training meet the Departments needs but also ensure that any existing IDOC training process or procedures are considered in the planning of the training.</w:t>
      </w:r>
    </w:p>
    <w:p w14:paraId="055C3A7D"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The Mi-Case team intend to deliver role-based training that is specific to the end user's job function. This will require a close coordination with the IDOC team to ensure that the application modules align with the existing roles that are in place with IDOC today. </w:t>
      </w:r>
    </w:p>
    <w:p w14:paraId="07891713"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All training will be delivered using the train the trainer approach. The Mi-Case team will create a set of training materials that will be delivered to a specific pre-identified set of IDOC resources who will be responsible for rolling out training statewide. </w:t>
      </w:r>
    </w:p>
    <w:p w14:paraId="16BD86AF" w14:textId="77777777" w:rsidR="428B0DEE" w:rsidRDefault="428B0DEE" w:rsidP="20464B9F">
      <w:pPr>
        <w:ind w:left="1800"/>
        <w:rPr>
          <w:rFonts w:ascii="Garamond" w:eastAsia="Garamond" w:hAnsi="Garamond" w:cs="Garamond"/>
          <w:color w:val="000000" w:themeColor="text1"/>
          <w:szCs w:val="20"/>
        </w:rPr>
      </w:pPr>
    </w:p>
    <w:p w14:paraId="162564CA"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All training material will include a lesson plan; the approach to training; an outline of the training material; who the intended audience shall be and the definition of each training class that will be conducted.</w:t>
      </w:r>
    </w:p>
    <w:p w14:paraId="0DACD5CA"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The Mi-Case team will deliver the training materials and the training classes to IDOC at their Central Training location. Training can be conducted at other locations, but this is assumed to be outside of the scope of the RFO response. </w:t>
      </w:r>
    </w:p>
    <w:p w14:paraId="676AFCAA"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Your approach for System Administration training for maintenance and operations.</w:t>
      </w:r>
    </w:p>
    <w:p w14:paraId="5E03BE32"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 xml:space="preserve">The Mi-Case team will deliver training materials and the training classes as outlined above for System Administrators for maintenance and operations. The assumption of the training classes is that the individuals that are being trained are in fact already system administrators for the technology that they are being trained for. </w:t>
      </w:r>
    </w:p>
    <w:p w14:paraId="0FC6CFA5"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End user eLearning.</w:t>
      </w:r>
    </w:p>
    <w:p w14:paraId="04A98939"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As part of every Mi-Case implementation, the Mi-Case team ensure to create a suite of targeted end-user reference guides that can be referred to at any time, via the Mi-Case solution, by end users to self-learn or refresh their understanding of the primary modular functions of the application</w:t>
      </w:r>
    </w:p>
    <w:p w14:paraId="25868CC7" w14:textId="77777777" w:rsidR="428B0DEE" w:rsidRDefault="3A374F13" w:rsidP="20464B9F">
      <w:pPr>
        <w:ind w:left="1800"/>
        <w:rPr>
          <w:rFonts w:ascii="Garamond" w:eastAsia="Garamond" w:hAnsi="Garamond" w:cs="Garamond"/>
          <w:color w:val="000000" w:themeColor="text1"/>
          <w:szCs w:val="20"/>
        </w:rPr>
      </w:pPr>
      <w:r w:rsidRPr="20464B9F">
        <w:rPr>
          <w:rFonts w:ascii="Garamond" w:eastAsia="Garamond" w:hAnsi="Garamond" w:cs="Garamond"/>
          <w:color w:val="000000" w:themeColor="text1"/>
          <w:szCs w:val="20"/>
        </w:rPr>
        <w:t>The training materials and the training classes that are delivered by the Mi-Case team can be used by IDOC personnel to create eLearning courses that are job specific and made available to be used in the field</w:t>
      </w:r>
    </w:p>
    <w:p w14:paraId="62A5E458" w14:textId="77777777" w:rsidR="428B0DEE" w:rsidRDefault="3A374F13" w:rsidP="006132A4">
      <w:pPr>
        <w:pStyle w:val="ListParagraph"/>
        <w:numPr>
          <w:ilvl w:val="1"/>
          <w:numId w:val="108"/>
        </w:numPr>
        <w:rPr>
          <w:rFonts w:eastAsiaTheme="minorEastAsia"/>
          <w:color w:val="000000" w:themeColor="text1"/>
          <w:szCs w:val="20"/>
        </w:rPr>
      </w:pPr>
      <w:r w:rsidRPr="20464B9F">
        <w:rPr>
          <w:rFonts w:ascii="Garamond" w:eastAsia="Garamond" w:hAnsi="Garamond" w:cs="Garamond"/>
          <w:color w:val="000000" w:themeColor="text1"/>
          <w:szCs w:val="20"/>
        </w:rPr>
        <w:t>Provide an example plan from a project of similar scope.</w:t>
      </w:r>
    </w:p>
    <w:p w14:paraId="692CE51E" w14:textId="77777777" w:rsidR="428B0DEE" w:rsidRDefault="428B0DEE" w:rsidP="20464B9F">
      <w:pPr>
        <w:ind w:left="2520"/>
        <w:rPr>
          <w:rFonts w:ascii="Garamond" w:eastAsia="Garamond" w:hAnsi="Garamond" w:cs="Garamond"/>
          <w:color w:val="000000" w:themeColor="text1"/>
          <w:szCs w:val="20"/>
        </w:rPr>
      </w:pPr>
    </w:p>
    <w:tbl>
      <w:tblPr>
        <w:tblW w:w="0" w:type="auto"/>
        <w:tblLayout w:type="fixed"/>
        <w:tblLook w:val="04A0" w:firstRow="1" w:lastRow="0" w:firstColumn="1" w:lastColumn="0" w:noHBand="0" w:noVBand="1"/>
      </w:tblPr>
      <w:tblGrid>
        <w:gridCol w:w="2340"/>
        <w:gridCol w:w="2340"/>
        <w:gridCol w:w="2340"/>
        <w:gridCol w:w="2340"/>
      </w:tblGrid>
      <w:tr w:rsidR="20464B9F" w14:paraId="169203CF" w14:textId="77777777" w:rsidTr="20464B9F">
        <w:tc>
          <w:tcPr>
            <w:tcW w:w="2340" w:type="dxa"/>
          </w:tcPr>
          <w:p w14:paraId="2571E702" w14:textId="77777777" w:rsidR="20464B9F" w:rsidRDefault="20464B9F" w:rsidP="20464B9F">
            <w:pPr>
              <w:spacing w:line="240" w:lineRule="auto"/>
              <w:rPr>
                <w:rFonts w:ascii="Segoe UI" w:eastAsia="Segoe UI" w:hAnsi="Segoe UI" w:cs="Segoe UI"/>
                <w:sz w:val="16"/>
                <w:szCs w:val="16"/>
              </w:rPr>
            </w:pPr>
            <w:r w:rsidRPr="20464B9F">
              <w:rPr>
                <w:rFonts w:ascii="Segoe UI" w:eastAsia="Segoe UI" w:hAnsi="Segoe UI" w:cs="Segoe UI"/>
                <w:color w:val="363636"/>
                <w:sz w:val="16"/>
                <w:szCs w:val="16"/>
              </w:rPr>
              <w:t>Task Name</w:t>
            </w:r>
          </w:p>
        </w:tc>
        <w:tc>
          <w:tcPr>
            <w:tcW w:w="2340" w:type="dxa"/>
          </w:tcPr>
          <w:p w14:paraId="07ED5907" w14:textId="77777777" w:rsidR="20464B9F" w:rsidRDefault="20464B9F" w:rsidP="20464B9F">
            <w:pPr>
              <w:spacing w:line="240" w:lineRule="auto"/>
              <w:rPr>
                <w:rFonts w:ascii="Segoe UI" w:eastAsia="Segoe UI" w:hAnsi="Segoe UI" w:cs="Segoe UI"/>
                <w:sz w:val="16"/>
                <w:szCs w:val="16"/>
              </w:rPr>
            </w:pPr>
            <w:r w:rsidRPr="20464B9F">
              <w:rPr>
                <w:rFonts w:ascii="Segoe UI" w:eastAsia="Segoe UI" w:hAnsi="Segoe UI" w:cs="Segoe UI"/>
                <w:color w:val="363636"/>
                <w:sz w:val="16"/>
                <w:szCs w:val="16"/>
              </w:rPr>
              <w:t>Duration</w:t>
            </w:r>
          </w:p>
        </w:tc>
        <w:tc>
          <w:tcPr>
            <w:tcW w:w="2340" w:type="dxa"/>
          </w:tcPr>
          <w:p w14:paraId="42E5047E" w14:textId="77777777" w:rsidR="20464B9F" w:rsidRDefault="20464B9F" w:rsidP="20464B9F">
            <w:pPr>
              <w:spacing w:line="240" w:lineRule="auto"/>
              <w:rPr>
                <w:rFonts w:ascii="Segoe UI" w:eastAsia="Segoe UI" w:hAnsi="Segoe UI" w:cs="Segoe UI"/>
                <w:sz w:val="16"/>
                <w:szCs w:val="16"/>
              </w:rPr>
            </w:pPr>
            <w:r w:rsidRPr="20464B9F">
              <w:rPr>
                <w:rFonts w:ascii="Segoe UI" w:eastAsia="Segoe UI" w:hAnsi="Segoe UI" w:cs="Segoe UI"/>
                <w:color w:val="363636"/>
                <w:sz w:val="16"/>
                <w:szCs w:val="16"/>
              </w:rPr>
              <w:t>Start</w:t>
            </w:r>
          </w:p>
        </w:tc>
        <w:tc>
          <w:tcPr>
            <w:tcW w:w="2340" w:type="dxa"/>
          </w:tcPr>
          <w:p w14:paraId="64A19815" w14:textId="77777777" w:rsidR="20464B9F" w:rsidRDefault="20464B9F" w:rsidP="20464B9F">
            <w:pPr>
              <w:spacing w:line="240" w:lineRule="auto"/>
              <w:rPr>
                <w:rFonts w:ascii="Segoe UI" w:eastAsia="Segoe UI" w:hAnsi="Segoe UI" w:cs="Segoe UI"/>
                <w:sz w:val="16"/>
                <w:szCs w:val="16"/>
              </w:rPr>
            </w:pPr>
            <w:r w:rsidRPr="20464B9F">
              <w:rPr>
                <w:rFonts w:ascii="Segoe UI" w:eastAsia="Segoe UI" w:hAnsi="Segoe UI" w:cs="Segoe UI"/>
                <w:color w:val="363636"/>
                <w:sz w:val="16"/>
                <w:szCs w:val="16"/>
              </w:rPr>
              <w:t>Finish</w:t>
            </w:r>
          </w:p>
        </w:tc>
      </w:tr>
      <w:tr w:rsidR="20464B9F" w14:paraId="625CCA3A" w14:textId="77777777" w:rsidTr="20464B9F">
        <w:tc>
          <w:tcPr>
            <w:tcW w:w="2340" w:type="dxa"/>
          </w:tcPr>
          <w:p w14:paraId="4494FDA0"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b/>
                <w:bCs/>
                <w:color w:val="000000" w:themeColor="text1"/>
                <w:sz w:val="16"/>
                <w:szCs w:val="16"/>
              </w:rPr>
              <w:t>User Training</w:t>
            </w:r>
          </w:p>
        </w:tc>
        <w:tc>
          <w:tcPr>
            <w:tcW w:w="2340" w:type="dxa"/>
          </w:tcPr>
          <w:p w14:paraId="4F235F96"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b/>
                <w:bCs/>
                <w:color w:val="000000" w:themeColor="text1"/>
                <w:sz w:val="16"/>
                <w:szCs w:val="16"/>
              </w:rPr>
              <w:t>385 days</w:t>
            </w:r>
          </w:p>
        </w:tc>
        <w:tc>
          <w:tcPr>
            <w:tcW w:w="2340" w:type="dxa"/>
          </w:tcPr>
          <w:p w14:paraId="42A61D7E"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b/>
                <w:bCs/>
                <w:color w:val="000000" w:themeColor="text1"/>
                <w:sz w:val="16"/>
                <w:szCs w:val="16"/>
              </w:rPr>
              <w:t>Fri 9/22/17</w:t>
            </w:r>
          </w:p>
        </w:tc>
        <w:tc>
          <w:tcPr>
            <w:tcW w:w="2340" w:type="dxa"/>
          </w:tcPr>
          <w:p w14:paraId="123B7946"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b/>
                <w:bCs/>
                <w:color w:val="000000" w:themeColor="text1"/>
                <w:sz w:val="16"/>
                <w:szCs w:val="16"/>
              </w:rPr>
              <w:t>Fri 3/29/19</w:t>
            </w:r>
          </w:p>
        </w:tc>
      </w:tr>
      <w:tr w:rsidR="20464B9F" w14:paraId="0707BBFC" w14:textId="77777777" w:rsidTr="20464B9F">
        <w:tc>
          <w:tcPr>
            <w:tcW w:w="2340" w:type="dxa"/>
          </w:tcPr>
          <w:p w14:paraId="2ACD582F"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Training Material Development</w:t>
            </w:r>
          </w:p>
        </w:tc>
        <w:tc>
          <w:tcPr>
            <w:tcW w:w="2340" w:type="dxa"/>
          </w:tcPr>
          <w:p w14:paraId="145249CC"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15 days</w:t>
            </w:r>
          </w:p>
        </w:tc>
        <w:tc>
          <w:tcPr>
            <w:tcW w:w="2340" w:type="dxa"/>
          </w:tcPr>
          <w:p w14:paraId="473EE0E9"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Tue 10/10/17</w:t>
            </w:r>
          </w:p>
        </w:tc>
        <w:tc>
          <w:tcPr>
            <w:tcW w:w="2340" w:type="dxa"/>
          </w:tcPr>
          <w:p w14:paraId="4721119F"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Mon 10/30/17</w:t>
            </w:r>
          </w:p>
        </w:tc>
      </w:tr>
      <w:tr w:rsidR="20464B9F" w14:paraId="3976149C" w14:textId="77777777" w:rsidTr="20464B9F">
        <w:tc>
          <w:tcPr>
            <w:tcW w:w="2340" w:type="dxa"/>
          </w:tcPr>
          <w:p w14:paraId="2D6A0C5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Training Development Plan</w:t>
            </w:r>
          </w:p>
        </w:tc>
        <w:tc>
          <w:tcPr>
            <w:tcW w:w="2340" w:type="dxa"/>
          </w:tcPr>
          <w:p w14:paraId="1603D537"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65 days</w:t>
            </w:r>
          </w:p>
        </w:tc>
        <w:tc>
          <w:tcPr>
            <w:tcW w:w="2340" w:type="dxa"/>
          </w:tcPr>
          <w:p w14:paraId="14E0486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Tue 10/31/17</w:t>
            </w:r>
          </w:p>
        </w:tc>
        <w:tc>
          <w:tcPr>
            <w:tcW w:w="2340" w:type="dxa"/>
          </w:tcPr>
          <w:p w14:paraId="25FB077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Tue 2/6/18</w:t>
            </w:r>
          </w:p>
        </w:tc>
      </w:tr>
      <w:tr w:rsidR="20464B9F" w14:paraId="58C49DC5" w14:textId="77777777" w:rsidTr="20464B9F">
        <w:tc>
          <w:tcPr>
            <w:tcW w:w="2340" w:type="dxa"/>
          </w:tcPr>
          <w:p w14:paraId="5D973995"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Develop User Guides</w:t>
            </w:r>
          </w:p>
        </w:tc>
        <w:tc>
          <w:tcPr>
            <w:tcW w:w="2340" w:type="dxa"/>
          </w:tcPr>
          <w:p w14:paraId="4535C58E"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30 days</w:t>
            </w:r>
          </w:p>
        </w:tc>
        <w:tc>
          <w:tcPr>
            <w:tcW w:w="2340" w:type="dxa"/>
          </w:tcPr>
          <w:p w14:paraId="582D40A3"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9/22/17</w:t>
            </w:r>
          </w:p>
        </w:tc>
        <w:tc>
          <w:tcPr>
            <w:tcW w:w="2340" w:type="dxa"/>
          </w:tcPr>
          <w:p w14:paraId="62084A9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11/3/17</w:t>
            </w:r>
          </w:p>
        </w:tc>
      </w:tr>
      <w:tr w:rsidR="20464B9F" w14:paraId="53E4BEE5" w14:textId="77777777" w:rsidTr="20464B9F">
        <w:tc>
          <w:tcPr>
            <w:tcW w:w="2340" w:type="dxa"/>
          </w:tcPr>
          <w:p w14:paraId="0B80770D"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Training Room Setup</w:t>
            </w:r>
          </w:p>
        </w:tc>
        <w:tc>
          <w:tcPr>
            <w:tcW w:w="2340" w:type="dxa"/>
          </w:tcPr>
          <w:p w14:paraId="5E56C3EE"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5 days</w:t>
            </w:r>
          </w:p>
        </w:tc>
        <w:tc>
          <w:tcPr>
            <w:tcW w:w="2340" w:type="dxa"/>
          </w:tcPr>
          <w:p w14:paraId="0D250B80"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12/1/17</w:t>
            </w:r>
          </w:p>
        </w:tc>
        <w:tc>
          <w:tcPr>
            <w:tcW w:w="2340" w:type="dxa"/>
          </w:tcPr>
          <w:p w14:paraId="34791238"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Thu 12/7/17</w:t>
            </w:r>
          </w:p>
        </w:tc>
      </w:tr>
      <w:tr w:rsidR="20464B9F" w14:paraId="2ACE5AEF" w14:textId="77777777" w:rsidTr="20464B9F">
        <w:tc>
          <w:tcPr>
            <w:tcW w:w="2340" w:type="dxa"/>
          </w:tcPr>
          <w:p w14:paraId="367E5E68"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Schedule with Training Officers at Complexes</w:t>
            </w:r>
          </w:p>
        </w:tc>
        <w:tc>
          <w:tcPr>
            <w:tcW w:w="2340" w:type="dxa"/>
          </w:tcPr>
          <w:p w14:paraId="65600E5B"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15 days</w:t>
            </w:r>
          </w:p>
        </w:tc>
        <w:tc>
          <w:tcPr>
            <w:tcW w:w="2340" w:type="dxa"/>
          </w:tcPr>
          <w:p w14:paraId="7959123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12/8/17</w:t>
            </w:r>
          </w:p>
        </w:tc>
        <w:tc>
          <w:tcPr>
            <w:tcW w:w="2340" w:type="dxa"/>
          </w:tcPr>
          <w:p w14:paraId="0872744E"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Tue 1/2/18</w:t>
            </w:r>
          </w:p>
        </w:tc>
      </w:tr>
      <w:tr w:rsidR="20464B9F" w14:paraId="50641BFE" w14:textId="77777777" w:rsidTr="20464B9F">
        <w:tc>
          <w:tcPr>
            <w:tcW w:w="2340" w:type="dxa"/>
          </w:tcPr>
          <w:p w14:paraId="6ABA8477"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Technical Readiness Check by IT</w:t>
            </w:r>
          </w:p>
        </w:tc>
        <w:tc>
          <w:tcPr>
            <w:tcW w:w="2340" w:type="dxa"/>
          </w:tcPr>
          <w:p w14:paraId="416C157E"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1 day</w:t>
            </w:r>
          </w:p>
        </w:tc>
        <w:tc>
          <w:tcPr>
            <w:tcW w:w="2340" w:type="dxa"/>
          </w:tcPr>
          <w:p w14:paraId="70305085"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12/8/17</w:t>
            </w:r>
          </w:p>
        </w:tc>
        <w:tc>
          <w:tcPr>
            <w:tcW w:w="2340" w:type="dxa"/>
          </w:tcPr>
          <w:p w14:paraId="291C3C77"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12/8/17</w:t>
            </w:r>
          </w:p>
        </w:tc>
      </w:tr>
      <w:tr w:rsidR="20464B9F" w14:paraId="73037453" w14:textId="77777777" w:rsidTr="20464B9F">
        <w:tc>
          <w:tcPr>
            <w:tcW w:w="2340" w:type="dxa"/>
          </w:tcPr>
          <w:p w14:paraId="01CD7FC2"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Training Pilot</w:t>
            </w:r>
          </w:p>
        </w:tc>
        <w:tc>
          <w:tcPr>
            <w:tcW w:w="2340" w:type="dxa"/>
          </w:tcPr>
          <w:p w14:paraId="3D66D3F0"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35 days</w:t>
            </w:r>
          </w:p>
        </w:tc>
        <w:tc>
          <w:tcPr>
            <w:tcW w:w="2340" w:type="dxa"/>
          </w:tcPr>
          <w:p w14:paraId="256A3A5F"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Mon 1/14/19</w:t>
            </w:r>
          </w:p>
        </w:tc>
        <w:tc>
          <w:tcPr>
            <w:tcW w:w="2340" w:type="dxa"/>
          </w:tcPr>
          <w:p w14:paraId="41C60B3B"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3/1/19</w:t>
            </w:r>
          </w:p>
        </w:tc>
      </w:tr>
      <w:tr w:rsidR="20464B9F" w14:paraId="3179DCA2" w14:textId="77777777" w:rsidTr="20464B9F">
        <w:tc>
          <w:tcPr>
            <w:tcW w:w="2340" w:type="dxa"/>
          </w:tcPr>
          <w:p w14:paraId="23197540"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 xml:space="preserve">   State-wide Training for Big Bang</w:t>
            </w:r>
          </w:p>
        </w:tc>
        <w:tc>
          <w:tcPr>
            <w:tcW w:w="2340" w:type="dxa"/>
          </w:tcPr>
          <w:p w14:paraId="3EF303A0"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30 days</w:t>
            </w:r>
          </w:p>
        </w:tc>
        <w:tc>
          <w:tcPr>
            <w:tcW w:w="2340" w:type="dxa"/>
          </w:tcPr>
          <w:p w14:paraId="675BAF29"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Mon 2/18/19</w:t>
            </w:r>
          </w:p>
        </w:tc>
        <w:tc>
          <w:tcPr>
            <w:tcW w:w="2340" w:type="dxa"/>
          </w:tcPr>
          <w:p w14:paraId="77D017D3" w14:textId="77777777" w:rsidR="20464B9F" w:rsidRDefault="20464B9F" w:rsidP="20464B9F">
            <w:pPr>
              <w:spacing w:line="240" w:lineRule="auto"/>
              <w:rPr>
                <w:rFonts w:ascii="Calibri" w:eastAsia="Calibri" w:hAnsi="Calibri" w:cs="Calibri"/>
                <w:sz w:val="16"/>
                <w:szCs w:val="16"/>
              </w:rPr>
            </w:pPr>
            <w:r w:rsidRPr="20464B9F">
              <w:rPr>
                <w:rFonts w:ascii="Calibri" w:eastAsia="Calibri" w:hAnsi="Calibri" w:cs="Calibri"/>
                <w:color w:val="000000" w:themeColor="text1"/>
                <w:sz w:val="16"/>
                <w:szCs w:val="16"/>
              </w:rPr>
              <w:t>Fri 3/29/19</w:t>
            </w:r>
          </w:p>
        </w:tc>
      </w:tr>
    </w:tbl>
    <w:p w14:paraId="45C3DCF2" w14:textId="77777777" w:rsidR="428B0DEE" w:rsidRDefault="428B0DEE" w:rsidP="20464B9F">
      <w:pPr>
        <w:ind w:left="1800"/>
        <w:rPr>
          <w:rFonts w:ascii="Garamond" w:eastAsia="Garamond" w:hAnsi="Garamond" w:cs="Garamond"/>
          <w:color w:val="000000" w:themeColor="text1"/>
          <w:szCs w:val="20"/>
        </w:rPr>
      </w:pPr>
    </w:p>
    <w:p w14:paraId="50FE611D" w14:textId="77777777" w:rsidR="428B0DEE" w:rsidRDefault="4920329A" w:rsidP="0DE27CCB">
      <w:pPr>
        <w:shd w:val="clear" w:color="auto" w:fill="FFFFCC"/>
        <w:spacing w:after="0"/>
        <w:rPr>
          <w:rFonts w:eastAsia="Times New Roman"/>
          <w:b/>
          <w:bCs/>
        </w:rPr>
      </w:pPr>
      <w:r w:rsidRPr="0DE27CCB">
        <w:rPr>
          <w:rFonts w:eastAsia="Times New Roman"/>
          <w:b/>
          <w:bCs/>
        </w:rPr>
        <w:t>End of Mi-Case Response to Section 6</w:t>
      </w:r>
    </w:p>
    <w:p w14:paraId="762D34F9" w14:textId="77777777" w:rsidR="428B0DEE" w:rsidRDefault="428B0DEE" w:rsidP="428B0DEE">
      <w:pPr>
        <w:spacing w:after="0"/>
        <w:rPr>
          <w:rFonts w:ascii="Garamond" w:eastAsia="Times New Roman" w:hAnsi="Garamond" w:cs="Times New Roman"/>
          <w:b/>
          <w:bCs/>
          <w:color w:val="000000" w:themeColor="text1"/>
        </w:rPr>
      </w:pPr>
    </w:p>
    <w:p w14:paraId="0E8D0C8A" w14:textId="77777777" w:rsidR="003730A6" w:rsidRPr="00E93696" w:rsidRDefault="003730A6" w:rsidP="006132A4">
      <w:pPr>
        <w:pStyle w:val="ListParagraph"/>
        <w:numPr>
          <w:ilvl w:val="0"/>
          <w:numId w:val="23"/>
        </w:numPr>
        <w:spacing w:after="0"/>
        <w:rPr>
          <w:rFonts w:ascii="Garamond" w:eastAsia="Times New Roman" w:hAnsi="Garamond" w:cs="Times New Roman"/>
          <w:b/>
          <w:color w:val="000000"/>
        </w:rPr>
      </w:pPr>
      <w:r w:rsidRPr="00E93696">
        <w:rPr>
          <w:rFonts w:ascii="Garamond" w:eastAsia="Times New Roman" w:hAnsi="Garamond" w:cs="Times New Roman"/>
          <w:b/>
          <w:color w:val="000000"/>
        </w:rPr>
        <w:t>Post-Implementation</w:t>
      </w:r>
    </w:p>
    <w:p w14:paraId="244A0478" w14:textId="77777777" w:rsidR="00605D85" w:rsidRPr="00E93696" w:rsidRDefault="00AA3A93" w:rsidP="00F26117">
      <w:pPr>
        <w:pStyle w:val="ListParagraph"/>
        <w:numPr>
          <w:ilvl w:val="0"/>
          <w:numId w:val="9"/>
        </w:numPr>
        <w:spacing w:after="0"/>
        <w:rPr>
          <w:rFonts w:ascii="Garamond" w:eastAsia="Times New Roman" w:hAnsi="Garamond" w:cs="Times New Roman"/>
          <w:color w:val="000000"/>
          <w:szCs w:val="20"/>
        </w:rPr>
      </w:pPr>
      <w:r w:rsidRPr="00E93696">
        <w:rPr>
          <w:rFonts w:ascii="Garamond" w:hAnsi="Garamond" w:cs="Times New Roman"/>
          <w:bCs/>
          <w:noProof/>
          <w:szCs w:val="20"/>
        </w:rPr>
        <w:t xml:space="preserve">Describe </w:t>
      </w:r>
      <w:r w:rsidR="006E4D80" w:rsidRPr="00E93696">
        <w:rPr>
          <w:rFonts w:ascii="Garamond" w:hAnsi="Garamond" w:cs="Times New Roman"/>
          <w:bCs/>
          <w:noProof/>
          <w:szCs w:val="20"/>
        </w:rPr>
        <w:t>your plan for tr</w:t>
      </w:r>
      <w:r w:rsidR="00706AD4" w:rsidRPr="00E93696">
        <w:rPr>
          <w:rFonts w:ascii="Garamond" w:hAnsi="Garamond" w:cs="Times New Roman"/>
          <w:bCs/>
          <w:noProof/>
          <w:szCs w:val="20"/>
        </w:rPr>
        <w:t>ansfer of system knowledge to</w:t>
      </w:r>
      <w:r w:rsidR="009B0431" w:rsidRPr="00E93696">
        <w:rPr>
          <w:rFonts w:ascii="Garamond" w:hAnsi="Garamond" w:cs="Times New Roman"/>
          <w:bCs/>
          <w:noProof/>
          <w:szCs w:val="20"/>
        </w:rPr>
        <w:t>IDOC</w:t>
      </w:r>
      <w:r w:rsidR="00BA7E2E" w:rsidRPr="00E93696">
        <w:rPr>
          <w:rFonts w:ascii="Garamond" w:hAnsi="Garamond" w:cs="Times New Roman"/>
          <w:bCs/>
          <w:noProof/>
          <w:szCs w:val="20"/>
        </w:rPr>
        <w:t xml:space="preserve"> staff</w:t>
      </w:r>
      <w:r w:rsidR="00C54317" w:rsidRPr="00E93696">
        <w:rPr>
          <w:rFonts w:ascii="Garamond" w:hAnsi="Garamond" w:cs="Times New Roman"/>
          <w:bCs/>
          <w:noProof/>
          <w:szCs w:val="20"/>
        </w:rPr>
        <w:t>. I</w:t>
      </w:r>
      <w:r w:rsidR="004C1C23" w:rsidRPr="00E93696">
        <w:rPr>
          <w:rFonts w:ascii="Garamond" w:hAnsi="Garamond" w:cs="Times New Roman"/>
          <w:bCs/>
          <w:noProof/>
          <w:szCs w:val="20"/>
        </w:rPr>
        <w:t>nclud</w:t>
      </w:r>
      <w:r w:rsidR="00C54317" w:rsidRPr="00E93696">
        <w:rPr>
          <w:rFonts w:ascii="Garamond" w:hAnsi="Garamond" w:cs="Times New Roman"/>
          <w:bCs/>
          <w:noProof/>
          <w:szCs w:val="20"/>
        </w:rPr>
        <w:t>e</w:t>
      </w:r>
      <w:r w:rsidR="004C1C23" w:rsidRPr="00E93696">
        <w:rPr>
          <w:rFonts w:ascii="Garamond" w:hAnsi="Garamond" w:cs="Times New Roman"/>
          <w:bCs/>
          <w:noProof/>
          <w:szCs w:val="20"/>
        </w:rPr>
        <w:t xml:space="preserve"> explanations of the following:</w:t>
      </w:r>
    </w:p>
    <w:p w14:paraId="7E3CC6E9"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Database, software, and hardware maintenance</w:t>
      </w:r>
    </w:p>
    <w:p w14:paraId="2157D3AD"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 xml:space="preserve">Application development/batch support </w:t>
      </w:r>
    </w:p>
    <w:p w14:paraId="0C487FCB"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Architecture design and maintenance</w:t>
      </w:r>
    </w:p>
    <w:p w14:paraId="479D875B"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Security maintenance</w:t>
      </w:r>
    </w:p>
    <w:p w14:paraId="295A596E"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Testing specifications</w:t>
      </w:r>
    </w:p>
    <w:p w14:paraId="11A60DDF"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User training tools, methods, and materials</w:t>
      </w:r>
    </w:p>
    <w:p w14:paraId="125AAE50"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System administration</w:t>
      </w:r>
    </w:p>
    <w:p w14:paraId="7BDB08D3"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Help desk</w:t>
      </w:r>
    </w:p>
    <w:p w14:paraId="58EED2D5"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 xml:space="preserve">Rules engine </w:t>
      </w:r>
    </w:p>
    <w:p w14:paraId="072DD1C3" w14:textId="77777777" w:rsidR="004C1C23" w:rsidRPr="00E93696" w:rsidRDefault="004C1C23" w:rsidP="00F26117">
      <w:pPr>
        <w:pStyle w:val="ListParagraph"/>
        <w:numPr>
          <w:ilvl w:val="0"/>
          <w:numId w:val="12"/>
        </w:numPr>
        <w:spacing w:after="0" w:line="240" w:lineRule="auto"/>
        <w:ind w:left="1440"/>
        <w:rPr>
          <w:rFonts w:ascii="Garamond" w:hAnsi="Garamond" w:cs="Times New Roman"/>
          <w:szCs w:val="20"/>
        </w:rPr>
      </w:pPr>
      <w:r w:rsidRPr="00E93696">
        <w:rPr>
          <w:rFonts w:ascii="Garamond" w:hAnsi="Garamond" w:cs="Times New Roman"/>
          <w:szCs w:val="20"/>
        </w:rPr>
        <w:t xml:space="preserve">Any SaaS, Commercial Off-The-Shelf (COTS), or customized software utilized where </w:t>
      </w:r>
      <w:r w:rsidR="009B0431" w:rsidRPr="00E93696">
        <w:rPr>
          <w:rFonts w:ascii="Garamond" w:hAnsi="Garamond" w:cs="Times New Roman"/>
          <w:szCs w:val="20"/>
        </w:rPr>
        <w:t>IDOC</w:t>
      </w:r>
      <w:r w:rsidRPr="00E93696">
        <w:rPr>
          <w:rFonts w:ascii="Garamond" w:hAnsi="Garamond" w:cs="Times New Roman"/>
          <w:szCs w:val="20"/>
        </w:rPr>
        <w:t xml:space="preserve"> staff shall be making</w:t>
      </w:r>
      <w:r w:rsidR="009B0431" w:rsidRPr="00E93696">
        <w:rPr>
          <w:rFonts w:ascii="Garamond" w:hAnsi="Garamond" w:cs="Times New Roman"/>
          <w:szCs w:val="20"/>
        </w:rPr>
        <w:t xml:space="preserve"> configuration,</w:t>
      </w:r>
      <w:r w:rsidRPr="00E93696">
        <w:rPr>
          <w:rFonts w:ascii="Garamond" w:hAnsi="Garamond" w:cs="Times New Roman"/>
          <w:szCs w:val="20"/>
        </w:rPr>
        <w:t xml:space="preserve"> process, rule, role, or security changes</w:t>
      </w:r>
      <w:r w:rsidR="00BA7E2E" w:rsidRPr="00E93696">
        <w:rPr>
          <w:rFonts w:ascii="Garamond" w:hAnsi="Garamond" w:cs="Times New Roman"/>
          <w:szCs w:val="20"/>
        </w:rPr>
        <w:t>.</w:t>
      </w:r>
    </w:p>
    <w:p w14:paraId="40BA3BAE" w14:textId="77777777" w:rsidR="004C1C23" w:rsidRPr="00E93696" w:rsidRDefault="009B0431" w:rsidP="00F26117">
      <w:pPr>
        <w:pStyle w:val="ListParagraph"/>
        <w:numPr>
          <w:ilvl w:val="0"/>
          <w:numId w:val="9"/>
        </w:numPr>
        <w:spacing w:after="0" w:line="240" w:lineRule="auto"/>
        <w:rPr>
          <w:rFonts w:ascii="Garamond" w:hAnsi="Garamond" w:cs="Times New Roman"/>
          <w:szCs w:val="20"/>
        </w:rPr>
      </w:pPr>
      <w:r w:rsidRPr="00E93696">
        <w:rPr>
          <w:rFonts w:ascii="Garamond" w:hAnsi="Garamond" w:cs="Times New Roman"/>
          <w:szCs w:val="20"/>
        </w:rPr>
        <w:t xml:space="preserve">Describe your recommended plan for the management of M&amp;O responsibilities for the proposed solution. </w:t>
      </w:r>
      <w:r w:rsidR="00DB7D55" w:rsidRPr="00E93696">
        <w:rPr>
          <w:rFonts w:ascii="Garamond" w:hAnsi="Garamond" w:cs="Times New Roman"/>
          <w:szCs w:val="20"/>
        </w:rPr>
        <w:t xml:space="preserve">Include explanations of the following: </w:t>
      </w:r>
    </w:p>
    <w:p w14:paraId="106DD217"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Objectives</w:t>
      </w:r>
    </w:p>
    <w:p w14:paraId="10D25C4F"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Relationship to other plans</w:t>
      </w:r>
    </w:p>
    <w:p w14:paraId="584E88DB"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 xml:space="preserve">Schedule </w:t>
      </w:r>
    </w:p>
    <w:p w14:paraId="7798F7D6"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Approach and methods of knowledge transfer</w:t>
      </w:r>
    </w:p>
    <w:p w14:paraId="1494E2EA"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Resources</w:t>
      </w:r>
    </w:p>
    <w:p w14:paraId="7E33F473"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Knowledge Transfer Risks</w:t>
      </w:r>
    </w:p>
    <w:p w14:paraId="78C2CF36"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Curriculum, Materials, Set-up</w:t>
      </w:r>
    </w:p>
    <w:p w14:paraId="325A4B58"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 xml:space="preserve">Relevant communications </w:t>
      </w:r>
    </w:p>
    <w:p w14:paraId="38430E43"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Monitoring, metrics, and evaluation criteria</w:t>
      </w:r>
    </w:p>
    <w:p w14:paraId="47F98C77" w14:textId="77777777" w:rsidR="00DB7D55"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Any third</w:t>
      </w:r>
      <w:r w:rsidR="006C0217" w:rsidRPr="00E93696">
        <w:rPr>
          <w:rFonts w:ascii="Garamond" w:hAnsi="Garamond" w:cs="Times New Roman"/>
          <w:szCs w:val="20"/>
        </w:rPr>
        <w:t>-</w:t>
      </w:r>
      <w:r w:rsidRPr="00E93696">
        <w:rPr>
          <w:rFonts w:ascii="Garamond" w:hAnsi="Garamond" w:cs="Times New Roman"/>
          <w:szCs w:val="20"/>
        </w:rPr>
        <w:t>party vendor involvement</w:t>
      </w:r>
    </w:p>
    <w:p w14:paraId="2884D6E5" w14:textId="77777777" w:rsidR="006C0217" w:rsidRPr="00E93696" w:rsidRDefault="00DB7D55" w:rsidP="00F26117">
      <w:pPr>
        <w:pStyle w:val="ListParagraph"/>
        <w:numPr>
          <w:ilvl w:val="0"/>
          <w:numId w:val="11"/>
        </w:numPr>
        <w:spacing w:after="0" w:line="240" w:lineRule="auto"/>
        <w:ind w:left="1440"/>
        <w:rPr>
          <w:rFonts w:ascii="Garamond" w:hAnsi="Garamond" w:cs="Times New Roman"/>
          <w:szCs w:val="20"/>
        </w:rPr>
      </w:pPr>
      <w:r w:rsidRPr="00E93696">
        <w:rPr>
          <w:rFonts w:ascii="Garamond" w:hAnsi="Garamond" w:cs="Times New Roman"/>
          <w:szCs w:val="20"/>
        </w:rPr>
        <w:t xml:space="preserve">Location of all </w:t>
      </w:r>
      <w:r w:rsidR="002D78BA" w:rsidRPr="00E93696">
        <w:rPr>
          <w:rFonts w:ascii="Garamond" w:hAnsi="Garamond" w:cs="Times New Roman"/>
          <w:szCs w:val="20"/>
        </w:rPr>
        <w:t>standard operating procedures (</w:t>
      </w:r>
      <w:r w:rsidRPr="00E93696">
        <w:rPr>
          <w:rFonts w:ascii="Garamond" w:hAnsi="Garamond" w:cs="Times New Roman"/>
          <w:szCs w:val="20"/>
        </w:rPr>
        <w:t>SOPs</w:t>
      </w:r>
      <w:r w:rsidR="002D78BA" w:rsidRPr="00E93696">
        <w:rPr>
          <w:rFonts w:ascii="Garamond" w:hAnsi="Garamond" w:cs="Times New Roman"/>
          <w:szCs w:val="20"/>
        </w:rPr>
        <w:t>)</w:t>
      </w:r>
      <w:r w:rsidRPr="00E93696">
        <w:rPr>
          <w:rFonts w:ascii="Garamond" w:hAnsi="Garamond" w:cs="Times New Roman"/>
          <w:szCs w:val="20"/>
        </w:rPr>
        <w:t xml:space="preserve">, operations manuals for hardware and software products, checklists, etc. that have been written throughout the project. </w:t>
      </w:r>
    </w:p>
    <w:p w14:paraId="6A270B90" w14:textId="77777777" w:rsidR="006E4D80" w:rsidRPr="00E93696" w:rsidRDefault="006E4D80" w:rsidP="006E4D80">
      <w:pPr>
        <w:spacing w:after="0"/>
        <w:rPr>
          <w:rFonts w:ascii="Garamond" w:eastAsia="Times New Roman" w:hAnsi="Garamond" w:cs="Times New Roman"/>
          <w:color w:val="000000"/>
          <w:szCs w:val="20"/>
        </w:rPr>
      </w:pPr>
    </w:p>
    <w:p w14:paraId="48FF6845" w14:textId="77777777" w:rsidR="00605D85" w:rsidRPr="00E93696" w:rsidRDefault="2A269614" w:rsidP="254B4294">
      <w:pPr>
        <w:pStyle w:val="ListParagraph"/>
        <w:pBdr>
          <w:top w:val="single" w:sz="4" w:space="1" w:color="auto"/>
          <w:left w:val="single" w:sz="4" w:space="4" w:color="auto"/>
          <w:bottom w:val="single" w:sz="4" w:space="1" w:color="auto"/>
          <w:right w:val="single" w:sz="4" w:space="4" w:color="auto"/>
        </w:pBdr>
        <w:shd w:val="clear" w:color="auto" w:fill="FFFFCC"/>
        <w:spacing w:after="0"/>
        <w:ind w:left="0"/>
        <w:rPr>
          <w:rFonts w:eastAsia="Times New Roman"/>
          <w:b/>
        </w:rPr>
      </w:pPr>
      <w:r w:rsidRPr="0B36A73E">
        <w:rPr>
          <w:rFonts w:eastAsia="Times New Roman"/>
          <w:b/>
          <w:bCs/>
        </w:rPr>
        <w:t xml:space="preserve">Mi-Case Response to Section </w:t>
      </w:r>
      <w:r w:rsidR="78B2F956" w:rsidRPr="7A30673C">
        <w:rPr>
          <w:rFonts w:eastAsia="Times New Roman"/>
          <w:b/>
          <w:bCs/>
        </w:rPr>
        <w:t>7</w:t>
      </w:r>
      <w:r w:rsidRPr="0B36A73E">
        <w:rPr>
          <w:rFonts w:eastAsia="Times New Roman"/>
          <w:b/>
          <w:bCs/>
        </w:rPr>
        <w:t xml:space="preserve"> begins below:</w:t>
      </w:r>
    </w:p>
    <w:p w14:paraId="1F6C9E98" w14:textId="77777777" w:rsidR="00605D85" w:rsidRPr="002F5E5F" w:rsidRDefault="00605D85" w:rsidP="00605D85">
      <w:pPr>
        <w:spacing w:after="0"/>
        <w:ind w:left="360"/>
        <w:rPr>
          <w:rFonts w:ascii="Garamond" w:eastAsia="Times New Roman" w:hAnsi="Garamond" w:cs="Times New Roman"/>
          <w:b/>
          <w:color w:val="000000"/>
        </w:rPr>
      </w:pPr>
    </w:p>
    <w:p w14:paraId="14E61CA0" w14:textId="77777777" w:rsidR="7A30673C" w:rsidRDefault="08610D95" w:rsidP="4892A92D">
      <w:pPr>
        <w:jc w:val="both"/>
        <w:rPr>
          <w:rFonts w:ascii="Garamond" w:eastAsia="Garamond" w:hAnsi="Garamond" w:cs="Garamond"/>
          <w:color w:val="000000" w:themeColor="text1"/>
          <w:sz w:val="22"/>
        </w:rPr>
      </w:pPr>
      <w:r w:rsidRPr="4892A92D">
        <w:rPr>
          <w:rFonts w:ascii="Garamond" w:eastAsia="Garamond" w:hAnsi="Garamond" w:cs="Garamond"/>
          <w:b/>
          <w:bCs/>
          <w:color w:val="000000" w:themeColor="text1"/>
          <w:sz w:val="22"/>
        </w:rPr>
        <w:t xml:space="preserve">7 Post-Implementation </w:t>
      </w:r>
    </w:p>
    <w:p w14:paraId="2584542C" w14:textId="77777777" w:rsidR="7A30673C" w:rsidRDefault="08610D95" w:rsidP="006132A4">
      <w:pPr>
        <w:pStyle w:val="ListParagraph"/>
        <w:numPr>
          <w:ilvl w:val="0"/>
          <w:numId w:val="118"/>
        </w:numPr>
        <w:jc w:val="both"/>
        <w:rPr>
          <w:rFonts w:eastAsiaTheme="minorEastAsia"/>
          <w:i/>
          <w:iCs/>
          <w:color w:val="000000" w:themeColor="text1"/>
          <w:szCs w:val="20"/>
        </w:rPr>
      </w:pPr>
      <w:r w:rsidRPr="4892A92D">
        <w:rPr>
          <w:rFonts w:ascii="Garamond" w:eastAsia="Garamond" w:hAnsi="Garamond" w:cs="Garamond"/>
          <w:i/>
          <w:iCs/>
          <w:color w:val="000000" w:themeColor="text1"/>
          <w:szCs w:val="20"/>
        </w:rPr>
        <w:t>Describe your plan for transfer of system knowledge to IDOC staff. Include explanations of the following:</w:t>
      </w:r>
    </w:p>
    <w:p w14:paraId="0D1A4BC2"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Database, software, and hardware maintenance</w:t>
      </w:r>
    </w:p>
    <w:p w14:paraId="33E96B5A"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 xml:space="preserve">Application development/batch support </w:t>
      </w:r>
    </w:p>
    <w:p w14:paraId="7BE86559"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Architecture design and maintenance</w:t>
      </w:r>
    </w:p>
    <w:p w14:paraId="74CA2AAE"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Security maintenance</w:t>
      </w:r>
    </w:p>
    <w:p w14:paraId="07393680"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Testing specifications</w:t>
      </w:r>
    </w:p>
    <w:p w14:paraId="77F63819"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User training tools, methods, and materials</w:t>
      </w:r>
    </w:p>
    <w:p w14:paraId="24BC8EB6"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System administration</w:t>
      </w:r>
    </w:p>
    <w:p w14:paraId="686A6373"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Help desk</w:t>
      </w:r>
    </w:p>
    <w:p w14:paraId="5409227B"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 xml:space="preserve">Rules engine </w:t>
      </w:r>
    </w:p>
    <w:p w14:paraId="3CAA0A02" w14:textId="77777777" w:rsidR="7A30673C" w:rsidRDefault="08610D95" w:rsidP="006132A4">
      <w:pPr>
        <w:pStyle w:val="ListParagraph"/>
        <w:numPr>
          <w:ilvl w:val="0"/>
          <w:numId w:val="117"/>
        </w:numPr>
        <w:spacing w:line="240" w:lineRule="auto"/>
        <w:ind w:left="1440"/>
        <w:jc w:val="both"/>
        <w:rPr>
          <w:rFonts w:eastAsiaTheme="minorEastAsia"/>
          <w:i/>
          <w:iCs/>
          <w:color w:val="000000" w:themeColor="text1"/>
          <w:szCs w:val="20"/>
        </w:rPr>
      </w:pPr>
      <w:r w:rsidRPr="4892A92D">
        <w:rPr>
          <w:rFonts w:ascii="Garamond" w:eastAsia="Garamond" w:hAnsi="Garamond" w:cs="Garamond"/>
          <w:i/>
          <w:iCs/>
          <w:color w:val="000000" w:themeColor="text1"/>
          <w:szCs w:val="20"/>
        </w:rPr>
        <w:t>Any SaaS, Commercial Off-The-Shelf (COTS), or customized software utilized where IDOC staff shall be making configuration, process, rule, role, or security changes.</w:t>
      </w:r>
    </w:p>
    <w:p w14:paraId="20CB8B6B"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A fundamental component of the Mi-Case approach for the implementation of an Offender Management system is to ensure that knowledge transfer is an integral part of the overall project approach. The Mi-Case team takes great pride in preparing their clients for the long-term of the Offender Management system. There are several key areas that need to be taken into consideration for post implementation. While the Mi-Case team are confident that IDOC will want to continue a long-term Maintenance and Operations (M&amp;O) support relationship with Mi-Case, it is understandable and important that IDOC obtain a comprehensive base knowledge of the Mi-Case application. Knowledge transfer is intended to start from the commencement of the project, many projects attempt to provide knowledge transfer at the end of the program. The Mi-Case difference is that we believe the system needs to have strong client ownership for long term success from the start. It is for this reason, unlike many of our competitors, we ensure that the client is provided with quality knowledge transfer from the outset.</w:t>
      </w:r>
    </w:p>
    <w:p w14:paraId="7656D77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A knowledge transfer plan shall be included in the overall project management plan and detailed during the project initiation; it will cover all the detailed items as requested. However, provided below is a high-level explanation of our approach to knowledge transfer:</w:t>
      </w:r>
    </w:p>
    <w:p w14:paraId="5195D45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Understanding the difference between Tacit knowledge &amp; Explicit knowledge</w:t>
      </w:r>
    </w:p>
    <w:p w14:paraId="2FF2CBD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 xml:space="preserve">Explicit knowledge is knowledge that is can easily be shared and transferred through writing or speaking. It is information that can easily be picked up through formal learning, reading, or in conversation. While Tacit knowledge is knowledge that is less easy to transfer or pass along through writing or verbalization. It is developed through a person’s experiences, observations, and insights, and it requires shared activities to transfer or impart that knowledge. Both tacit and explicit knowledge have an important role in knowledge transfer. It is this insight that is used as part of the Mi-Case approach to share knowledge. Formal training guides, user guides and technical documentation is created and shared along with a training program that focuses on the explicit. The tacit knowledge comes from the direct involvement in the project or program from the IDOC team, involvement includes being present in Gap Fit workshops, understanding why the application configuration has been done and in what way, and a clear explanation from the Mi-Case implementation team about all phases of the project. The integration between the IDOC team and the Mi-Case team make for a tightly coupled team that feels as though the delivery of the project is being carried out by a single group and not a vendor/client relationship. As detailed elsewhere within this RFP response, the success of the project is attributed to the team as a whole and not one single individual or entity. </w:t>
      </w:r>
    </w:p>
    <w:p w14:paraId="45B0A74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Database, software, and hardware maintenance</w:t>
      </w:r>
    </w:p>
    <w:p w14:paraId="35112BE2"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While the Mi-Case database and software design is a proprietary element of the Mi-Case solution, it is important for IDOC to have a detailed understanding of how the solution is connected. More so for the ability to create ad-hoc reports in the future. Clearly project design documentation will be produced which is available to IDOC for review, but a more detailed understanding and transfer of knowledge is gained through the IDOC team being involved with the application pattern layout. The Mi-Case team will work with the proposed IDOC team members, that the agency identifies as a key individuals, to allow them to shadow the Mi-Case team to gain the required knowledge of the Database, Software and Hardware of the Mi-Case application.</w:t>
      </w:r>
    </w:p>
    <w:p w14:paraId="25F7C8F0"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 xml:space="preserve">Application development/batch support </w:t>
      </w:r>
    </w:p>
    <w:p w14:paraId="22981476"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The flexible and powerful Mi-Case solution lends itself to not requiring a great deal of customization through application development. However, due to the nature of our solution, which utilizes industry standard software frameworks, such as Microsoft .Net, Bootstrap and the ISO standard for Structured Query Language. This means that individuals with industry standard skills can easily pick up the application development of the Mi-Case solution. If this is required by IDOC, the Mi-Case team will provide a training plan for the skills transfer from the Mi-Case team to a skilled IDOC developer.</w:t>
      </w:r>
    </w:p>
    <w:p w14:paraId="47F2A279"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Architecture design and maintenance</w:t>
      </w:r>
    </w:p>
    <w:p w14:paraId="10F2A0A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The overall solution architecture is detailed within the Mi-Case design specifications. Key individuals from IDOC will be invited to a knowledge transfer session, where the architecture design and how it is maintained shall be shared. This will be overlaid with a set of technical architecture diagrams that outline the overall application design. Maintenance of the solution will be assumed to be performed by the Mi-Case team, as the proposal is suggesting a cloud based solution and as such the maintenance of that solution will be performed by a combination of the Mi-Case team and the cloud service delivery team.</w:t>
      </w:r>
    </w:p>
    <w:p w14:paraId="5F809341"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Security maintenance</w:t>
      </w:r>
    </w:p>
    <w:p w14:paraId="2895C359"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As a standard part of the Mi-Case implementation, the Mi-Case Cyber Security team will work with the IDOC System Security Officer and ensure that there is a clear understanding of the many facets that go to make up the Mi-Case security model. This will range from application level security, such as roles &amp; policies, through to infrastructure hardening and system penetration testing. A complete breakdown of the security model and how it is applied to the Mi-Case application will be shared as part of a set of formal documents and a series of knowledge transfer sessions between both teams.</w:t>
      </w:r>
    </w:p>
    <w:p w14:paraId="39EF4AD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Testing specifications</w:t>
      </w:r>
    </w:p>
    <w:p w14:paraId="715A9AAD"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 xml:space="preserve">Testing and Quality Assurance (QA) is managed by a dedicated Mi-Case Quality Assurance Manager. The QA Manager’s responsibility is to ensure that all member of the team is fully conversant with the QA testing approach. This includes the IDOC team members. While the focus of this will largely center around User Acceptance Testing (UAT), there will also be a clear explanation of the overall QA process, which will include Unit, System, Integration and Regression Testing. The purposed of this transfer of knowledge is to ensure that all testing is as efficient as possible. By the end of the program the IDOC team will have a clear understanding of the role testing has in a project, the team will be left with solid skills for system testing post go-live, which will be applied to the ongoing development of the solution. </w:t>
      </w:r>
    </w:p>
    <w:p w14:paraId="692CDDFA"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User training tools, methods, and materials</w:t>
      </w:r>
    </w:p>
    <w:p w14:paraId="252F148C"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Mi-Case is proposing the delivery of a ‘Train the Trainer’ training model. This means, as part of the training delivery approach, the IDOC trainers will become self-sufficient in the roll-out of training to the many different user groups. The Mi-Case team have a tried and tested method for ensuring that the Trainers get the very best training. They are setup with training material that allows them to adapt and adjust to the courses they are giving. With the Mi-Case install we ensure your staff is ready for Go-Live with a proven training program that makes every user comfortable with the new system. Moreover, at the end of the implementation, we leave the trainers with the skills and tools to ensure that the continuous employee training for both new hires and transition roll employees can be trained on the use of Mi-Case.</w:t>
      </w:r>
    </w:p>
    <w:p w14:paraId="6616E038"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System administration</w:t>
      </w:r>
    </w:p>
    <w:p w14:paraId="27A414FD"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A key element of a COTS solution is to ensure that the administrative end user of the application can perform configuration changes, administrative changes and general upkeep of the system. Ensuring this key group of users are well trained is vitally important. It is the Mi-Case aim to leave IDOC in a place where they can make updates and changes to the administration of the system without the need for Mi-Case. Such areas include, updating lookup fields, maintaining statue, adding end users, resetting user passwords and ensuring the delivery of interface files is achieved in a manner that is consistent with the agency’s needs.</w:t>
      </w:r>
    </w:p>
    <w:p w14:paraId="2156E382"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Help desk</w:t>
      </w:r>
    </w:p>
    <w:p w14:paraId="2A0E2BC3"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Mi-case is proposing to manage ‘3</w:t>
      </w:r>
      <w:r w:rsidRPr="4892A92D">
        <w:rPr>
          <w:rFonts w:ascii="Garamond" w:eastAsia="Garamond" w:hAnsi="Garamond" w:cs="Garamond"/>
          <w:color w:val="000000" w:themeColor="text1"/>
          <w:szCs w:val="20"/>
          <w:vertAlign w:val="superscript"/>
        </w:rPr>
        <w:t>rd</w:t>
      </w:r>
      <w:r w:rsidRPr="4892A92D">
        <w:rPr>
          <w:rFonts w:ascii="Garamond" w:eastAsia="Garamond" w:hAnsi="Garamond" w:cs="Garamond"/>
          <w:color w:val="000000" w:themeColor="text1"/>
          <w:szCs w:val="20"/>
        </w:rPr>
        <w:t xml:space="preserve"> Line support’ as part of the Maintenance &amp; Operations phase. As part of this, the Mi-Case team, will deploy a Service Desk. In order for the service desk to be efficient and for the Mi-Case team to best serve IDOC the members of the existing IDOC helpdesk will have to be fully trained on triaging any 1</w:t>
      </w:r>
      <w:r w:rsidRPr="4892A92D">
        <w:rPr>
          <w:rFonts w:ascii="Garamond" w:eastAsia="Garamond" w:hAnsi="Garamond" w:cs="Garamond"/>
          <w:color w:val="000000" w:themeColor="text1"/>
          <w:szCs w:val="20"/>
          <w:vertAlign w:val="superscript"/>
        </w:rPr>
        <w:t>st</w:t>
      </w:r>
      <w:r w:rsidRPr="4892A92D">
        <w:rPr>
          <w:rFonts w:ascii="Garamond" w:eastAsia="Garamond" w:hAnsi="Garamond" w:cs="Garamond"/>
          <w:color w:val="000000" w:themeColor="text1"/>
          <w:szCs w:val="20"/>
        </w:rPr>
        <w:t xml:space="preserve"> and 2</w:t>
      </w:r>
      <w:r w:rsidRPr="4892A92D">
        <w:rPr>
          <w:rFonts w:ascii="Garamond" w:eastAsia="Garamond" w:hAnsi="Garamond" w:cs="Garamond"/>
          <w:color w:val="000000" w:themeColor="text1"/>
          <w:szCs w:val="20"/>
          <w:vertAlign w:val="superscript"/>
        </w:rPr>
        <w:t>nd</w:t>
      </w:r>
      <w:r w:rsidRPr="4892A92D">
        <w:rPr>
          <w:rFonts w:ascii="Garamond" w:eastAsia="Garamond" w:hAnsi="Garamond" w:cs="Garamond"/>
          <w:color w:val="000000" w:themeColor="text1"/>
          <w:szCs w:val="20"/>
        </w:rPr>
        <w:t xml:space="preserve"> line support calls before they are escalated to the Mi-Case support team. This will be done with a comprehensive training plan that ensures that the helpdesk user team understand the solution at a high level, have a set of key known functions and have access to the Mi-Case knowledge base for speedy resolution of issues. During the transition between the existing system and the Mi-Case the level of support for the IDOC from Mi-Case will be more supportive of the 1</w:t>
      </w:r>
      <w:r w:rsidRPr="4892A92D">
        <w:rPr>
          <w:rFonts w:ascii="Garamond" w:eastAsia="Garamond" w:hAnsi="Garamond" w:cs="Garamond"/>
          <w:color w:val="000000" w:themeColor="text1"/>
          <w:szCs w:val="20"/>
          <w:vertAlign w:val="superscript"/>
        </w:rPr>
        <w:t>st</w:t>
      </w:r>
      <w:r w:rsidRPr="4892A92D">
        <w:rPr>
          <w:rFonts w:ascii="Garamond" w:eastAsia="Garamond" w:hAnsi="Garamond" w:cs="Garamond"/>
          <w:color w:val="000000" w:themeColor="text1"/>
          <w:szCs w:val="20"/>
        </w:rPr>
        <w:t xml:space="preserve"> and 2</w:t>
      </w:r>
      <w:r w:rsidRPr="4892A92D">
        <w:rPr>
          <w:rFonts w:ascii="Garamond" w:eastAsia="Garamond" w:hAnsi="Garamond" w:cs="Garamond"/>
          <w:color w:val="000000" w:themeColor="text1"/>
          <w:szCs w:val="20"/>
          <w:vertAlign w:val="superscript"/>
        </w:rPr>
        <w:t>nd</w:t>
      </w:r>
      <w:r w:rsidRPr="4892A92D">
        <w:rPr>
          <w:rFonts w:ascii="Garamond" w:eastAsia="Garamond" w:hAnsi="Garamond" w:cs="Garamond"/>
          <w:color w:val="000000" w:themeColor="text1"/>
          <w:szCs w:val="20"/>
        </w:rPr>
        <w:t xml:space="preserve"> line support calls. Once IDOC are more proficient with the system, typically 30 days after go-live, the Mi-Case team will begin to pull back.</w:t>
      </w:r>
    </w:p>
    <w:p w14:paraId="61C05E00"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 xml:space="preserve">Rules engine </w:t>
      </w:r>
    </w:p>
    <w:p w14:paraId="05B27504"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 xml:space="preserve">As discussed in previous sections of the proposal, the Mi-Case team have developed a comprehensive ‘rules’ management tool. This tool is especially helpful for the definition of standard business functions and flow, like within Sentence Calculation, Classification and discipline. For the IDOC team to be effective in their use of this tool, the Mi-Case team will deliver a very technical and specialized training course that focuses on the use of these tools. The expectation being that a small number of trained users at IDOC will become the administrators of the Rules Engine. The Rules engine allows the agency to adjust and adapt the solution around the ever-changing business needs. However, and this is the main rationale for this being a small team of users, is that the power of the rules engine allows for many fundamental changes to how the system operates and as such can have an impact on outcomes. Mi-Case understand this and makes a key point of reviewing this with the training program. </w:t>
      </w:r>
    </w:p>
    <w:p w14:paraId="67861303"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b/>
          <w:bCs/>
          <w:color w:val="000000" w:themeColor="text1"/>
          <w:szCs w:val="20"/>
        </w:rPr>
        <w:t>Any SaaS, Commercial Off-The-Shelf (COTS), or customized software utilized where IDOC staff shall be making configuration, process, rule, role, or security changes.</w:t>
      </w:r>
    </w:p>
    <w:p w14:paraId="4BFD3F58" w14:textId="77777777" w:rsidR="7A30673C" w:rsidRDefault="08610D95" w:rsidP="3AEE0CDE">
      <w:pPr>
        <w:spacing w:line="240" w:lineRule="auto"/>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All the above items are covered in previous sections.</w:t>
      </w:r>
    </w:p>
    <w:p w14:paraId="5D0D35A6" w14:textId="77777777" w:rsidR="7A30673C" w:rsidRDefault="08610D95" w:rsidP="006132A4">
      <w:pPr>
        <w:pStyle w:val="ListParagraph"/>
        <w:numPr>
          <w:ilvl w:val="0"/>
          <w:numId w:val="118"/>
        </w:numPr>
        <w:spacing w:line="240" w:lineRule="auto"/>
        <w:jc w:val="both"/>
        <w:rPr>
          <w:rFonts w:eastAsiaTheme="minorEastAsia"/>
          <w:i/>
          <w:iCs/>
          <w:color w:val="000000" w:themeColor="text1"/>
          <w:szCs w:val="20"/>
        </w:rPr>
      </w:pPr>
      <w:r w:rsidRPr="7EFA0505">
        <w:rPr>
          <w:rFonts w:ascii="Garamond" w:eastAsia="Garamond" w:hAnsi="Garamond" w:cs="Garamond"/>
          <w:i/>
          <w:color w:val="000000" w:themeColor="text1"/>
          <w:szCs w:val="20"/>
        </w:rPr>
        <w:t xml:space="preserve">Describe your recommended plan for the management of M&amp;O responsibilities for the proposed solution. Include explanations of the following: </w:t>
      </w:r>
    </w:p>
    <w:p w14:paraId="304A56B5"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Objectives</w:t>
      </w:r>
    </w:p>
    <w:p w14:paraId="24A7BF00"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Relationship to other plans</w:t>
      </w:r>
    </w:p>
    <w:p w14:paraId="3953ED3F"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 xml:space="preserve">Schedule </w:t>
      </w:r>
    </w:p>
    <w:p w14:paraId="2639EF96"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Approach and methods of knowledge transfer</w:t>
      </w:r>
    </w:p>
    <w:p w14:paraId="26DD9C94"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Resources</w:t>
      </w:r>
    </w:p>
    <w:p w14:paraId="716D4D18"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Knowledge Transfer Risks</w:t>
      </w:r>
    </w:p>
    <w:p w14:paraId="50E817F3"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Curriculum, Materials, Set-up</w:t>
      </w:r>
    </w:p>
    <w:p w14:paraId="3027AF84"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 xml:space="preserve">Relevant communications </w:t>
      </w:r>
    </w:p>
    <w:p w14:paraId="57CA7E60"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Monitoring, metrics, and evaluation criteria</w:t>
      </w:r>
    </w:p>
    <w:p w14:paraId="54E05B7E"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Any third-party vendor involvement</w:t>
      </w:r>
    </w:p>
    <w:p w14:paraId="42A1E906" w14:textId="77777777" w:rsidR="7A30673C" w:rsidRDefault="08610D95" w:rsidP="006132A4">
      <w:pPr>
        <w:pStyle w:val="ListParagraph"/>
        <w:numPr>
          <w:ilvl w:val="0"/>
          <w:numId w:val="116"/>
        </w:numPr>
        <w:spacing w:line="240" w:lineRule="auto"/>
        <w:ind w:left="1440"/>
        <w:jc w:val="both"/>
        <w:rPr>
          <w:rFonts w:eastAsiaTheme="minorEastAsia"/>
          <w:i/>
          <w:iCs/>
          <w:color w:val="000000" w:themeColor="text1"/>
          <w:szCs w:val="20"/>
        </w:rPr>
      </w:pPr>
      <w:r w:rsidRPr="7EFA0505">
        <w:rPr>
          <w:rFonts w:ascii="Garamond" w:eastAsia="Garamond" w:hAnsi="Garamond" w:cs="Garamond"/>
          <w:i/>
          <w:color w:val="000000" w:themeColor="text1"/>
          <w:szCs w:val="20"/>
        </w:rPr>
        <w:t xml:space="preserve">Location of all standard operating procedures (SOPs), operations manuals for hardware and software products, checklists, etc. that have been written throughout the project. </w:t>
      </w:r>
    </w:p>
    <w:p w14:paraId="1851B842" w14:textId="77777777" w:rsidR="7A30673C" w:rsidRDefault="08610D95" w:rsidP="3AEE0CDE">
      <w:pPr>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Mi-Case shall be responsible for the maintenance and operation of all hardware and software during the contract period. Ownership of all hardware and software licenses must transfer to the State on or before the end of the contracted M&amp;O period.</w:t>
      </w:r>
    </w:p>
    <w:p w14:paraId="2A929677" w14:textId="77777777" w:rsidR="7A30673C" w:rsidRDefault="08610D95" w:rsidP="3AEE0CDE">
      <w:pPr>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Mi-Case M&amp;O support for the IDOC System will include the following:</w:t>
      </w:r>
    </w:p>
    <w:p w14:paraId="1CD933D5" w14:textId="77777777" w:rsidR="7A30673C" w:rsidRDefault="08610D95" w:rsidP="006132A4">
      <w:pPr>
        <w:pStyle w:val="ListParagraph"/>
        <w:numPr>
          <w:ilvl w:val="0"/>
          <w:numId w:val="115"/>
        </w:numPr>
        <w:spacing w:line="242" w:lineRule="auto"/>
        <w:ind w:left="366" w:right="1011" w:hanging="366"/>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Operations</w:t>
      </w:r>
      <w:r w:rsidRPr="4892A92D">
        <w:rPr>
          <w:rFonts w:ascii="Garamond" w:eastAsia="Garamond" w:hAnsi="Garamond" w:cs="Garamond"/>
          <w:color w:val="000000" w:themeColor="text1"/>
          <w:szCs w:val="20"/>
        </w:rPr>
        <w:t xml:space="preserve"> – Mi-Case shall provide qualified personnel, resources, and supplies to support the operation of any module or functionality of the IDOC System that is implemented to meet the SLAs defined in the contract.</w:t>
      </w:r>
    </w:p>
    <w:p w14:paraId="3AB43AAB" w14:textId="77777777" w:rsidR="7A30673C" w:rsidRDefault="08610D95" w:rsidP="006132A4">
      <w:pPr>
        <w:pStyle w:val="ListParagraph"/>
        <w:numPr>
          <w:ilvl w:val="0"/>
          <w:numId w:val="115"/>
        </w:numPr>
        <w:spacing w:before="15" w:line="242" w:lineRule="auto"/>
        <w:ind w:left="366" w:right="1287" w:hanging="366"/>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Maintenance</w:t>
      </w:r>
      <w:r w:rsidRPr="4892A92D">
        <w:rPr>
          <w:rFonts w:ascii="Garamond" w:eastAsia="Garamond" w:hAnsi="Garamond" w:cs="Garamond"/>
          <w:color w:val="000000" w:themeColor="text1"/>
          <w:szCs w:val="20"/>
        </w:rPr>
        <w:t xml:space="preserve"> - Maintenance shall include supporting the IDOC System once any module or functionality is implemented at any IDOC sites. Maintenance shall include:</w:t>
      </w:r>
    </w:p>
    <w:p w14:paraId="2CABD38B" w14:textId="77777777" w:rsidR="7A30673C" w:rsidRDefault="08610D95" w:rsidP="006132A4">
      <w:pPr>
        <w:pStyle w:val="ListParagraph"/>
        <w:numPr>
          <w:ilvl w:val="1"/>
          <w:numId w:val="115"/>
        </w:numPr>
        <w:spacing w:line="244" w:lineRule="auto"/>
        <w:ind w:left="1094" w:right="1227"/>
        <w:jc w:val="both"/>
        <w:rPr>
          <w:rFonts w:eastAsiaTheme="minorEastAsia"/>
          <w:color w:val="000000" w:themeColor="text1"/>
          <w:szCs w:val="20"/>
        </w:rPr>
      </w:pPr>
      <w:r w:rsidRPr="4892A92D">
        <w:rPr>
          <w:rFonts w:ascii="Garamond" w:eastAsia="Garamond" w:hAnsi="Garamond" w:cs="Garamond"/>
          <w:color w:val="000000" w:themeColor="text1"/>
          <w:szCs w:val="20"/>
        </w:rPr>
        <w:t>Activities necessary for the IDOC System to perform efficiently under the standards and conditions for which it is approved</w:t>
      </w:r>
    </w:p>
    <w:p w14:paraId="21702925" w14:textId="77777777" w:rsidR="7A30673C" w:rsidRDefault="08610D95" w:rsidP="006132A4">
      <w:pPr>
        <w:pStyle w:val="ListParagraph"/>
        <w:numPr>
          <w:ilvl w:val="1"/>
          <w:numId w:val="115"/>
        </w:numPr>
        <w:spacing w:line="244" w:lineRule="auto"/>
        <w:ind w:left="1095" w:right="1682" w:hanging="366"/>
        <w:jc w:val="both"/>
        <w:rPr>
          <w:rFonts w:eastAsiaTheme="minorEastAsia"/>
          <w:color w:val="000000" w:themeColor="text1"/>
          <w:szCs w:val="20"/>
        </w:rPr>
      </w:pPr>
      <w:r w:rsidRPr="4892A92D">
        <w:rPr>
          <w:rFonts w:ascii="Garamond" w:eastAsia="Garamond" w:hAnsi="Garamond" w:cs="Garamond"/>
          <w:color w:val="000000" w:themeColor="text1"/>
          <w:szCs w:val="20"/>
        </w:rPr>
        <w:t>Activities necessary to ensure that all data and programs are current, and errors and defects are corrected</w:t>
      </w:r>
    </w:p>
    <w:p w14:paraId="3675E931" w14:textId="77777777" w:rsidR="7A30673C" w:rsidRDefault="08610D95" w:rsidP="006132A4">
      <w:pPr>
        <w:pStyle w:val="ListParagraph"/>
        <w:numPr>
          <w:ilvl w:val="1"/>
          <w:numId w:val="115"/>
        </w:numPr>
        <w:spacing w:line="244" w:lineRule="auto"/>
        <w:ind w:left="1094" w:right="1464"/>
        <w:jc w:val="both"/>
        <w:rPr>
          <w:rFonts w:eastAsiaTheme="minorEastAsia"/>
          <w:color w:val="000000" w:themeColor="text1"/>
          <w:szCs w:val="20"/>
        </w:rPr>
      </w:pPr>
      <w:r w:rsidRPr="4892A92D">
        <w:rPr>
          <w:rFonts w:ascii="Garamond" w:eastAsia="Garamond" w:hAnsi="Garamond" w:cs="Garamond"/>
          <w:color w:val="000000" w:themeColor="text1"/>
          <w:szCs w:val="20"/>
        </w:rPr>
        <w:t>Activities necessary to meet new or revised Indiana or federal requirements</w:t>
      </w:r>
    </w:p>
    <w:p w14:paraId="79F99CB5" w14:textId="77777777" w:rsidR="7A30673C" w:rsidRDefault="08610D95" w:rsidP="006132A4">
      <w:pPr>
        <w:pStyle w:val="ListParagraph"/>
        <w:numPr>
          <w:ilvl w:val="1"/>
          <w:numId w:val="115"/>
        </w:numPr>
        <w:spacing w:line="244" w:lineRule="auto"/>
        <w:ind w:left="1087" w:right="1250" w:hanging="358"/>
        <w:jc w:val="both"/>
        <w:rPr>
          <w:rFonts w:eastAsiaTheme="minorEastAsia"/>
          <w:color w:val="000000" w:themeColor="text1"/>
          <w:szCs w:val="20"/>
        </w:rPr>
      </w:pPr>
      <w:r w:rsidRPr="4892A92D">
        <w:rPr>
          <w:rFonts w:ascii="Garamond" w:eastAsia="Garamond" w:hAnsi="Garamond" w:cs="Garamond"/>
          <w:color w:val="000000" w:themeColor="text1"/>
          <w:szCs w:val="20"/>
        </w:rPr>
        <w:t>Implementation of edits and audits required to meet Indiana and federal requirements</w:t>
      </w:r>
    </w:p>
    <w:p w14:paraId="2FFA0CFA" w14:textId="77777777" w:rsidR="7A30673C" w:rsidRDefault="08610D95" w:rsidP="006132A4">
      <w:pPr>
        <w:pStyle w:val="ListParagraph"/>
        <w:numPr>
          <w:ilvl w:val="1"/>
          <w:numId w:val="115"/>
        </w:numPr>
        <w:spacing w:line="244" w:lineRule="auto"/>
        <w:ind w:left="1092" w:right="1057" w:hanging="363"/>
        <w:jc w:val="both"/>
        <w:rPr>
          <w:rFonts w:eastAsiaTheme="minorEastAsia"/>
          <w:color w:val="000000" w:themeColor="text1"/>
          <w:szCs w:val="20"/>
        </w:rPr>
      </w:pPr>
      <w:r w:rsidRPr="4892A92D">
        <w:rPr>
          <w:rFonts w:ascii="Garamond" w:eastAsia="Garamond" w:hAnsi="Garamond" w:cs="Garamond"/>
          <w:color w:val="000000" w:themeColor="text1"/>
          <w:szCs w:val="20"/>
        </w:rPr>
        <w:t>Changes to established report, screen, or database formats, such as sort sequence, new data elements, or report items</w:t>
      </w:r>
    </w:p>
    <w:p w14:paraId="13C49AE2" w14:textId="77777777" w:rsidR="7A30673C" w:rsidRDefault="08610D95" w:rsidP="006132A4">
      <w:pPr>
        <w:pStyle w:val="ListParagraph"/>
        <w:numPr>
          <w:ilvl w:val="1"/>
          <w:numId w:val="115"/>
        </w:numPr>
        <w:spacing w:line="244" w:lineRule="auto"/>
        <w:ind w:left="1094" w:right="1149"/>
        <w:jc w:val="both"/>
        <w:rPr>
          <w:rFonts w:eastAsiaTheme="minorEastAsia"/>
          <w:color w:val="000000" w:themeColor="text1"/>
          <w:szCs w:val="20"/>
        </w:rPr>
      </w:pPr>
      <w:r w:rsidRPr="4892A92D">
        <w:rPr>
          <w:rFonts w:ascii="Garamond" w:eastAsia="Garamond" w:hAnsi="Garamond" w:cs="Garamond"/>
          <w:color w:val="000000" w:themeColor="text1"/>
          <w:szCs w:val="20"/>
        </w:rPr>
        <w:t>Addition of new values and changes to existing system tables and reference tables, and conversion of prior records as necessary</w:t>
      </w:r>
    </w:p>
    <w:p w14:paraId="772B98BC" w14:textId="77777777" w:rsidR="7A30673C" w:rsidRDefault="08610D95" w:rsidP="006132A4">
      <w:pPr>
        <w:pStyle w:val="ListParagraph"/>
        <w:numPr>
          <w:ilvl w:val="1"/>
          <w:numId w:val="115"/>
        </w:numPr>
        <w:spacing w:before="90" w:line="275" w:lineRule="exact"/>
        <w:ind w:left="1036"/>
        <w:jc w:val="both"/>
        <w:rPr>
          <w:rFonts w:eastAsiaTheme="minorEastAsia"/>
          <w:color w:val="000000" w:themeColor="text1"/>
          <w:szCs w:val="20"/>
        </w:rPr>
      </w:pPr>
      <w:r w:rsidRPr="4892A92D">
        <w:rPr>
          <w:rFonts w:ascii="Garamond" w:eastAsia="Garamond" w:hAnsi="Garamond" w:cs="Garamond"/>
          <w:color w:val="000000" w:themeColor="text1"/>
          <w:szCs w:val="20"/>
        </w:rPr>
        <w:t>Activities related to file growth and partitioning</w:t>
      </w:r>
    </w:p>
    <w:p w14:paraId="392C5D8F" w14:textId="77777777" w:rsidR="7A30673C" w:rsidRDefault="08610D95" w:rsidP="006132A4">
      <w:pPr>
        <w:pStyle w:val="ListParagraph"/>
        <w:numPr>
          <w:ilvl w:val="1"/>
          <w:numId w:val="115"/>
        </w:numPr>
        <w:spacing w:line="244" w:lineRule="auto"/>
        <w:ind w:left="1030" w:right="1420" w:hanging="359"/>
        <w:jc w:val="both"/>
        <w:rPr>
          <w:rFonts w:eastAsiaTheme="minorEastAsia"/>
          <w:color w:val="000000" w:themeColor="text1"/>
          <w:szCs w:val="20"/>
        </w:rPr>
      </w:pPr>
      <w:r w:rsidRPr="4892A92D">
        <w:rPr>
          <w:rFonts w:ascii="Garamond" w:eastAsia="Garamond" w:hAnsi="Garamond" w:cs="Garamond"/>
          <w:color w:val="000000" w:themeColor="text1"/>
          <w:szCs w:val="20"/>
        </w:rPr>
        <w:t>Data and file maintenance activities for updates to all databases and files</w:t>
      </w:r>
    </w:p>
    <w:p w14:paraId="4ACAEB60" w14:textId="77777777" w:rsidR="7A30673C" w:rsidRDefault="08610D95" w:rsidP="006132A4">
      <w:pPr>
        <w:pStyle w:val="ListParagraph"/>
        <w:numPr>
          <w:ilvl w:val="1"/>
          <w:numId w:val="115"/>
        </w:numPr>
        <w:spacing w:line="244" w:lineRule="auto"/>
        <w:ind w:left="1029" w:right="1118" w:hanging="358"/>
        <w:jc w:val="both"/>
        <w:rPr>
          <w:rFonts w:eastAsiaTheme="minorEastAsia"/>
          <w:color w:val="000000" w:themeColor="text1"/>
          <w:szCs w:val="20"/>
        </w:rPr>
      </w:pPr>
      <w:r w:rsidRPr="4892A92D">
        <w:rPr>
          <w:rFonts w:ascii="Garamond" w:eastAsia="Garamond" w:hAnsi="Garamond" w:cs="Garamond"/>
          <w:color w:val="000000" w:themeColor="text1"/>
          <w:szCs w:val="20"/>
        </w:rPr>
        <w:t>Ongoing activities to ensure system tuning, performance, response time, database stability, and processing</w:t>
      </w:r>
    </w:p>
    <w:p w14:paraId="37AB5F6C" w14:textId="77777777" w:rsidR="7A30673C" w:rsidRDefault="08610D95" w:rsidP="006132A4">
      <w:pPr>
        <w:pStyle w:val="ListParagraph"/>
        <w:numPr>
          <w:ilvl w:val="1"/>
          <w:numId w:val="115"/>
        </w:numPr>
        <w:spacing w:line="244" w:lineRule="auto"/>
        <w:ind w:left="1029" w:right="1435" w:hanging="358"/>
        <w:jc w:val="both"/>
        <w:rPr>
          <w:rFonts w:eastAsiaTheme="minorEastAsia"/>
          <w:color w:val="000000" w:themeColor="text1"/>
          <w:szCs w:val="20"/>
        </w:rPr>
      </w:pPr>
      <w:r w:rsidRPr="4892A92D">
        <w:rPr>
          <w:rFonts w:ascii="Garamond" w:eastAsia="Garamond" w:hAnsi="Garamond" w:cs="Garamond"/>
          <w:color w:val="000000" w:themeColor="text1"/>
          <w:szCs w:val="20"/>
        </w:rPr>
        <w:t>Changes to the job scripts or system parameters concerning the frequency, number and media of reports</w:t>
      </w:r>
    </w:p>
    <w:p w14:paraId="4F1B8E4D" w14:textId="77777777" w:rsidR="7A30673C" w:rsidRDefault="08610D95" w:rsidP="006132A4">
      <w:pPr>
        <w:pStyle w:val="ListParagraph"/>
        <w:numPr>
          <w:ilvl w:val="1"/>
          <w:numId w:val="115"/>
        </w:numPr>
        <w:spacing w:line="242" w:lineRule="auto"/>
        <w:ind w:left="1037" w:right="1389" w:hanging="366"/>
        <w:jc w:val="both"/>
        <w:rPr>
          <w:rFonts w:eastAsiaTheme="minorEastAsia"/>
          <w:color w:val="000000" w:themeColor="text1"/>
          <w:szCs w:val="20"/>
        </w:rPr>
      </w:pPr>
      <w:r w:rsidRPr="4892A92D">
        <w:rPr>
          <w:rFonts w:ascii="Garamond" w:eastAsia="Garamond" w:hAnsi="Garamond" w:cs="Garamond"/>
          <w:color w:val="000000" w:themeColor="text1"/>
          <w:szCs w:val="20"/>
        </w:rPr>
        <w:t>Updates to software, operating systems or other system components requiring version updates, manufacturer "patches," and other routine manufacturers' updates to software</w:t>
      </w:r>
    </w:p>
    <w:p w14:paraId="4B3F99E0" w14:textId="77777777" w:rsidR="7A30673C" w:rsidRDefault="08610D95" w:rsidP="006132A4">
      <w:pPr>
        <w:pStyle w:val="ListParagraph"/>
        <w:numPr>
          <w:ilvl w:val="1"/>
          <w:numId w:val="115"/>
        </w:numPr>
        <w:spacing w:line="269" w:lineRule="exact"/>
        <w:ind w:left="1035" w:hanging="364"/>
        <w:jc w:val="both"/>
        <w:rPr>
          <w:rFonts w:eastAsiaTheme="minorEastAsia"/>
          <w:color w:val="000000" w:themeColor="text1"/>
          <w:szCs w:val="20"/>
        </w:rPr>
      </w:pPr>
      <w:r w:rsidRPr="4892A92D">
        <w:rPr>
          <w:rFonts w:ascii="Garamond" w:eastAsia="Garamond" w:hAnsi="Garamond" w:cs="Garamond"/>
          <w:color w:val="000000" w:themeColor="text1"/>
          <w:szCs w:val="20"/>
        </w:rPr>
        <w:t>Maintenance of security for user accounts</w:t>
      </w:r>
    </w:p>
    <w:p w14:paraId="75F7DF27" w14:textId="77777777" w:rsidR="7A30673C" w:rsidRDefault="08610D95" w:rsidP="006132A4">
      <w:pPr>
        <w:pStyle w:val="ListParagraph"/>
        <w:numPr>
          <w:ilvl w:val="1"/>
          <w:numId w:val="115"/>
        </w:numPr>
        <w:spacing w:line="240" w:lineRule="auto"/>
        <w:ind w:left="1037" w:right="1687" w:hanging="366"/>
        <w:jc w:val="both"/>
        <w:rPr>
          <w:rFonts w:eastAsiaTheme="minorEastAsia"/>
          <w:color w:val="000000" w:themeColor="text1"/>
          <w:szCs w:val="20"/>
        </w:rPr>
      </w:pPr>
      <w:r w:rsidRPr="4892A92D">
        <w:rPr>
          <w:rFonts w:ascii="Garamond" w:eastAsia="Garamond" w:hAnsi="Garamond" w:cs="Garamond"/>
          <w:color w:val="000000" w:themeColor="text1"/>
          <w:szCs w:val="20"/>
        </w:rPr>
        <w:t>Responses to production problems and emergency situations according to IDOC-approved guidelines</w:t>
      </w:r>
    </w:p>
    <w:p w14:paraId="19F2EF70" w14:textId="77777777" w:rsidR="7A30673C" w:rsidRDefault="08610D95" w:rsidP="006132A4">
      <w:pPr>
        <w:pStyle w:val="ListParagraph"/>
        <w:numPr>
          <w:ilvl w:val="1"/>
          <w:numId w:val="115"/>
        </w:numPr>
        <w:spacing w:line="275" w:lineRule="exact"/>
        <w:ind w:left="1040" w:hanging="369"/>
        <w:jc w:val="both"/>
        <w:rPr>
          <w:rFonts w:eastAsiaTheme="minorEastAsia"/>
          <w:color w:val="000000" w:themeColor="text1"/>
          <w:szCs w:val="20"/>
        </w:rPr>
      </w:pPr>
      <w:r w:rsidRPr="4892A92D">
        <w:rPr>
          <w:rFonts w:ascii="Garamond" w:eastAsia="Garamond" w:hAnsi="Garamond" w:cs="Garamond"/>
          <w:color w:val="000000" w:themeColor="text1"/>
          <w:szCs w:val="20"/>
        </w:rPr>
        <w:t>Investigation and correction of batch job failures and defects</w:t>
      </w:r>
    </w:p>
    <w:p w14:paraId="6CF92E63" w14:textId="77777777" w:rsidR="7A30673C" w:rsidRDefault="08610D95" w:rsidP="006132A4">
      <w:pPr>
        <w:pStyle w:val="ListParagraph"/>
        <w:numPr>
          <w:ilvl w:val="1"/>
          <w:numId w:val="115"/>
        </w:numPr>
        <w:spacing w:line="242" w:lineRule="auto"/>
        <w:ind w:left="1034" w:right="1373" w:hanging="363"/>
        <w:jc w:val="both"/>
        <w:rPr>
          <w:rFonts w:eastAsiaTheme="minorEastAsia"/>
          <w:color w:val="000000" w:themeColor="text1"/>
          <w:szCs w:val="20"/>
        </w:rPr>
      </w:pPr>
      <w:r w:rsidRPr="4892A92D">
        <w:rPr>
          <w:rFonts w:ascii="Garamond" w:eastAsia="Garamond" w:hAnsi="Garamond" w:cs="Garamond"/>
          <w:color w:val="000000" w:themeColor="text1"/>
          <w:szCs w:val="20"/>
        </w:rPr>
        <w:t>Repair of jobs scheduled or run incorrectly, problems due to system hardware or software failures, problems due to operator/scheduler error, problems due to program or control language errors, security problems, corrupted files or databases, documentation or problems due to jobs run with incorrect data</w:t>
      </w:r>
    </w:p>
    <w:p w14:paraId="5D604EC5" w14:textId="77777777" w:rsidR="7A30673C" w:rsidRDefault="08610D95" w:rsidP="006132A4">
      <w:pPr>
        <w:pStyle w:val="ListParagraph"/>
        <w:numPr>
          <w:ilvl w:val="1"/>
          <w:numId w:val="115"/>
        </w:numPr>
        <w:spacing w:line="242" w:lineRule="auto"/>
        <w:ind w:left="1038" w:right="1315" w:hanging="359"/>
        <w:jc w:val="both"/>
        <w:rPr>
          <w:rFonts w:eastAsiaTheme="minorEastAsia"/>
          <w:color w:val="000000" w:themeColor="text1"/>
          <w:szCs w:val="20"/>
        </w:rPr>
      </w:pPr>
      <w:r w:rsidRPr="4892A92D">
        <w:rPr>
          <w:rFonts w:ascii="Garamond" w:eastAsia="Garamond" w:hAnsi="Garamond" w:cs="Garamond"/>
          <w:color w:val="000000" w:themeColor="text1"/>
          <w:szCs w:val="20"/>
        </w:rPr>
        <w:t>Response to "emergency requests" which are problems having a significant impact on the end user's ability to perform their job. These requests will require "emergency fixes" and shall be resolved within 24 hours of notification.</w:t>
      </w:r>
    </w:p>
    <w:p w14:paraId="0726D578" w14:textId="77777777" w:rsidR="7A30673C" w:rsidRDefault="08610D95" w:rsidP="006132A4">
      <w:pPr>
        <w:pStyle w:val="ListParagraph"/>
        <w:numPr>
          <w:ilvl w:val="0"/>
          <w:numId w:val="115"/>
        </w:numPr>
        <w:spacing w:line="242" w:lineRule="auto"/>
        <w:ind w:left="309" w:right="1002" w:hanging="366"/>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Modifications</w:t>
      </w:r>
      <w:r w:rsidRPr="4892A92D">
        <w:rPr>
          <w:rFonts w:ascii="Garamond" w:eastAsia="Garamond" w:hAnsi="Garamond" w:cs="Garamond"/>
          <w:color w:val="000000" w:themeColor="text1"/>
          <w:szCs w:val="20"/>
        </w:rPr>
        <w:t xml:space="preserve"> – IDOC may request modifications or enhancements to the IDOC System throughout the term of the contract. MI-CASE shall perform software modifications for all components of the IDOC System following completion of implementation activities and approved start of operations, as requested by IDOC.</w:t>
      </w:r>
    </w:p>
    <w:p w14:paraId="04EB16A8" w14:textId="77777777" w:rsidR="7A30673C" w:rsidRDefault="08610D95" w:rsidP="006132A4">
      <w:pPr>
        <w:pStyle w:val="ListParagraph"/>
        <w:numPr>
          <w:ilvl w:val="0"/>
          <w:numId w:val="115"/>
        </w:numPr>
        <w:spacing w:line="242" w:lineRule="auto"/>
        <w:ind w:left="309" w:right="1002" w:hanging="366"/>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Relationships to other plans</w:t>
      </w:r>
      <w:r w:rsidRPr="4892A92D">
        <w:rPr>
          <w:rFonts w:ascii="Garamond" w:eastAsia="Garamond" w:hAnsi="Garamond" w:cs="Garamond"/>
          <w:color w:val="000000" w:themeColor="text1"/>
          <w:szCs w:val="20"/>
        </w:rPr>
        <w:t xml:space="preserve"> – The M&amp;O Plan is developed by the Mi-Case Senior Project Manager in conjunction with the IDOC IT Project Team.  As such it resides with all other plan documentation for the implementation and launch of the Mi-Case solution for the IDOC.  </w:t>
      </w:r>
    </w:p>
    <w:p w14:paraId="4C321672" w14:textId="77777777" w:rsidR="7A30673C" w:rsidRDefault="08610D95" w:rsidP="006132A4">
      <w:pPr>
        <w:pStyle w:val="ListParagraph"/>
        <w:numPr>
          <w:ilvl w:val="0"/>
          <w:numId w:val="114"/>
        </w:numPr>
        <w:spacing w:before="223" w:after="120" w:line="276" w:lineRule="auto"/>
        <w:ind w:right="770"/>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Schedule</w:t>
      </w:r>
      <w:r w:rsidRPr="4892A92D">
        <w:rPr>
          <w:rFonts w:ascii="Garamond" w:eastAsia="Garamond" w:hAnsi="Garamond" w:cs="Garamond"/>
          <w:color w:val="000000" w:themeColor="text1"/>
          <w:szCs w:val="20"/>
        </w:rPr>
        <w:t xml:space="preserve"> – Mi-Case shall develop, deliver, maintain, and execute a Work Plan and Schedule for each IDOC-approved Change Request (CR). The Work Plan and shall include:</w:t>
      </w:r>
    </w:p>
    <w:p w14:paraId="1A47025D" w14:textId="77777777" w:rsidR="7A30673C" w:rsidRDefault="08610D95" w:rsidP="006132A4">
      <w:pPr>
        <w:pStyle w:val="ListParagraph"/>
        <w:numPr>
          <w:ilvl w:val="0"/>
          <w:numId w:val="114"/>
        </w:numPr>
        <w:spacing w:before="1" w:line="244" w:lineRule="auto"/>
        <w:ind w:left="1024" w:right="1019" w:hanging="374"/>
        <w:jc w:val="both"/>
        <w:rPr>
          <w:rFonts w:eastAsiaTheme="minorEastAsia"/>
          <w:color w:val="000000" w:themeColor="text1"/>
          <w:szCs w:val="20"/>
        </w:rPr>
      </w:pPr>
      <w:r w:rsidRPr="4892A92D">
        <w:rPr>
          <w:rFonts w:ascii="Garamond" w:eastAsia="Garamond" w:hAnsi="Garamond" w:cs="Garamond"/>
          <w:color w:val="000000" w:themeColor="text1"/>
          <w:szCs w:val="20"/>
        </w:rPr>
        <w:t>Tasks and subtasks, including dependency tasks to the level the Change Request is managed by Mi-Case</w:t>
      </w:r>
    </w:p>
    <w:p w14:paraId="689ED370" w14:textId="77777777" w:rsidR="7A30673C" w:rsidRDefault="08610D95" w:rsidP="006132A4">
      <w:pPr>
        <w:pStyle w:val="ListParagraph"/>
        <w:numPr>
          <w:ilvl w:val="0"/>
          <w:numId w:val="113"/>
        </w:numPr>
        <w:spacing w:before="21" w:line="240" w:lineRule="auto"/>
        <w:ind w:left="1020" w:hanging="363"/>
        <w:jc w:val="both"/>
        <w:rPr>
          <w:rFonts w:eastAsiaTheme="minorEastAsia"/>
          <w:color w:val="000000" w:themeColor="text1"/>
          <w:szCs w:val="20"/>
        </w:rPr>
      </w:pPr>
      <w:r w:rsidRPr="4892A92D">
        <w:rPr>
          <w:rFonts w:ascii="Garamond" w:eastAsia="Garamond" w:hAnsi="Garamond" w:cs="Garamond"/>
          <w:color w:val="000000" w:themeColor="text1"/>
          <w:szCs w:val="20"/>
        </w:rPr>
        <w:t>Milestones and milestone reviews</w:t>
      </w:r>
    </w:p>
    <w:p w14:paraId="79D13CE2" w14:textId="77777777" w:rsidR="7A30673C" w:rsidRDefault="08610D95" w:rsidP="006132A4">
      <w:pPr>
        <w:pStyle w:val="ListParagraph"/>
        <w:numPr>
          <w:ilvl w:val="0"/>
          <w:numId w:val="113"/>
        </w:numPr>
        <w:spacing w:before="5" w:line="244" w:lineRule="auto"/>
        <w:ind w:left="1022" w:right="1019" w:hanging="365"/>
        <w:jc w:val="both"/>
        <w:rPr>
          <w:rFonts w:eastAsiaTheme="minorEastAsia"/>
          <w:color w:val="000000" w:themeColor="text1"/>
          <w:szCs w:val="20"/>
        </w:rPr>
      </w:pPr>
      <w:r w:rsidRPr="4892A92D">
        <w:rPr>
          <w:rFonts w:ascii="Garamond" w:eastAsia="Garamond" w:hAnsi="Garamond" w:cs="Garamond"/>
          <w:color w:val="000000" w:themeColor="text1"/>
          <w:szCs w:val="20"/>
        </w:rPr>
        <w:t>Resource loading - number, level, and type of staff summarized for each task and subtask to the level it is managed</w:t>
      </w:r>
    </w:p>
    <w:p w14:paraId="0D53E58D" w14:textId="77777777" w:rsidR="7A30673C" w:rsidRDefault="08610D95" w:rsidP="006132A4">
      <w:pPr>
        <w:pStyle w:val="ListParagraph"/>
        <w:numPr>
          <w:ilvl w:val="0"/>
          <w:numId w:val="113"/>
        </w:numPr>
        <w:spacing w:before="14" w:line="240" w:lineRule="auto"/>
        <w:ind w:left="1026" w:hanging="369"/>
        <w:jc w:val="both"/>
        <w:rPr>
          <w:rFonts w:eastAsiaTheme="minorEastAsia"/>
          <w:color w:val="000000" w:themeColor="text1"/>
          <w:szCs w:val="20"/>
        </w:rPr>
      </w:pPr>
      <w:r w:rsidRPr="4892A92D">
        <w:rPr>
          <w:rFonts w:ascii="Garamond" w:eastAsia="Garamond" w:hAnsi="Garamond" w:cs="Garamond"/>
          <w:color w:val="000000" w:themeColor="text1"/>
          <w:szCs w:val="20"/>
        </w:rPr>
        <w:t>Estimated effort for each task at the level it is managed</w:t>
      </w:r>
    </w:p>
    <w:p w14:paraId="1B4FA3CD" w14:textId="77777777" w:rsidR="7A30673C" w:rsidRDefault="08610D95" w:rsidP="006132A4">
      <w:pPr>
        <w:pStyle w:val="ListParagraph"/>
        <w:numPr>
          <w:ilvl w:val="0"/>
          <w:numId w:val="113"/>
        </w:numPr>
        <w:spacing w:before="13" w:line="244" w:lineRule="auto"/>
        <w:ind w:left="1032" w:right="1013" w:hanging="368"/>
        <w:jc w:val="both"/>
        <w:rPr>
          <w:rFonts w:eastAsiaTheme="minorEastAsia"/>
          <w:color w:val="000000" w:themeColor="text1"/>
          <w:szCs w:val="20"/>
        </w:rPr>
      </w:pPr>
      <w:r w:rsidRPr="4892A92D">
        <w:rPr>
          <w:rFonts w:ascii="Garamond" w:eastAsia="Garamond" w:hAnsi="Garamond" w:cs="Garamond"/>
          <w:color w:val="000000" w:themeColor="text1"/>
          <w:szCs w:val="20"/>
        </w:rPr>
        <w:t>Gantt chart showing planned and actual start and end dates for tasks and percentage complete to the level it is being managed</w:t>
      </w:r>
    </w:p>
    <w:p w14:paraId="4AA0535C" w14:textId="77777777" w:rsidR="7A30673C" w:rsidRDefault="08610D95" w:rsidP="006132A4">
      <w:pPr>
        <w:pStyle w:val="ListParagraph"/>
        <w:numPr>
          <w:ilvl w:val="0"/>
          <w:numId w:val="113"/>
        </w:numPr>
        <w:spacing w:before="21" w:line="240" w:lineRule="auto"/>
        <w:ind w:left="1032" w:hanging="368"/>
        <w:jc w:val="both"/>
        <w:rPr>
          <w:rFonts w:eastAsiaTheme="minorEastAsia"/>
          <w:color w:val="000000" w:themeColor="text1"/>
          <w:szCs w:val="20"/>
        </w:rPr>
      </w:pPr>
      <w:r w:rsidRPr="4892A92D">
        <w:rPr>
          <w:rFonts w:ascii="Garamond" w:eastAsia="Garamond" w:hAnsi="Garamond" w:cs="Garamond"/>
          <w:color w:val="000000" w:themeColor="text1"/>
          <w:szCs w:val="20"/>
        </w:rPr>
        <w:t>Identification of critical path activities</w:t>
      </w:r>
    </w:p>
    <w:p w14:paraId="5045A3EC" w14:textId="77777777" w:rsidR="7A30673C" w:rsidRDefault="08610D95" w:rsidP="006132A4">
      <w:pPr>
        <w:pStyle w:val="ListParagraph"/>
        <w:numPr>
          <w:ilvl w:val="0"/>
          <w:numId w:val="112"/>
        </w:numPr>
        <w:spacing w:before="25" w:line="240" w:lineRule="auto"/>
        <w:ind w:left="1030" w:right="1039" w:hanging="366"/>
        <w:jc w:val="both"/>
        <w:rPr>
          <w:rFonts w:eastAsiaTheme="minorEastAsia"/>
          <w:color w:val="000000" w:themeColor="text1"/>
          <w:szCs w:val="20"/>
        </w:rPr>
      </w:pPr>
      <w:r w:rsidRPr="4892A92D">
        <w:rPr>
          <w:rFonts w:ascii="Garamond" w:eastAsia="Garamond" w:hAnsi="Garamond" w:cs="Garamond"/>
          <w:color w:val="000000" w:themeColor="text1"/>
          <w:szCs w:val="20"/>
        </w:rPr>
        <w:t>Timeframes for IDOC to review and comment for deliverables and milestones, and subsequent timeframes for Mi-Case correction.</w:t>
      </w:r>
    </w:p>
    <w:p w14:paraId="3F305043" w14:textId="77777777" w:rsidR="7A30673C" w:rsidRDefault="08610D95" w:rsidP="006132A4">
      <w:pPr>
        <w:pStyle w:val="ListParagraph"/>
        <w:numPr>
          <w:ilvl w:val="0"/>
          <w:numId w:val="111"/>
        </w:numPr>
        <w:spacing w:before="113" w:after="120" w:line="242" w:lineRule="auto"/>
        <w:ind w:right="1049"/>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Knowledge Transfer</w:t>
      </w:r>
      <w:r w:rsidRPr="4892A92D">
        <w:rPr>
          <w:rFonts w:ascii="Garamond" w:eastAsia="Garamond" w:hAnsi="Garamond" w:cs="Garamond"/>
          <w:color w:val="000000" w:themeColor="text1"/>
          <w:szCs w:val="20"/>
        </w:rPr>
        <w:t xml:space="preserve"> – Mi-Case shall provide knowledge transfer to State staff or its designated agent for the M&amp;O period. Knowledge transfer shall include formal training, mentoring, allowing IDOC to shadow Mi-Case activities, and shadowing IDOC in conducting its activities during turnover.</w:t>
      </w:r>
    </w:p>
    <w:p w14:paraId="50E0F969" w14:textId="77777777" w:rsidR="7A30673C" w:rsidRDefault="08610D95" w:rsidP="3AEE0CDE">
      <w:pPr>
        <w:spacing w:after="120" w:line="276" w:lineRule="auto"/>
        <w:ind w:left="293" w:right="1065" w:firstLine="2"/>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The training shall be completed prior to the readiness assessment. Turnover training shall include training on the following:</w:t>
      </w:r>
    </w:p>
    <w:p w14:paraId="494AB3A4" w14:textId="77777777" w:rsidR="7A30673C" w:rsidRDefault="08610D95" w:rsidP="006132A4">
      <w:pPr>
        <w:pStyle w:val="ListParagraph"/>
        <w:numPr>
          <w:ilvl w:val="0"/>
          <w:numId w:val="112"/>
        </w:numPr>
        <w:spacing w:line="240" w:lineRule="auto"/>
        <w:ind w:left="1029" w:hanging="365"/>
        <w:rPr>
          <w:rFonts w:eastAsiaTheme="minorEastAsia"/>
          <w:color w:val="000000" w:themeColor="text1"/>
          <w:szCs w:val="20"/>
        </w:rPr>
      </w:pPr>
      <w:r w:rsidRPr="4892A92D">
        <w:rPr>
          <w:rFonts w:ascii="Garamond" w:eastAsia="Garamond" w:hAnsi="Garamond" w:cs="Garamond"/>
          <w:color w:val="000000" w:themeColor="text1"/>
          <w:szCs w:val="20"/>
        </w:rPr>
        <w:t>All applications development tools, processes and procedures</w:t>
      </w:r>
    </w:p>
    <w:p w14:paraId="5B110793" w14:textId="77777777" w:rsidR="7A30673C" w:rsidRDefault="08610D95" w:rsidP="006132A4">
      <w:pPr>
        <w:pStyle w:val="ListParagraph"/>
        <w:numPr>
          <w:ilvl w:val="0"/>
          <w:numId w:val="112"/>
        </w:numPr>
        <w:spacing w:before="20" w:line="240" w:lineRule="auto"/>
        <w:ind w:left="1029" w:hanging="365"/>
        <w:rPr>
          <w:rFonts w:eastAsiaTheme="minorEastAsia"/>
          <w:color w:val="000000" w:themeColor="text1"/>
          <w:szCs w:val="20"/>
        </w:rPr>
      </w:pPr>
      <w:r w:rsidRPr="4892A92D">
        <w:rPr>
          <w:rFonts w:ascii="Garamond" w:eastAsia="Garamond" w:hAnsi="Garamond" w:cs="Garamond"/>
          <w:color w:val="000000" w:themeColor="text1"/>
          <w:szCs w:val="20"/>
        </w:rPr>
        <w:t>All application (custom or COTS)/system/infrastructure responsibilities</w:t>
      </w:r>
    </w:p>
    <w:p w14:paraId="49874553" w14:textId="77777777" w:rsidR="7A30673C" w:rsidRDefault="08610D95" w:rsidP="006132A4">
      <w:pPr>
        <w:pStyle w:val="ListParagraph"/>
        <w:numPr>
          <w:ilvl w:val="0"/>
          <w:numId w:val="112"/>
        </w:numPr>
        <w:spacing w:before="20" w:line="240" w:lineRule="auto"/>
        <w:ind w:left="1029" w:hanging="365"/>
        <w:rPr>
          <w:rFonts w:eastAsiaTheme="minorEastAsia"/>
          <w:color w:val="000000" w:themeColor="text1"/>
          <w:szCs w:val="20"/>
        </w:rPr>
      </w:pPr>
      <w:r w:rsidRPr="4892A92D">
        <w:rPr>
          <w:rFonts w:ascii="Garamond" w:eastAsia="Garamond" w:hAnsi="Garamond" w:cs="Garamond"/>
          <w:color w:val="000000" w:themeColor="text1"/>
          <w:szCs w:val="20"/>
        </w:rPr>
        <w:t>All application/system/infrastructure support processes and procedures</w:t>
      </w:r>
    </w:p>
    <w:p w14:paraId="55C7F9EB" w14:textId="77777777" w:rsidR="7A30673C" w:rsidRDefault="08610D95" w:rsidP="006132A4">
      <w:pPr>
        <w:pStyle w:val="ListParagraph"/>
        <w:numPr>
          <w:ilvl w:val="0"/>
          <w:numId w:val="112"/>
        </w:numPr>
        <w:spacing w:before="20" w:line="240" w:lineRule="auto"/>
        <w:ind w:left="1027" w:right="1062" w:hanging="363"/>
        <w:rPr>
          <w:rFonts w:eastAsiaTheme="minorEastAsia"/>
          <w:color w:val="000000" w:themeColor="text1"/>
          <w:szCs w:val="20"/>
        </w:rPr>
      </w:pPr>
      <w:r w:rsidRPr="4892A92D">
        <w:rPr>
          <w:rFonts w:ascii="Garamond" w:eastAsia="Garamond" w:hAnsi="Garamond" w:cs="Garamond"/>
          <w:color w:val="000000" w:themeColor="text1"/>
          <w:szCs w:val="20"/>
        </w:rPr>
        <w:t>All management tools (security management, systems management, storage management, network management, etc.)</w:t>
      </w:r>
    </w:p>
    <w:p w14:paraId="29C901DA" w14:textId="77777777" w:rsidR="7A30673C" w:rsidRDefault="08610D95" w:rsidP="006132A4">
      <w:pPr>
        <w:pStyle w:val="ListParagraph"/>
        <w:numPr>
          <w:ilvl w:val="0"/>
          <w:numId w:val="112"/>
        </w:numPr>
        <w:spacing w:before="18" w:line="240" w:lineRule="auto"/>
        <w:ind w:left="1029" w:hanging="365"/>
        <w:rPr>
          <w:rFonts w:eastAsiaTheme="minorEastAsia"/>
          <w:color w:val="000000" w:themeColor="text1"/>
          <w:szCs w:val="20"/>
        </w:rPr>
      </w:pPr>
      <w:r w:rsidRPr="4892A92D">
        <w:rPr>
          <w:rFonts w:ascii="Garamond" w:eastAsia="Garamond" w:hAnsi="Garamond" w:cs="Garamond"/>
          <w:color w:val="000000" w:themeColor="text1"/>
          <w:szCs w:val="20"/>
        </w:rPr>
        <w:t>All Help Desk processes and procedures</w:t>
      </w:r>
    </w:p>
    <w:p w14:paraId="379CA7DF" w14:textId="77777777" w:rsidR="7A30673C" w:rsidRDefault="08610D95" w:rsidP="006132A4">
      <w:pPr>
        <w:pStyle w:val="ListParagraph"/>
        <w:numPr>
          <w:ilvl w:val="0"/>
          <w:numId w:val="112"/>
        </w:numPr>
        <w:rPr>
          <w:rFonts w:eastAsiaTheme="minorEastAsia"/>
          <w:color w:val="000000" w:themeColor="text1"/>
          <w:szCs w:val="20"/>
        </w:rPr>
      </w:pPr>
      <w:r w:rsidRPr="4892A92D">
        <w:rPr>
          <w:rFonts w:ascii="Garamond" w:eastAsia="Garamond" w:hAnsi="Garamond" w:cs="Garamond"/>
          <w:color w:val="000000" w:themeColor="text1"/>
          <w:szCs w:val="20"/>
        </w:rPr>
        <w:t>The vendor staff's knowledge base of information gained during maintenance and operation</w:t>
      </w:r>
    </w:p>
    <w:p w14:paraId="055CB15F" w14:textId="77777777" w:rsidR="7A30673C" w:rsidRDefault="08610D95" w:rsidP="3AEE0CDE">
      <w:pPr>
        <w:spacing w:before="25" w:line="240" w:lineRule="auto"/>
        <w:ind w:left="1030" w:right="1039"/>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of the Mi-Case solution</w:t>
      </w:r>
    </w:p>
    <w:p w14:paraId="067012DD" w14:textId="77777777" w:rsidR="7A30673C" w:rsidRDefault="08610D95" w:rsidP="006132A4">
      <w:pPr>
        <w:pStyle w:val="ListParagraph"/>
        <w:numPr>
          <w:ilvl w:val="0"/>
          <w:numId w:val="112"/>
        </w:numPr>
        <w:spacing w:before="25" w:line="240" w:lineRule="auto"/>
        <w:ind w:left="1030" w:right="1039" w:hanging="366"/>
        <w:rPr>
          <w:rFonts w:eastAsiaTheme="minorEastAsia"/>
          <w:color w:val="000000" w:themeColor="text1"/>
          <w:szCs w:val="20"/>
        </w:rPr>
      </w:pPr>
      <w:r w:rsidRPr="4892A92D">
        <w:rPr>
          <w:rFonts w:ascii="Garamond" w:eastAsia="Garamond" w:hAnsi="Garamond" w:cs="Garamond"/>
          <w:color w:val="000000" w:themeColor="text1"/>
          <w:szCs w:val="20"/>
        </w:rPr>
        <w:t>All other responsibilities necessary to sustain M&amp;O of the Mi-Case solution at the required level of performance</w:t>
      </w:r>
    </w:p>
    <w:p w14:paraId="115C1B2A" w14:textId="77777777" w:rsidR="7A30673C" w:rsidRDefault="7A30673C" w:rsidP="3AEE0CDE">
      <w:pPr>
        <w:spacing w:before="25" w:line="240" w:lineRule="auto"/>
        <w:ind w:right="1039"/>
        <w:jc w:val="both"/>
        <w:rPr>
          <w:rFonts w:ascii="Garamond" w:eastAsia="Garamond" w:hAnsi="Garamond" w:cs="Garamond"/>
          <w:color w:val="000000" w:themeColor="text1"/>
          <w:szCs w:val="20"/>
        </w:rPr>
      </w:pPr>
    </w:p>
    <w:p w14:paraId="7EC64BD3" w14:textId="77777777" w:rsidR="7A30673C" w:rsidRDefault="08610D95" w:rsidP="006132A4">
      <w:pPr>
        <w:pStyle w:val="ListParagraph"/>
        <w:numPr>
          <w:ilvl w:val="0"/>
          <w:numId w:val="111"/>
        </w:numPr>
        <w:spacing w:before="25" w:line="240" w:lineRule="auto"/>
        <w:ind w:right="1039"/>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Resources</w:t>
      </w:r>
      <w:r w:rsidRPr="4892A92D">
        <w:rPr>
          <w:rFonts w:ascii="Garamond" w:eastAsia="Garamond" w:hAnsi="Garamond" w:cs="Garamond"/>
          <w:color w:val="000000" w:themeColor="text1"/>
          <w:szCs w:val="20"/>
        </w:rPr>
        <w:t xml:space="preserve"> – The Mi-Case Project Team will work with the IDOC Project Team to identify multiple resources that may be used as job aids, user guides, e-learning modules and other effective adult learning tools that will help with the adoption of the Mi-Case solution.  These resources may be available in print form or digital based off the staff’s learning needs.  </w:t>
      </w:r>
    </w:p>
    <w:p w14:paraId="66C1BF6D" w14:textId="77777777" w:rsidR="7A30673C" w:rsidRDefault="08610D95" w:rsidP="006132A4">
      <w:pPr>
        <w:pStyle w:val="ListParagraph"/>
        <w:numPr>
          <w:ilvl w:val="0"/>
          <w:numId w:val="111"/>
        </w:numPr>
        <w:spacing w:before="25" w:line="240" w:lineRule="auto"/>
        <w:ind w:right="1039"/>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Knowledge Transfer Risks</w:t>
      </w:r>
      <w:r w:rsidRPr="4892A92D">
        <w:rPr>
          <w:rFonts w:ascii="Garamond" w:eastAsia="Garamond" w:hAnsi="Garamond" w:cs="Garamond"/>
          <w:color w:val="000000" w:themeColor="text1"/>
          <w:szCs w:val="20"/>
        </w:rPr>
        <w:t xml:space="preserve"> - There are multiple factors that may lead to knowledge transfer deficiencies.  The Mi-Case Team builds a full plan to ensure that the IDOC won’t have to struggle with the following:</w:t>
      </w:r>
    </w:p>
    <w:p w14:paraId="7EAAC855" w14:textId="77777777" w:rsidR="7A30673C" w:rsidRDefault="08610D95" w:rsidP="006132A4">
      <w:pPr>
        <w:pStyle w:val="ListParagraph"/>
        <w:numPr>
          <w:ilvl w:val="1"/>
          <w:numId w:val="111"/>
        </w:numPr>
        <w:spacing w:before="25" w:line="240" w:lineRule="auto"/>
        <w:ind w:right="1039"/>
        <w:jc w:val="both"/>
        <w:rPr>
          <w:rFonts w:eastAsiaTheme="minorEastAsia"/>
          <w:color w:val="000000" w:themeColor="text1"/>
          <w:szCs w:val="20"/>
        </w:rPr>
      </w:pPr>
      <w:r w:rsidRPr="4892A92D">
        <w:rPr>
          <w:rFonts w:ascii="Garamond" w:eastAsia="Garamond" w:hAnsi="Garamond" w:cs="Garamond"/>
          <w:color w:val="000000" w:themeColor="text1"/>
          <w:szCs w:val="20"/>
        </w:rPr>
        <w:t>Reinvention of the wheel because lessons learnt by one part of the organization are not passed to other parts, or are not incorporated into learning and change processes</w:t>
      </w:r>
    </w:p>
    <w:p w14:paraId="3D050A96" w14:textId="77777777" w:rsidR="7A30673C" w:rsidRDefault="08610D95" w:rsidP="006132A4">
      <w:pPr>
        <w:pStyle w:val="ListParagraph"/>
        <w:numPr>
          <w:ilvl w:val="1"/>
          <w:numId w:val="111"/>
        </w:numPr>
        <w:spacing w:before="25" w:line="240" w:lineRule="auto"/>
        <w:ind w:right="1039"/>
        <w:jc w:val="both"/>
        <w:rPr>
          <w:rFonts w:eastAsiaTheme="minorEastAsia"/>
          <w:color w:val="000000" w:themeColor="text1"/>
          <w:szCs w:val="20"/>
        </w:rPr>
      </w:pPr>
      <w:r w:rsidRPr="4892A92D">
        <w:rPr>
          <w:rFonts w:ascii="Garamond" w:eastAsia="Garamond" w:hAnsi="Garamond" w:cs="Garamond"/>
          <w:color w:val="000000" w:themeColor="text1"/>
          <w:szCs w:val="20"/>
        </w:rPr>
        <w:t>Poor coordination and mistakes because information and knowledge does not move across organizational silos</w:t>
      </w:r>
    </w:p>
    <w:p w14:paraId="368CEE88" w14:textId="77777777" w:rsidR="7A30673C" w:rsidRDefault="08610D95" w:rsidP="006132A4">
      <w:pPr>
        <w:pStyle w:val="ListParagraph"/>
        <w:numPr>
          <w:ilvl w:val="1"/>
          <w:numId w:val="111"/>
        </w:numPr>
        <w:spacing w:before="25" w:line="240" w:lineRule="auto"/>
        <w:ind w:right="1039"/>
        <w:jc w:val="both"/>
        <w:rPr>
          <w:rFonts w:eastAsiaTheme="minorEastAsia"/>
          <w:color w:val="000000" w:themeColor="text1"/>
          <w:szCs w:val="20"/>
        </w:rPr>
      </w:pPr>
      <w:r w:rsidRPr="4892A92D">
        <w:rPr>
          <w:rFonts w:ascii="Garamond" w:eastAsia="Garamond" w:hAnsi="Garamond" w:cs="Garamond"/>
          <w:color w:val="000000" w:themeColor="text1"/>
          <w:szCs w:val="20"/>
        </w:rPr>
        <w:t>Time wasted and re-work because knowledge and information resources are</w:t>
      </w:r>
    </w:p>
    <w:p w14:paraId="2C224CDA" w14:textId="77777777" w:rsidR="7A30673C" w:rsidRDefault="08610D95" w:rsidP="3AEE0CDE">
      <w:pPr>
        <w:spacing w:before="25" w:line="240" w:lineRule="auto"/>
        <w:ind w:left="720" w:right="1039"/>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 xml:space="preserve">      hard to find, and must be reinvented</w:t>
      </w:r>
    </w:p>
    <w:p w14:paraId="14651AB1" w14:textId="77777777" w:rsidR="7A30673C" w:rsidRDefault="08610D95" w:rsidP="006132A4">
      <w:pPr>
        <w:pStyle w:val="ListParagraph"/>
        <w:numPr>
          <w:ilvl w:val="1"/>
          <w:numId w:val="111"/>
        </w:numPr>
        <w:spacing w:before="25" w:line="240" w:lineRule="auto"/>
        <w:ind w:right="1039"/>
        <w:jc w:val="both"/>
        <w:rPr>
          <w:rFonts w:eastAsiaTheme="minorEastAsia"/>
          <w:color w:val="000000" w:themeColor="text1"/>
          <w:szCs w:val="20"/>
        </w:rPr>
      </w:pPr>
      <w:r w:rsidRPr="4892A92D">
        <w:rPr>
          <w:rFonts w:ascii="Garamond" w:eastAsia="Garamond" w:hAnsi="Garamond" w:cs="Garamond"/>
          <w:color w:val="000000" w:themeColor="text1"/>
          <w:szCs w:val="20"/>
        </w:rPr>
        <w:t>Critical knowledge about the operations does not get captured and reported upwards leading to poorly informed decisions or poor responsiveness</w:t>
      </w:r>
    </w:p>
    <w:p w14:paraId="06B0DB75" w14:textId="77777777" w:rsidR="7A30673C" w:rsidRDefault="08610D95" w:rsidP="006132A4">
      <w:pPr>
        <w:pStyle w:val="ListParagraph"/>
        <w:numPr>
          <w:ilvl w:val="0"/>
          <w:numId w:val="111"/>
        </w:numPr>
        <w:ind w:right="1080"/>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Curriculum, Materials, Set-Up</w:t>
      </w:r>
      <w:r w:rsidRPr="4892A92D">
        <w:rPr>
          <w:rFonts w:ascii="Garamond" w:eastAsia="Garamond" w:hAnsi="Garamond" w:cs="Garamond"/>
          <w:color w:val="000000" w:themeColor="text1"/>
          <w:szCs w:val="20"/>
        </w:rPr>
        <w:t xml:space="preserve"> - Mi-Case is provided with online training documents in the form of the demonstration videos, demonstration eLearning guided walkthroughs and online knowledge testing. Videos provide a quick look at the operations and functions of the Mi-Case application, while the use of guided online walk through connecting the system function to the operational activities of a given screen from the viewpoint of a job role. This ensures that the student understands the context of the system and why certain actions are performed in a certain order.</w:t>
      </w:r>
    </w:p>
    <w:p w14:paraId="2D4ADC4E" w14:textId="77777777" w:rsidR="7A30673C" w:rsidRDefault="08610D95" w:rsidP="3AEE0CDE">
      <w:pPr>
        <w:spacing w:before="25" w:line="240" w:lineRule="auto"/>
        <w:ind w:left="360" w:right="1039"/>
        <w:jc w:val="both"/>
        <w:rPr>
          <w:rFonts w:ascii="Garamond" w:eastAsia="Garamond" w:hAnsi="Garamond" w:cs="Garamond"/>
          <w:color w:val="000000" w:themeColor="text1"/>
          <w:szCs w:val="20"/>
        </w:rPr>
      </w:pPr>
      <w:r w:rsidRPr="4892A92D">
        <w:rPr>
          <w:rFonts w:ascii="Garamond" w:eastAsia="Garamond" w:hAnsi="Garamond" w:cs="Garamond"/>
          <w:color w:val="000000" w:themeColor="text1"/>
          <w:szCs w:val="20"/>
        </w:rPr>
        <w:t>Of course, a key element to the training is an instructor led classroom training program making use of the training tools. But, the ability to provide the student with the online tools means that during post-classroom-based training they will always have access to the latest documentation relating to the Mi-Case Application</w:t>
      </w:r>
    </w:p>
    <w:p w14:paraId="5956440F" w14:textId="77777777" w:rsidR="7A30673C" w:rsidRDefault="08610D95" w:rsidP="006132A4">
      <w:pPr>
        <w:pStyle w:val="ListParagraph"/>
        <w:numPr>
          <w:ilvl w:val="0"/>
          <w:numId w:val="111"/>
        </w:numPr>
        <w:spacing w:before="25" w:line="240" w:lineRule="auto"/>
        <w:ind w:right="1039"/>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Relevant Communications</w:t>
      </w:r>
      <w:r w:rsidRPr="4892A92D">
        <w:rPr>
          <w:rFonts w:ascii="Garamond" w:eastAsia="Garamond" w:hAnsi="Garamond" w:cs="Garamond"/>
          <w:color w:val="000000" w:themeColor="text1"/>
          <w:szCs w:val="20"/>
        </w:rPr>
        <w:t>:  All communication platforms and audiences will be decided by Project Leadership.  During the M&amp;O phase this will include a monthly status meeting that covers the overall health of the system, ongoing work efforts and other to be determined highlighted areas and topics.</w:t>
      </w:r>
    </w:p>
    <w:p w14:paraId="6D05CB64" w14:textId="77777777" w:rsidR="7A30673C" w:rsidRDefault="7A30673C" w:rsidP="3AEE0CDE">
      <w:pPr>
        <w:spacing w:before="25" w:line="240" w:lineRule="auto"/>
        <w:ind w:left="360" w:right="1039"/>
        <w:jc w:val="both"/>
        <w:rPr>
          <w:rFonts w:ascii="Garamond" w:eastAsia="Garamond" w:hAnsi="Garamond" w:cs="Garamond"/>
          <w:color w:val="000000" w:themeColor="text1"/>
          <w:szCs w:val="20"/>
        </w:rPr>
      </w:pPr>
    </w:p>
    <w:p w14:paraId="66403CAF" w14:textId="77777777" w:rsidR="7A30673C" w:rsidRDefault="08610D95" w:rsidP="006132A4">
      <w:pPr>
        <w:pStyle w:val="ListParagraph"/>
        <w:numPr>
          <w:ilvl w:val="0"/>
          <w:numId w:val="111"/>
        </w:numPr>
        <w:spacing w:after="120" w:line="242" w:lineRule="auto"/>
        <w:ind w:right="1000"/>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Monitoring, Metrics, and Evaluation Criteria</w:t>
      </w:r>
      <w:r w:rsidRPr="4892A92D">
        <w:rPr>
          <w:rFonts w:ascii="Garamond" w:eastAsia="Garamond" w:hAnsi="Garamond" w:cs="Garamond"/>
          <w:color w:val="000000" w:themeColor="text1"/>
          <w:szCs w:val="20"/>
        </w:rPr>
        <w:t xml:space="preserve"> - Mi-Case shall produce a monthly M&amp;O Status Report. Mi-Case will propose the content, format, and frequency of these reports for IDOC approval. M&amp;O Status Reports will include the following:</w:t>
      </w:r>
    </w:p>
    <w:p w14:paraId="0D77F4C6" w14:textId="77777777" w:rsidR="7A30673C" w:rsidRDefault="08610D95" w:rsidP="006132A4">
      <w:pPr>
        <w:pStyle w:val="ListParagraph"/>
        <w:numPr>
          <w:ilvl w:val="0"/>
          <w:numId w:val="115"/>
        </w:numPr>
        <w:spacing w:before="14" w:line="240" w:lineRule="auto"/>
        <w:ind w:left="1099" w:right="971" w:hanging="362"/>
        <w:jc w:val="both"/>
        <w:rPr>
          <w:rFonts w:eastAsiaTheme="minorEastAsia"/>
          <w:b/>
          <w:bCs/>
          <w:color w:val="000000" w:themeColor="text1"/>
          <w:szCs w:val="20"/>
        </w:rPr>
      </w:pPr>
      <w:r w:rsidRPr="4892A92D">
        <w:rPr>
          <w:rFonts w:ascii="Garamond" w:eastAsia="Garamond" w:hAnsi="Garamond" w:cs="Garamond"/>
          <w:b/>
          <w:bCs/>
          <w:color w:val="000000" w:themeColor="text1"/>
          <w:szCs w:val="20"/>
        </w:rPr>
        <w:t xml:space="preserve">Operations Performance- </w:t>
      </w:r>
      <w:r w:rsidRPr="4892A92D">
        <w:rPr>
          <w:rFonts w:ascii="Garamond" w:eastAsia="Garamond" w:hAnsi="Garamond" w:cs="Garamond"/>
          <w:color w:val="000000" w:themeColor="text1"/>
          <w:szCs w:val="20"/>
        </w:rPr>
        <w:t>Information that demonstrates Mi-Case’s compliance with applicable Key Performance Indicators (KPIs) and Service Level Agreements (SLAs).</w:t>
      </w:r>
    </w:p>
    <w:p w14:paraId="3998EE71" w14:textId="77777777" w:rsidR="7A30673C" w:rsidRDefault="08610D95" w:rsidP="006132A4">
      <w:pPr>
        <w:pStyle w:val="ListParagraph"/>
        <w:numPr>
          <w:ilvl w:val="0"/>
          <w:numId w:val="115"/>
        </w:numPr>
        <w:spacing w:before="14" w:line="240" w:lineRule="auto"/>
        <w:ind w:left="1099" w:right="971" w:hanging="362"/>
        <w:jc w:val="both"/>
        <w:rPr>
          <w:rFonts w:eastAsiaTheme="minorEastAsia"/>
          <w:b/>
          <w:bCs/>
          <w:color w:val="000000" w:themeColor="text1"/>
          <w:szCs w:val="20"/>
        </w:rPr>
      </w:pPr>
      <w:r w:rsidRPr="4892A92D">
        <w:rPr>
          <w:rFonts w:ascii="Garamond" w:eastAsia="Garamond" w:hAnsi="Garamond" w:cs="Garamond"/>
          <w:b/>
          <w:bCs/>
          <w:color w:val="000000" w:themeColor="text1"/>
          <w:szCs w:val="20"/>
        </w:rPr>
        <w:t xml:space="preserve">Modification Hours </w:t>
      </w:r>
      <w:r w:rsidRPr="4892A92D">
        <w:rPr>
          <w:rFonts w:ascii="Garamond" w:eastAsia="Garamond" w:hAnsi="Garamond" w:cs="Garamond"/>
          <w:color w:val="000000" w:themeColor="text1"/>
          <w:szCs w:val="20"/>
        </w:rPr>
        <w:t>- Modification hours expended by week, Work Request, staff member, including subtotals and totals.</w:t>
      </w:r>
    </w:p>
    <w:p w14:paraId="636277A8" w14:textId="77777777" w:rsidR="7A30673C" w:rsidRPr="00853D30" w:rsidRDefault="08610D95" w:rsidP="006132A4">
      <w:pPr>
        <w:pStyle w:val="ListParagraph"/>
        <w:numPr>
          <w:ilvl w:val="0"/>
          <w:numId w:val="115"/>
        </w:numPr>
        <w:spacing w:before="18" w:line="244" w:lineRule="auto"/>
        <w:ind w:left="1095" w:right="954" w:hanging="358"/>
        <w:jc w:val="both"/>
        <w:rPr>
          <w:rFonts w:eastAsiaTheme="minorEastAsia"/>
          <w:b/>
          <w:bCs/>
          <w:color w:val="000000" w:themeColor="text1"/>
          <w:szCs w:val="20"/>
        </w:rPr>
      </w:pPr>
      <w:r w:rsidRPr="4892A92D">
        <w:rPr>
          <w:rFonts w:ascii="Garamond" w:eastAsia="Garamond" w:hAnsi="Garamond" w:cs="Garamond"/>
          <w:b/>
          <w:bCs/>
          <w:color w:val="000000" w:themeColor="text1"/>
          <w:szCs w:val="20"/>
        </w:rPr>
        <w:t xml:space="preserve">Problems </w:t>
      </w:r>
      <w:r w:rsidRPr="4892A92D">
        <w:rPr>
          <w:rFonts w:ascii="Garamond" w:eastAsia="Garamond" w:hAnsi="Garamond" w:cs="Garamond"/>
          <w:color w:val="000000" w:themeColor="text1"/>
          <w:szCs w:val="20"/>
        </w:rPr>
        <w:t>- Any problems identified, the proposed repair or remedy, impact of the repair or remedy, and the mitigation strategy implementation date.</w:t>
      </w:r>
    </w:p>
    <w:p w14:paraId="2BD07051" w14:textId="77777777" w:rsidR="00853D30" w:rsidRDefault="00853D30" w:rsidP="00853D30">
      <w:pPr>
        <w:pStyle w:val="ListParagraph"/>
        <w:spacing w:before="18" w:line="244" w:lineRule="auto"/>
        <w:ind w:left="1095" w:right="954"/>
        <w:jc w:val="both"/>
        <w:rPr>
          <w:rFonts w:eastAsiaTheme="minorEastAsia"/>
          <w:b/>
          <w:bCs/>
          <w:color w:val="000000" w:themeColor="text1"/>
          <w:szCs w:val="20"/>
        </w:rPr>
      </w:pPr>
    </w:p>
    <w:p w14:paraId="19AE4A5D" w14:textId="77777777" w:rsidR="7A30673C" w:rsidRPr="00853D30" w:rsidRDefault="08610D95" w:rsidP="006132A4">
      <w:pPr>
        <w:pStyle w:val="ListParagraph"/>
        <w:numPr>
          <w:ilvl w:val="0"/>
          <w:numId w:val="115"/>
        </w:numPr>
        <w:spacing w:after="120" w:line="242" w:lineRule="auto"/>
        <w:ind w:right="969"/>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Third-Party Vendor Involvement</w:t>
      </w:r>
      <w:r w:rsidRPr="4892A92D">
        <w:rPr>
          <w:rFonts w:ascii="Garamond" w:eastAsia="Garamond" w:hAnsi="Garamond" w:cs="Garamond"/>
          <w:color w:val="000000" w:themeColor="text1"/>
          <w:szCs w:val="20"/>
        </w:rPr>
        <w:t xml:space="preserve"> – As discussed in other sections of this proposal the Mi-Case team will develop a third-party management plan that outlines how both the Mi-Case team and the IDOC team will interact and operate with third parties such as our valued partner Cashless Systems. </w:t>
      </w:r>
    </w:p>
    <w:p w14:paraId="3621239F" w14:textId="77777777" w:rsidR="00853D30" w:rsidRPr="00853D30" w:rsidRDefault="00853D30" w:rsidP="00853D30">
      <w:pPr>
        <w:pStyle w:val="ListParagraph"/>
        <w:rPr>
          <w:rFonts w:eastAsiaTheme="minorEastAsia"/>
          <w:b/>
          <w:bCs/>
          <w:color w:val="000000" w:themeColor="text1"/>
          <w:szCs w:val="20"/>
        </w:rPr>
      </w:pPr>
    </w:p>
    <w:p w14:paraId="1FD5FA50" w14:textId="77777777" w:rsidR="00853D30" w:rsidRDefault="00853D30" w:rsidP="00853D30">
      <w:pPr>
        <w:pStyle w:val="ListParagraph"/>
        <w:spacing w:after="120" w:line="242" w:lineRule="auto"/>
        <w:ind w:right="969"/>
        <w:jc w:val="both"/>
        <w:rPr>
          <w:rFonts w:eastAsiaTheme="minorEastAsia"/>
          <w:b/>
          <w:bCs/>
          <w:color w:val="000000" w:themeColor="text1"/>
          <w:szCs w:val="20"/>
        </w:rPr>
      </w:pPr>
    </w:p>
    <w:p w14:paraId="6D23551F" w14:textId="77777777" w:rsidR="7A30673C" w:rsidRDefault="08610D95" w:rsidP="006132A4">
      <w:pPr>
        <w:pStyle w:val="ListParagraph"/>
        <w:numPr>
          <w:ilvl w:val="0"/>
          <w:numId w:val="115"/>
        </w:numPr>
        <w:spacing w:beforeAutospacing="1" w:after="0" w:afterAutospacing="1" w:line="240" w:lineRule="auto"/>
        <w:jc w:val="both"/>
        <w:rPr>
          <w:rFonts w:eastAsiaTheme="minorEastAsia"/>
          <w:b/>
          <w:bCs/>
          <w:color w:val="000000" w:themeColor="text1"/>
          <w:szCs w:val="20"/>
        </w:rPr>
      </w:pPr>
      <w:r w:rsidRPr="4892A92D">
        <w:rPr>
          <w:rFonts w:ascii="Garamond" w:eastAsia="Garamond" w:hAnsi="Garamond" w:cs="Garamond"/>
          <w:b/>
          <w:bCs/>
          <w:color w:val="000000" w:themeColor="text1"/>
          <w:szCs w:val="20"/>
          <w:u w:val="single"/>
        </w:rPr>
        <w:t>Documentation Location</w:t>
      </w:r>
      <w:r w:rsidRPr="4892A92D">
        <w:rPr>
          <w:rFonts w:ascii="Garamond" w:eastAsia="Garamond" w:hAnsi="Garamond" w:cs="Garamond"/>
          <w:color w:val="000000" w:themeColor="text1"/>
          <w:szCs w:val="20"/>
        </w:rPr>
        <w:t xml:space="preserve"> - The Mi-Case team utilizes SharePoint for all documentation and artifact storage.  The team creates specific folders for all areas of the life cycle and deployment of the Mi-Case solution.  The Mi-Case Project Management team will work in conjunction with the IDOC Team to ensure all documentation is stored securely and available for the specified IDOC team members that require access.  </w:t>
      </w:r>
    </w:p>
    <w:p w14:paraId="217B0238" w14:textId="77777777" w:rsidR="7A30673C" w:rsidRDefault="7A30673C" w:rsidP="7A30673C">
      <w:pPr>
        <w:spacing w:after="0"/>
        <w:ind w:left="360"/>
        <w:rPr>
          <w:rFonts w:ascii="Garamond" w:eastAsia="Times New Roman" w:hAnsi="Garamond" w:cs="Times New Roman"/>
          <w:b/>
          <w:bCs/>
          <w:color w:val="000000" w:themeColor="text1"/>
        </w:rPr>
      </w:pPr>
    </w:p>
    <w:p w14:paraId="00C12FED" w14:textId="77777777" w:rsidR="003730A6" w:rsidRPr="00E93696" w:rsidRDefault="00BA7E2E" w:rsidP="006132A4">
      <w:pPr>
        <w:pStyle w:val="ListParagraph"/>
        <w:numPr>
          <w:ilvl w:val="0"/>
          <w:numId w:val="23"/>
        </w:numPr>
        <w:spacing w:after="0"/>
        <w:rPr>
          <w:rFonts w:ascii="Garamond" w:hAnsi="Garamond" w:cs="Times New Roman"/>
          <w:b/>
          <w:noProof/>
        </w:rPr>
      </w:pPr>
      <w:r w:rsidRPr="00E93696">
        <w:rPr>
          <w:rFonts w:ascii="Garamond" w:eastAsia="Times New Roman" w:hAnsi="Garamond" w:cs="Times New Roman"/>
          <w:b/>
          <w:color w:val="000000"/>
        </w:rPr>
        <w:t>Maintenance and Operations</w:t>
      </w:r>
      <w:r w:rsidR="002D78BA" w:rsidRPr="00E93696">
        <w:rPr>
          <w:rFonts w:ascii="Garamond" w:eastAsia="Times New Roman" w:hAnsi="Garamond" w:cs="Times New Roman"/>
          <w:b/>
          <w:color w:val="000000"/>
        </w:rPr>
        <w:t xml:space="preserve"> (M&amp;O)</w:t>
      </w:r>
    </w:p>
    <w:p w14:paraId="7B3BDF0A" w14:textId="77777777" w:rsidR="003812BD" w:rsidRPr="00E93696" w:rsidRDefault="003812BD" w:rsidP="003812BD">
      <w:pPr>
        <w:spacing w:after="0"/>
        <w:rPr>
          <w:rFonts w:ascii="Garamond" w:hAnsi="Garamond" w:cs="Times New Roman"/>
          <w:szCs w:val="20"/>
        </w:rPr>
      </w:pPr>
      <w:r w:rsidRPr="00E93696">
        <w:rPr>
          <w:rFonts w:ascii="Garamond" w:hAnsi="Garamond" w:cs="Times New Roman"/>
          <w:szCs w:val="20"/>
        </w:rPr>
        <w:t>For each of the following M&amp;</w:t>
      </w:r>
      <w:r w:rsidR="009B0431" w:rsidRPr="00E93696">
        <w:rPr>
          <w:rFonts w:ascii="Garamond" w:hAnsi="Garamond" w:cs="Times New Roman"/>
          <w:szCs w:val="20"/>
        </w:rPr>
        <w:t xml:space="preserve">O services, </w:t>
      </w:r>
      <w:r w:rsidRPr="00E93696">
        <w:rPr>
          <w:rFonts w:ascii="Garamond" w:hAnsi="Garamond" w:cs="Times New Roman"/>
          <w:szCs w:val="20"/>
        </w:rPr>
        <w:t xml:space="preserve">describe your experience and your proposed approach </w:t>
      </w:r>
      <w:r w:rsidR="00474385" w:rsidRPr="00E93696">
        <w:rPr>
          <w:rFonts w:ascii="Garamond" w:hAnsi="Garamond" w:cs="Times New Roman"/>
          <w:szCs w:val="20"/>
        </w:rPr>
        <w:t xml:space="preserve">in </w:t>
      </w:r>
      <w:r w:rsidRPr="00E93696">
        <w:rPr>
          <w:rFonts w:ascii="Garamond" w:hAnsi="Garamond" w:cs="Times New Roman"/>
          <w:szCs w:val="20"/>
        </w:rPr>
        <w:t>fulfilling the responsibilities as described in the RFP. If there are additional questions listed for a specific service, please be sure to address those too.</w:t>
      </w:r>
    </w:p>
    <w:p w14:paraId="66A623E5"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System Maintenance</w:t>
      </w:r>
    </w:p>
    <w:p w14:paraId="3D653916"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Provide the titles of SOPs and Checklists you plan to create.</w:t>
      </w:r>
    </w:p>
    <w:p w14:paraId="4434847E"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System Performance Monitoring and Reporting</w:t>
      </w:r>
    </w:p>
    <w:p w14:paraId="6A755379"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 xml:space="preserve">Provide example screen shots of system performance reporting that indicate what the State can expect to see from the </w:t>
      </w:r>
      <w:r w:rsidR="009B0431" w:rsidRPr="00E93696">
        <w:rPr>
          <w:rFonts w:ascii="Garamond" w:hAnsi="Garamond" w:cs="Times New Roman"/>
          <w:szCs w:val="20"/>
        </w:rPr>
        <w:t>OMS</w:t>
      </w:r>
      <w:r w:rsidRPr="00E93696">
        <w:rPr>
          <w:rFonts w:ascii="Garamond" w:hAnsi="Garamond" w:cs="Times New Roman"/>
          <w:szCs w:val="20"/>
        </w:rPr>
        <w:t>.</w:t>
      </w:r>
      <w:r w:rsidRPr="00E93696">
        <w:rPr>
          <w:rFonts w:ascii="Garamond" w:hAnsi="Garamond" w:cs="Times New Roman"/>
          <w:szCs w:val="20"/>
        </w:rPr>
        <w:tab/>
      </w:r>
    </w:p>
    <w:p w14:paraId="51A656BD"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Risk and Issue Management</w:t>
      </w:r>
    </w:p>
    <w:p w14:paraId="635D0ADF"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 xml:space="preserve">Provide the Respondent’s philosophy on risk notification with examples of the differences between Moderate, Significant, and Severe risks on a large-scale </w:t>
      </w:r>
      <w:r w:rsidR="00BA7E2E" w:rsidRPr="00E93696">
        <w:rPr>
          <w:rFonts w:ascii="Garamond" w:hAnsi="Garamond" w:cs="Times New Roman"/>
          <w:szCs w:val="20"/>
        </w:rPr>
        <w:t xml:space="preserve">implementations. </w:t>
      </w:r>
      <w:r w:rsidRPr="00E93696">
        <w:rPr>
          <w:rFonts w:ascii="Garamond" w:hAnsi="Garamond" w:cs="Times New Roman"/>
          <w:szCs w:val="20"/>
        </w:rPr>
        <w:t>Provide an example of a risk/issue tracking mechanism (e.g., reports, dashboard) from a previous similar project.</w:t>
      </w:r>
    </w:p>
    <w:p w14:paraId="25D1FB83"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Release Management</w:t>
      </w:r>
    </w:p>
    <w:p w14:paraId="0EFC99E6"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Security Management</w:t>
      </w:r>
    </w:p>
    <w:p w14:paraId="248DD6F0"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Documentation/Artifact Management</w:t>
      </w:r>
    </w:p>
    <w:p w14:paraId="0030964D"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Reporting</w:t>
      </w:r>
    </w:p>
    <w:p w14:paraId="65DBAE01"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 xml:space="preserve">Provide a mockup of </w:t>
      </w:r>
      <w:r w:rsidR="00474385" w:rsidRPr="00E93696">
        <w:rPr>
          <w:rFonts w:ascii="Garamond" w:hAnsi="Garamond" w:cs="Times New Roman"/>
          <w:szCs w:val="20"/>
        </w:rPr>
        <w:t>an</w:t>
      </w:r>
      <w:r w:rsidRPr="00E93696">
        <w:rPr>
          <w:rFonts w:ascii="Garamond" w:hAnsi="Garamond" w:cs="Times New Roman"/>
          <w:szCs w:val="20"/>
        </w:rPr>
        <w:t xml:space="preserve"> M&amp;O Status Report that indicates what the State can expect to see from the Respondent.</w:t>
      </w:r>
      <w:r w:rsidRPr="00E93696">
        <w:rPr>
          <w:rFonts w:ascii="Garamond" w:hAnsi="Garamond" w:cs="Times New Roman"/>
          <w:szCs w:val="20"/>
        </w:rPr>
        <w:tab/>
      </w:r>
    </w:p>
    <w:p w14:paraId="037CAE42"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Defect Resolution</w:t>
      </w:r>
    </w:p>
    <w:p w14:paraId="01A698D0"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Incident Management</w:t>
      </w:r>
    </w:p>
    <w:p w14:paraId="54342A74"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 xml:space="preserve">Propose tools you will use for incident management. </w:t>
      </w:r>
    </w:p>
    <w:p w14:paraId="1BD395C4"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Include how you would ensure incident resolution within the contractual time frames.</w:t>
      </w:r>
    </w:p>
    <w:p w14:paraId="5E22DE84"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Access Management</w:t>
      </w:r>
    </w:p>
    <w:p w14:paraId="6F5430F5"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Privacy and Security of Data</w:t>
      </w:r>
    </w:p>
    <w:p w14:paraId="26D9F9C2"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Business Continuity and Disaster Recovery (DR)</w:t>
      </w:r>
    </w:p>
    <w:p w14:paraId="13FE1EF2"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Provide an example of a previous BC/DR Plan or similar documentation utilized on a project of similar scope.</w:t>
      </w:r>
    </w:p>
    <w:p w14:paraId="5EB064BB" w14:textId="77777777" w:rsidR="003812BD" w:rsidRPr="00E93696" w:rsidRDefault="003812BD" w:rsidP="006132A4">
      <w:pPr>
        <w:pStyle w:val="ListParagraph"/>
        <w:numPr>
          <w:ilvl w:val="0"/>
          <w:numId w:val="19"/>
        </w:numPr>
        <w:spacing w:after="0" w:line="240" w:lineRule="auto"/>
        <w:ind w:left="720"/>
        <w:rPr>
          <w:rFonts w:ascii="Garamond" w:hAnsi="Garamond" w:cs="Times New Roman"/>
          <w:szCs w:val="20"/>
        </w:rPr>
      </w:pPr>
      <w:r w:rsidRPr="00E93696">
        <w:rPr>
          <w:rFonts w:ascii="Garamond" w:hAnsi="Garamond" w:cs="Times New Roman"/>
          <w:szCs w:val="20"/>
        </w:rPr>
        <w:t>Help Desk</w:t>
      </w:r>
    </w:p>
    <w:p w14:paraId="00CBE14F"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Explain the resources needed from the State including embedded staff.</w:t>
      </w:r>
    </w:p>
    <w:p w14:paraId="7C98A058"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 xml:space="preserve">Propose tools you will use for help desk operations. If they are not </w:t>
      </w:r>
      <w:r w:rsidR="009B0431" w:rsidRPr="00E93696">
        <w:rPr>
          <w:rFonts w:ascii="Garamond" w:hAnsi="Garamond" w:cs="Times New Roman"/>
          <w:szCs w:val="20"/>
        </w:rPr>
        <w:t>IDOC’s</w:t>
      </w:r>
      <w:r w:rsidRPr="00E93696">
        <w:rPr>
          <w:rFonts w:ascii="Garamond" w:hAnsi="Garamond" w:cs="Times New Roman"/>
          <w:szCs w:val="20"/>
        </w:rPr>
        <w:t xml:space="preserve"> current tools, explain why you are proposing these tools.</w:t>
      </w:r>
    </w:p>
    <w:p w14:paraId="2A3FCF99" w14:textId="77777777" w:rsidR="003812BD" w:rsidRPr="00E93696" w:rsidRDefault="003812BD" w:rsidP="006132A4">
      <w:pPr>
        <w:pStyle w:val="ListParagraph"/>
        <w:numPr>
          <w:ilvl w:val="1"/>
          <w:numId w:val="19"/>
        </w:numPr>
        <w:spacing w:after="0" w:line="240" w:lineRule="auto"/>
        <w:ind w:left="1800"/>
        <w:rPr>
          <w:rFonts w:ascii="Garamond" w:hAnsi="Garamond" w:cs="Times New Roman"/>
          <w:szCs w:val="20"/>
        </w:rPr>
      </w:pPr>
      <w:r w:rsidRPr="00E93696">
        <w:rPr>
          <w:rFonts w:ascii="Garamond" w:hAnsi="Garamond" w:cs="Times New Roman"/>
          <w:szCs w:val="20"/>
        </w:rPr>
        <w:t>Include examples of Help Desk SOPs and Checklists you created from a previous Agile project of a similar nature and size.</w:t>
      </w:r>
    </w:p>
    <w:p w14:paraId="202FEFD9" w14:textId="77777777" w:rsidR="003812BD" w:rsidRPr="00E93696" w:rsidRDefault="003812BD" w:rsidP="00950ED3">
      <w:pPr>
        <w:spacing w:after="0"/>
        <w:ind w:left="720"/>
        <w:rPr>
          <w:rFonts w:ascii="Garamond" w:hAnsi="Garamond" w:cs="Times New Roman"/>
          <w:szCs w:val="20"/>
        </w:rPr>
      </w:pPr>
    </w:p>
    <w:p w14:paraId="6ADA819B" w14:textId="77777777" w:rsidR="003812BD" w:rsidRPr="00E93696" w:rsidRDefault="003812BD" w:rsidP="00950ED3">
      <w:pPr>
        <w:spacing w:after="0"/>
        <w:rPr>
          <w:rFonts w:ascii="Garamond" w:hAnsi="Garamond" w:cs="Times New Roman"/>
          <w:szCs w:val="20"/>
        </w:rPr>
      </w:pPr>
      <w:r w:rsidRPr="00E93696">
        <w:rPr>
          <w:rFonts w:ascii="Garamond" w:hAnsi="Garamond" w:cs="Times New Roman"/>
          <w:szCs w:val="20"/>
        </w:rPr>
        <w:t>Provide an example of a previous Maintenance and Operations Plan or similar documentation utilized by the Respondent on a project of similar scope.</w:t>
      </w:r>
    </w:p>
    <w:p w14:paraId="05F814D9" w14:textId="77777777" w:rsidR="003C53E4" w:rsidRPr="00E93696" w:rsidRDefault="003C53E4" w:rsidP="003C53E4">
      <w:pPr>
        <w:pStyle w:val="ListParagraph"/>
        <w:spacing w:after="0"/>
        <w:rPr>
          <w:rFonts w:ascii="Garamond" w:eastAsia="Times New Roman" w:hAnsi="Garamond" w:cs="Times New Roman"/>
          <w:color w:val="000000"/>
          <w:szCs w:val="20"/>
        </w:rPr>
      </w:pPr>
    </w:p>
    <w:p w14:paraId="2DC80BEA" w14:textId="77777777" w:rsidR="003C53E4" w:rsidRPr="00E93696" w:rsidRDefault="0ED78FF9" w:rsidP="3F95646E">
      <w:pPr>
        <w:pStyle w:val="ListParagraph"/>
        <w:shd w:val="clear" w:color="auto" w:fill="FFFFCC"/>
        <w:spacing w:after="0"/>
        <w:ind w:left="340"/>
        <w:rPr>
          <w:rFonts w:ascii="Garamond" w:eastAsia="Times New Roman" w:hAnsi="Garamond" w:cs="Times New Roman"/>
          <w:b/>
          <w:color w:val="000000"/>
        </w:rPr>
      </w:pPr>
      <w:r w:rsidRPr="3F95646E">
        <w:rPr>
          <w:rFonts w:eastAsia="Times New Roman"/>
          <w:b/>
          <w:bCs/>
        </w:rPr>
        <w:t>Mi-Case Response to Section 8 begins below:</w:t>
      </w:r>
    </w:p>
    <w:p w14:paraId="69596ACF" w14:textId="6B2164F3" w:rsidR="3AB013C3" w:rsidRDefault="3AB013C3" w:rsidP="3AB013C3">
      <w:pPr>
        <w:spacing w:after="0"/>
        <w:rPr>
          <w:rFonts w:ascii="Garamond" w:eastAsia="Times New Roman" w:hAnsi="Garamond" w:cs="Times New Roman"/>
          <w:b/>
          <w:bCs/>
          <w:color w:val="000000" w:themeColor="text1"/>
        </w:rPr>
      </w:pPr>
    </w:p>
    <w:p w14:paraId="4A071F97" w14:textId="2B59F830" w:rsidR="3846255B" w:rsidRDefault="3846255B" w:rsidP="3DA5EBAF">
      <w:pPr>
        <w:spacing w:beforeAutospacing="1" w:after="0" w:afterAutospacing="1" w:line="240" w:lineRule="auto"/>
        <w:rPr>
          <w:rFonts w:ascii="Garamond" w:eastAsia="Times New Roman" w:hAnsi="Garamond" w:cs="Times New Roman"/>
          <w:b/>
          <w:bCs/>
          <w:color w:val="000000" w:themeColor="text1"/>
        </w:rPr>
      </w:pPr>
    </w:p>
    <w:p w14:paraId="3DAE0227" w14:textId="3A86D8C8" w:rsidR="3AB013C3" w:rsidRPr="00853D30" w:rsidRDefault="6DCCBE99" w:rsidP="006C476F">
      <w:pPr>
        <w:pStyle w:val="ListParagraph"/>
        <w:numPr>
          <w:ilvl w:val="0"/>
          <w:numId w:val="208"/>
        </w:numPr>
        <w:spacing w:beforeAutospacing="1" w:after="0" w:afterAutospacing="1" w:line="240" w:lineRule="auto"/>
        <w:ind w:left="0"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rPr>
        <w:t>Maintenance and Operations (M&amp;O)</w:t>
      </w:r>
      <w:r w:rsidRPr="3DA5EBAF">
        <w:rPr>
          <w:rFonts w:ascii="Garamond" w:eastAsia="Garamond" w:hAnsi="Garamond" w:cs="Garamond"/>
          <w:color w:val="000000" w:themeColor="text1"/>
          <w:sz w:val="24"/>
          <w:szCs w:val="24"/>
        </w:rPr>
        <w:t> </w:t>
      </w:r>
    </w:p>
    <w:p w14:paraId="75A021E8" w14:textId="29EAEE35" w:rsidR="3AB013C3" w:rsidRPr="00853D30" w:rsidRDefault="3AB013C3" w:rsidP="3DA5EBAF">
      <w:pPr>
        <w:spacing w:beforeAutospacing="1" w:after="0" w:afterAutospacing="1" w:line="240" w:lineRule="auto"/>
        <w:rPr>
          <w:rFonts w:ascii="Garamond" w:eastAsia="Garamond" w:hAnsi="Garamond" w:cs="Garamond"/>
          <w:color w:val="000000" w:themeColor="text1"/>
          <w:sz w:val="24"/>
          <w:szCs w:val="24"/>
        </w:rPr>
      </w:pPr>
    </w:p>
    <w:p w14:paraId="50050DAA" w14:textId="40286D4E" w:rsidR="3AB013C3" w:rsidRPr="00853D30" w:rsidRDefault="6DCCBE99" w:rsidP="3DA5EBAF">
      <w:pPr>
        <w:spacing w:beforeAutospacing="1" w:after="0" w:afterAutospacing="1" w:line="240" w:lineRule="auto"/>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For each of the following M&amp;O services, describe your experience and your proposed approach in fulfilling the responsibilities as described in the RFP. If there are additional questions listed for a specific service, please be sure to address those too. </w:t>
      </w:r>
    </w:p>
    <w:p w14:paraId="2B96910E" w14:textId="0D1592F7" w:rsidR="3AB013C3" w:rsidRPr="00853D30" w:rsidRDefault="3AB013C3" w:rsidP="3DA5EBAF">
      <w:pPr>
        <w:spacing w:beforeAutospacing="1" w:after="0" w:afterAutospacing="1" w:line="240" w:lineRule="auto"/>
        <w:rPr>
          <w:rFonts w:ascii="Segoe UI" w:eastAsia="Segoe UI" w:hAnsi="Segoe UI" w:cs="Segoe UI"/>
          <w:color w:val="000000" w:themeColor="text1"/>
          <w:sz w:val="24"/>
          <w:szCs w:val="24"/>
        </w:rPr>
      </w:pPr>
    </w:p>
    <w:p w14:paraId="18E87AD0" w14:textId="5316F938" w:rsidR="3AB013C3" w:rsidRPr="00853D30" w:rsidRDefault="6DCCBE99" w:rsidP="006C476F">
      <w:pPr>
        <w:pStyle w:val="ListParagraph"/>
        <w:numPr>
          <w:ilvl w:val="0"/>
          <w:numId w:val="207"/>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System Maintenance</w:t>
      </w:r>
      <w:r w:rsidRPr="3DA5EBAF">
        <w:rPr>
          <w:rFonts w:ascii="Garamond" w:eastAsia="Garamond" w:hAnsi="Garamond" w:cs="Garamond"/>
          <w:b/>
          <w:bCs/>
          <w:color w:val="000000" w:themeColor="text1"/>
          <w:sz w:val="24"/>
          <w:szCs w:val="24"/>
        </w:rPr>
        <w:t xml:space="preserve"> </w:t>
      </w:r>
      <w:r w:rsidRPr="3DA5EBAF">
        <w:rPr>
          <w:rFonts w:ascii="Garamond" w:eastAsia="Garamond" w:hAnsi="Garamond" w:cs="Garamond"/>
          <w:color w:val="000000" w:themeColor="text1"/>
          <w:sz w:val="24"/>
          <w:szCs w:val="24"/>
        </w:rPr>
        <w:t>(Please provide list of SOPs and Checklists for M&amp;O)</w:t>
      </w:r>
    </w:p>
    <w:p w14:paraId="521DCEE2" w14:textId="4187D657"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6896C4CC" w14:textId="41D538B1" w:rsidR="3AB013C3" w:rsidRPr="00853D30" w:rsidRDefault="6DCCBE99" w:rsidP="006C476F">
      <w:pPr>
        <w:pStyle w:val="ListParagraph"/>
        <w:numPr>
          <w:ilvl w:val="1"/>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Mi-Case Standard Operating Procedures (SOPs)</w:t>
      </w:r>
    </w:p>
    <w:p w14:paraId="42BDF20D" w14:textId="21F728A7"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System Maintenance</w:t>
      </w:r>
    </w:p>
    <w:p w14:paraId="3C8CA159" w14:textId="273C3A80"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Security Control</w:t>
      </w:r>
    </w:p>
    <w:p w14:paraId="29F7585E" w14:textId="655B2B96"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Incident and Problem Management</w:t>
      </w:r>
    </w:p>
    <w:p w14:paraId="5467A1B1" w14:textId="1BB69F8C"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Risk Management</w:t>
      </w:r>
    </w:p>
    <w:p w14:paraId="626B032D" w14:textId="17DB88E1"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 xml:space="preserve">System Change Control </w:t>
      </w:r>
    </w:p>
    <w:p w14:paraId="77D2D326" w14:textId="3D8DC01C"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Configuration Management</w:t>
      </w:r>
    </w:p>
    <w:p w14:paraId="5CF6CFDE" w14:textId="1A62A297"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Downtime Procedures</w:t>
      </w:r>
    </w:p>
    <w:p w14:paraId="3F58189D" w14:textId="73C15EB9"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Disaster Recovery</w:t>
      </w:r>
    </w:p>
    <w:p w14:paraId="13907C6A" w14:textId="74B764EB" w:rsidR="3AB013C3" w:rsidRPr="00853D30" w:rsidRDefault="6DCCBE99" w:rsidP="006C476F">
      <w:pPr>
        <w:pStyle w:val="ListParagraph"/>
        <w:numPr>
          <w:ilvl w:val="2"/>
          <w:numId w:val="207"/>
        </w:numPr>
        <w:spacing w:beforeAutospacing="1" w:after="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rPr>
        <w:t xml:space="preserve">Backup and Restoration   </w:t>
      </w:r>
    </w:p>
    <w:p w14:paraId="7EBC5C53" w14:textId="6D59C74C" w:rsidR="3AB013C3" w:rsidRPr="00853D30" w:rsidRDefault="3AB013C3" w:rsidP="3DA5EBAF">
      <w:pPr>
        <w:spacing w:beforeAutospacing="1" w:after="0" w:afterAutospacing="1" w:line="240" w:lineRule="auto"/>
        <w:ind w:left="2160"/>
        <w:rPr>
          <w:rFonts w:ascii="Garamond" w:eastAsia="Garamond" w:hAnsi="Garamond" w:cs="Garamond"/>
          <w:color w:val="000000" w:themeColor="text1"/>
          <w:sz w:val="24"/>
          <w:szCs w:val="24"/>
        </w:rPr>
      </w:pPr>
    </w:p>
    <w:p w14:paraId="1F2B5075" w14:textId="0342B4E9" w:rsidR="3AB013C3" w:rsidRPr="00853D30" w:rsidRDefault="6DCCBE99" w:rsidP="006C476F">
      <w:pPr>
        <w:pStyle w:val="ListParagraph"/>
        <w:numPr>
          <w:ilvl w:val="0"/>
          <w:numId w:val="206"/>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System Performance Monitoring and Reporting</w:t>
      </w:r>
    </w:p>
    <w:p w14:paraId="3184C4E1" w14:textId="40ED57EE"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1AD2345D" w14:textId="31BE9635" w:rsidR="3AB013C3" w:rsidRPr="00853D30" w:rsidRDefault="6DCCBE99" w:rsidP="3DA5EBAF">
      <w:pPr>
        <w:spacing w:beforeAutospacing="1" w:afterAutospacing="1"/>
        <w:ind w:left="435"/>
        <w:rPr>
          <w:rFonts w:ascii="Calibri" w:eastAsia="Calibri" w:hAnsi="Calibri" w:cs="Calibri"/>
          <w:color w:val="000000" w:themeColor="text1"/>
          <w:sz w:val="22"/>
        </w:rPr>
      </w:pPr>
      <w:r w:rsidRPr="3DA5EBAF">
        <w:rPr>
          <w:rFonts w:ascii="Calibri" w:eastAsia="Calibri" w:hAnsi="Calibri" w:cs="Calibri"/>
          <w:color w:val="000000" w:themeColor="text1"/>
          <w:sz w:val="22"/>
        </w:rPr>
        <w:t>Mi-Case is cloud-ready and therefore can utilize the wealth of cloud based monitoring tools available to monitor system availability and performance.  Since going live with Arizona DOC, our solution has been actively monitored using a combination of tools such as Cloudflare, Google Analytics and Uptime Robot.</w:t>
      </w:r>
    </w:p>
    <w:p w14:paraId="60096061" w14:textId="1877FD17" w:rsidR="3AB013C3" w:rsidRPr="00853D30" w:rsidRDefault="6DCCBE99" w:rsidP="3DA5EBAF">
      <w:pPr>
        <w:spacing w:beforeAutospacing="1" w:afterAutospacing="1"/>
        <w:ind w:left="435"/>
        <w:rPr>
          <w:rFonts w:ascii="Calibri" w:eastAsia="Calibri" w:hAnsi="Calibri" w:cs="Calibri"/>
          <w:color w:val="000000" w:themeColor="text1"/>
          <w:sz w:val="22"/>
        </w:rPr>
      </w:pPr>
      <w:r w:rsidRPr="3DA5EBAF">
        <w:rPr>
          <w:rFonts w:ascii="Calibri" w:eastAsia="Calibri" w:hAnsi="Calibri" w:cs="Calibri"/>
          <w:color w:val="000000" w:themeColor="text1"/>
          <w:sz w:val="22"/>
        </w:rPr>
        <w:t xml:space="preserve"> </w:t>
      </w:r>
      <w:r>
        <w:rPr>
          <w:noProof/>
        </w:rPr>
        <w:drawing>
          <wp:inline distT="0" distB="0" distL="0" distR="0" wp14:anchorId="20602089" wp14:editId="69DCEF87">
            <wp:extent cx="1419225" cy="514350"/>
            <wp:effectExtent l="0" t="0" r="0" b="0"/>
            <wp:docPr id="1674015252" name="Picture 106803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039081"/>
                    <pic:cNvPicPr/>
                  </pic:nvPicPr>
                  <pic:blipFill>
                    <a:blip r:embed="rId221">
                      <a:extLst>
                        <a:ext uri="{28A0092B-C50C-407E-A947-70E740481C1C}">
                          <a14:useLocalDpi xmlns:a14="http://schemas.microsoft.com/office/drawing/2010/main" val="0"/>
                        </a:ext>
                      </a:extLst>
                    </a:blip>
                    <a:stretch>
                      <a:fillRect/>
                    </a:stretch>
                  </pic:blipFill>
                  <pic:spPr>
                    <a:xfrm>
                      <a:off x="0" y="0"/>
                      <a:ext cx="1419225" cy="514350"/>
                    </a:xfrm>
                    <a:prstGeom prst="rect">
                      <a:avLst/>
                    </a:prstGeom>
                  </pic:spPr>
                </pic:pic>
              </a:graphicData>
            </a:graphic>
          </wp:inline>
        </w:drawing>
      </w:r>
      <w:r>
        <w:rPr>
          <w:noProof/>
        </w:rPr>
        <w:drawing>
          <wp:inline distT="0" distB="0" distL="0" distR="0" wp14:anchorId="4DF5D965" wp14:editId="04E94E94">
            <wp:extent cx="1800225" cy="600075"/>
            <wp:effectExtent l="0" t="0" r="0" b="0"/>
            <wp:docPr id="1136010731" name="Picture 57754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45273"/>
                    <pic:cNvPicPr/>
                  </pic:nvPicPr>
                  <pic:blipFill>
                    <a:blip r:embed="rId222">
                      <a:extLst>
                        <a:ext uri="{28A0092B-C50C-407E-A947-70E740481C1C}">
                          <a14:useLocalDpi xmlns:a14="http://schemas.microsoft.com/office/drawing/2010/main" val="0"/>
                        </a:ext>
                      </a:extLst>
                    </a:blip>
                    <a:stretch>
                      <a:fillRect/>
                    </a:stretch>
                  </pic:blipFill>
                  <pic:spPr>
                    <a:xfrm>
                      <a:off x="0" y="0"/>
                      <a:ext cx="1800225" cy="600075"/>
                    </a:xfrm>
                    <a:prstGeom prst="rect">
                      <a:avLst/>
                    </a:prstGeom>
                  </pic:spPr>
                </pic:pic>
              </a:graphicData>
            </a:graphic>
          </wp:inline>
        </w:drawing>
      </w:r>
      <w:r>
        <w:rPr>
          <w:noProof/>
        </w:rPr>
        <w:drawing>
          <wp:inline distT="0" distB="0" distL="0" distR="0" wp14:anchorId="27923C48" wp14:editId="04AE38A3">
            <wp:extent cx="1685925" cy="571500"/>
            <wp:effectExtent l="0" t="0" r="0" b="0"/>
            <wp:docPr id="2059744273" name="Picture 124211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111340"/>
                    <pic:cNvPicPr/>
                  </pic:nvPicPr>
                  <pic:blipFill>
                    <a:blip r:embed="rId223">
                      <a:extLst>
                        <a:ext uri="{28A0092B-C50C-407E-A947-70E740481C1C}">
                          <a14:useLocalDpi xmlns:a14="http://schemas.microsoft.com/office/drawing/2010/main" val="0"/>
                        </a:ext>
                      </a:extLst>
                    </a:blip>
                    <a:stretch>
                      <a:fillRect/>
                    </a:stretch>
                  </pic:blipFill>
                  <pic:spPr>
                    <a:xfrm>
                      <a:off x="0" y="0"/>
                      <a:ext cx="1685925" cy="571500"/>
                    </a:xfrm>
                    <a:prstGeom prst="rect">
                      <a:avLst/>
                    </a:prstGeom>
                  </pic:spPr>
                </pic:pic>
              </a:graphicData>
            </a:graphic>
          </wp:inline>
        </w:drawing>
      </w:r>
    </w:p>
    <w:p w14:paraId="6AC3A2F2" w14:textId="15D3F2F9"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Times New Roman" w:eastAsia="Times New Roman" w:hAnsi="Times New Roman" w:cs="Times New Roman"/>
          <w:color w:val="000000" w:themeColor="text1"/>
          <w:sz w:val="24"/>
          <w:szCs w:val="24"/>
        </w:rPr>
        <w:t xml:space="preserve"> </w:t>
      </w:r>
      <w:r w:rsidRPr="3DA5EBAF">
        <w:rPr>
          <w:rFonts w:ascii="Garamond" w:eastAsia="Garamond" w:hAnsi="Garamond" w:cs="Garamond"/>
          <w:color w:val="000000" w:themeColor="text1"/>
          <w:sz w:val="24"/>
          <w:szCs w:val="24"/>
        </w:rPr>
        <w:t> </w:t>
      </w:r>
    </w:p>
    <w:p w14:paraId="2B61E862" w14:textId="1BE03BBB"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4389659D" wp14:editId="00C98DB6">
            <wp:extent cx="4572000" cy="2571750"/>
            <wp:effectExtent l="0" t="0" r="0" b="0"/>
            <wp:docPr id="1694564613" name="Picture 292246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46529"/>
                    <pic:cNvPicPr/>
                  </pic:nvPicPr>
                  <pic:blipFill>
                    <a:blip r:embed="rId224">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7819165E" w14:textId="53FA6FA2"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05CE13EB" wp14:editId="26DCBFF0">
            <wp:extent cx="4572000" cy="2571750"/>
            <wp:effectExtent l="0" t="0" r="0" b="0"/>
            <wp:docPr id="1034701504" name="Picture 1117898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898463"/>
                    <pic:cNvPicPr/>
                  </pic:nvPicPr>
                  <pic:blipFill>
                    <a:blip r:embed="rId225">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6D8710F5" w14:textId="72F363A9"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5E27AD1D" wp14:editId="7C167E8B">
            <wp:extent cx="4572000" cy="2571750"/>
            <wp:effectExtent l="0" t="0" r="0" b="0"/>
            <wp:docPr id="168490801" name="Picture 173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5402"/>
                    <pic:cNvPicPr/>
                  </pic:nvPicPr>
                  <pic:blipFill>
                    <a:blip r:embed="rId226">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7DBBC226" w14:textId="497AC2E2"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62CC16A2" wp14:editId="184B78B2">
            <wp:extent cx="4572000" cy="2571750"/>
            <wp:effectExtent l="0" t="0" r="0" b="0"/>
            <wp:docPr id="1260433916" name="Picture 75018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18348"/>
                    <pic:cNvPicPr/>
                  </pic:nvPicPr>
                  <pic:blipFill>
                    <a:blip r:embed="rId227">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0159E893" w14:textId="56C74B15" w:rsidR="3AB013C3" w:rsidRPr="00853D30" w:rsidRDefault="6DCCBE99" w:rsidP="006C476F">
      <w:pPr>
        <w:pStyle w:val="ListParagraph"/>
        <w:numPr>
          <w:ilvl w:val="0"/>
          <w:numId w:val="205"/>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Risk and Issue Management:</w:t>
      </w:r>
    </w:p>
    <w:p w14:paraId="65F2FA77" w14:textId="1C3490F1"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28E4225F" w14:textId="19BD7EB4"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 xml:space="preserve">The purpose of the Risk Management Plan is to establish an approach to monitoring, evaluating, and managing risks throughout the life of the project. A risk is an uncertain event or condition that, if it occurs, has a negative or positive effect on the project’s objectives.  </w:t>
      </w:r>
    </w:p>
    <w:p w14:paraId="1C41619C" w14:textId="6E37A39A"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The risk management process will identify potential risk sources; assess individual risks and impacts on performance, cost, and schedule; evaluate alternative approaches to mitigate high and moderate risks; and develop action plans to handle individual risks.</w:t>
      </w:r>
    </w:p>
    <w:p w14:paraId="703B0AC5" w14:textId="26313229"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The product of risk management planning will be the Risk Register. The Risk Register will document the various risks with their classification, mitigation and handling strategies, impact on cost and schedule, and action items.</w:t>
      </w:r>
    </w:p>
    <w:p w14:paraId="2E871FE3" w14:textId="5E496515"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The risk management process includes these five elements.</w:t>
      </w:r>
    </w:p>
    <w:p w14:paraId="6B2D08A8" w14:textId="6ADBA2D1" w:rsidR="3AB013C3" w:rsidRPr="00853D30" w:rsidRDefault="6DCCBE99" w:rsidP="006C476F">
      <w:pPr>
        <w:pStyle w:val="ListParagraph"/>
        <w:numPr>
          <w:ilvl w:val="0"/>
          <w:numId w:val="204"/>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Risk Management Planning – Deciding how to approach and conduct the risk management activities for the project.</w:t>
      </w:r>
    </w:p>
    <w:p w14:paraId="68754A4F" w14:textId="2204ED50" w:rsidR="3AB013C3" w:rsidRPr="00853D30" w:rsidRDefault="6DCCBE99" w:rsidP="006C476F">
      <w:pPr>
        <w:pStyle w:val="ListParagraph"/>
        <w:numPr>
          <w:ilvl w:val="0"/>
          <w:numId w:val="204"/>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 xml:space="preserve">Risk Identification – An initial and continuous effort to identify, quantify and document risks as they are identified. </w:t>
      </w:r>
    </w:p>
    <w:p w14:paraId="128F543F" w14:textId="1AD058D7" w:rsidR="3AB013C3" w:rsidRPr="00853D30" w:rsidRDefault="6DCCBE99" w:rsidP="006C476F">
      <w:pPr>
        <w:pStyle w:val="ListParagraph"/>
        <w:numPr>
          <w:ilvl w:val="0"/>
          <w:numId w:val="204"/>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Risk Analysis – Evaluate identified risks to determine probability of occurrence, impact, and timeframe.</w:t>
      </w:r>
    </w:p>
    <w:p w14:paraId="3E16FBC4" w14:textId="381D4961" w:rsidR="3AB013C3" w:rsidRPr="00853D30" w:rsidRDefault="6DCCBE99" w:rsidP="006C476F">
      <w:pPr>
        <w:pStyle w:val="ListParagraph"/>
        <w:numPr>
          <w:ilvl w:val="0"/>
          <w:numId w:val="204"/>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Risk Planning / Mitigation – Establish an action plan for risk and assign responsibility.</w:t>
      </w:r>
    </w:p>
    <w:p w14:paraId="7D0CC4E8" w14:textId="03CD17A8" w:rsidR="3AB013C3" w:rsidRPr="00853D30" w:rsidRDefault="6DCCBE99" w:rsidP="006C476F">
      <w:pPr>
        <w:pStyle w:val="ListParagraph"/>
        <w:numPr>
          <w:ilvl w:val="0"/>
          <w:numId w:val="204"/>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Risk Monitoring and Control – Capture, compile, and report risk.</w:t>
      </w:r>
    </w:p>
    <w:p w14:paraId="2745CE1B" w14:textId="43681445" w:rsidR="3AB013C3" w:rsidRPr="00853D30" w:rsidRDefault="6DCCBE99" w:rsidP="3DA5EBAF">
      <w:pPr>
        <w:spacing w:beforeAutospacing="1" w:after="24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Examples of Risk Management Severities:</w:t>
      </w:r>
    </w:p>
    <w:p w14:paraId="224D63CA" w14:textId="2EF681C1" w:rsidR="3AB013C3" w:rsidRPr="00853D30" w:rsidRDefault="6DCCBE99" w:rsidP="3DA5EBAF">
      <w:pPr>
        <w:spacing w:beforeAutospacing="1" w:afterAutospacing="1"/>
        <w:ind w:left="720"/>
        <w:jc w:val="both"/>
        <w:rPr>
          <w:rFonts w:ascii="Garamond" w:eastAsia="Garamond" w:hAnsi="Garamond" w:cs="Garamond"/>
          <w:color w:val="000000" w:themeColor="text1"/>
          <w:sz w:val="24"/>
          <w:szCs w:val="24"/>
        </w:rPr>
      </w:pPr>
      <w:r w:rsidRPr="3DA5EBAF">
        <w:rPr>
          <w:rFonts w:ascii="Garamond" w:eastAsia="Garamond" w:hAnsi="Garamond" w:cs="Garamond"/>
          <w:b/>
          <w:bCs/>
          <w:color w:val="000000" w:themeColor="text1"/>
          <w:sz w:val="24"/>
          <w:szCs w:val="24"/>
          <w:lang w:val="en-GB"/>
        </w:rPr>
        <w:t>High</w:t>
      </w:r>
    </w:p>
    <w:p w14:paraId="591A355C" w14:textId="7A5A2E77"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Schedule Slip – Slip of delivery beyond two month of milestone schedules.</w:t>
      </w:r>
    </w:p>
    <w:p w14:paraId="1B5DD203" w14:textId="7ED70AF6"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Cost Overrun - &gt; 10 percent increase in budget allocation.</w:t>
      </w:r>
    </w:p>
    <w:p w14:paraId="5215CD2D" w14:textId="2410EA05"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Technical – Loss of critical function or major objective.</w:t>
      </w:r>
    </w:p>
    <w:p w14:paraId="0295947D" w14:textId="26C8C9E5"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Political – Bad press or other entities</w:t>
      </w:r>
    </w:p>
    <w:p w14:paraId="365C6B54" w14:textId="7214917F" w:rsidR="3AB013C3" w:rsidRPr="00853D30" w:rsidRDefault="6DCCBE99" w:rsidP="3DA5EBAF">
      <w:pPr>
        <w:spacing w:beforeAutospacing="1" w:afterAutospacing="1"/>
        <w:ind w:left="720"/>
        <w:jc w:val="both"/>
        <w:rPr>
          <w:rFonts w:ascii="Garamond" w:eastAsia="Garamond" w:hAnsi="Garamond" w:cs="Garamond"/>
          <w:color w:val="000000" w:themeColor="text1"/>
          <w:sz w:val="24"/>
          <w:szCs w:val="24"/>
        </w:rPr>
      </w:pPr>
      <w:r w:rsidRPr="3DA5EBAF">
        <w:rPr>
          <w:rFonts w:ascii="Garamond" w:eastAsia="Garamond" w:hAnsi="Garamond" w:cs="Garamond"/>
          <w:b/>
          <w:bCs/>
          <w:color w:val="000000" w:themeColor="text1"/>
          <w:sz w:val="24"/>
          <w:szCs w:val="24"/>
          <w:lang w:val="en-GB"/>
        </w:rPr>
        <w:t>Significant</w:t>
      </w:r>
    </w:p>
    <w:p w14:paraId="3B1E71B2" w14:textId="50F00391"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Schedule Slip - &gt; 1 month &lt;2 month delivery from milestone schedules</w:t>
      </w:r>
    </w:p>
    <w:p w14:paraId="4504EDEA" w14:textId="49488F54"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Cost Overrun - &gt; 5 percent but &lt; 10 percent increase to budget</w:t>
      </w:r>
    </w:p>
    <w:p w14:paraId="2D76A816" w14:textId="480E528F"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Technical -Major function objective not fully met.</w:t>
      </w:r>
    </w:p>
    <w:p w14:paraId="7AFDAB82" w14:textId="1D3AA006"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Political - Senior Management has concerns about project success or development progress</w:t>
      </w:r>
    </w:p>
    <w:p w14:paraId="3DA321CF" w14:textId="719F1159" w:rsidR="3AB013C3" w:rsidRPr="00853D30" w:rsidRDefault="6DCCBE99" w:rsidP="3DA5EBAF">
      <w:pPr>
        <w:spacing w:beforeAutospacing="1" w:afterAutospacing="1"/>
        <w:ind w:left="720"/>
        <w:jc w:val="both"/>
        <w:rPr>
          <w:rFonts w:ascii="Garamond" w:eastAsia="Garamond" w:hAnsi="Garamond" w:cs="Garamond"/>
          <w:color w:val="000000" w:themeColor="text1"/>
          <w:sz w:val="24"/>
          <w:szCs w:val="24"/>
        </w:rPr>
      </w:pPr>
      <w:r w:rsidRPr="3DA5EBAF">
        <w:rPr>
          <w:rFonts w:ascii="Garamond" w:eastAsia="Garamond" w:hAnsi="Garamond" w:cs="Garamond"/>
          <w:b/>
          <w:bCs/>
          <w:color w:val="000000" w:themeColor="text1"/>
          <w:sz w:val="24"/>
          <w:szCs w:val="24"/>
          <w:lang w:val="en-GB"/>
        </w:rPr>
        <w:t>Low</w:t>
      </w:r>
    </w:p>
    <w:p w14:paraId="15FD1FD8" w14:textId="2E933388"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Schedule Slip - &gt; 2 weeks &lt;1 month delivery from milestone schedules</w:t>
      </w:r>
    </w:p>
    <w:p w14:paraId="312A65B9" w14:textId="64C45119"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Cost Overrun - &lt; 5 percent increase to budget</w:t>
      </w:r>
    </w:p>
    <w:p w14:paraId="5A75B803" w14:textId="0BD9D6A9"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Technical –Some wanted or desired functions are not met.</w:t>
      </w:r>
    </w:p>
    <w:p w14:paraId="38271449" w14:textId="3590E5A3" w:rsidR="3AB013C3" w:rsidRPr="00853D30" w:rsidRDefault="6DCCBE99" w:rsidP="3DA5EBAF">
      <w:pPr>
        <w:spacing w:beforeAutospacing="1" w:afterAutospacing="1"/>
        <w:ind w:left="720"/>
        <w:jc w:val="both"/>
        <w:rPr>
          <w:rFonts w:ascii="Garamond" w:eastAsia="Garamond" w:hAnsi="Garamond" w:cs="Garamond"/>
          <w:color w:val="000000" w:themeColor="text1"/>
          <w:sz w:val="24"/>
          <w:szCs w:val="24"/>
        </w:rPr>
      </w:pPr>
      <w:r w:rsidRPr="3DA5EBAF">
        <w:rPr>
          <w:rFonts w:ascii="Garamond" w:eastAsia="Garamond" w:hAnsi="Garamond" w:cs="Garamond"/>
          <w:b/>
          <w:bCs/>
          <w:color w:val="000000" w:themeColor="text1"/>
          <w:sz w:val="24"/>
          <w:szCs w:val="24"/>
          <w:lang w:val="en-GB"/>
        </w:rPr>
        <w:t>Negligible</w:t>
      </w:r>
    </w:p>
    <w:p w14:paraId="403D60DE" w14:textId="75ABE9CE"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Schedule Slip - &lt; 2 weeks delivery from milestone schedules</w:t>
      </w:r>
    </w:p>
    <w:p w14:paraId="1E01303C" w14:textId="6CF19391"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Cost Overrun – minor impact</w:t>
      </w:r>
    </w:p>
    <w:p w14:paraId="0367B6CF" w14:textId="3134C7A7" w:rsidR="3AB013C3" w:rsidRPr="00853D30" w:rsidRDefault="6DCCBE99" w:rsidP="006C476F">
      <w:pPr>
        <w:pStyle w:val="ListParagraph"/>
        <w:numPr>
          <w:ilvl w:val="0"/>
          <w:numId w:val="203"/>
        </w:numPr>
        <w:spacing w:beforeAutospacing="1" w:after="240" w:afterAutospacing="1" w:line="240" w:lineRule="auto"/>
        <w:rPr>
          <w:rFonts w:eastAsiaTheme="minorEastAsia"/>
          <w:color w:val="000000" w:themeColor="text1"/>
          <w:sz w:val="24"/>
          <w:szCs w:val="24"/>
        </w:rPr>
      </w:pPr>
      <w:r w:rsidRPr="3DA5EBAF">
        <w:rPr>
          <w:rFonts w:ascii="Garamond" w:eastAsia="Garamond" w:hAnsi="Garamond" w:cs="Garamond"/>
          <w:color w:val="000000" w:themeColor="text1"/>
          <w:sz w:val="24"/>
          <w:szCs w:val="24"/>
          <w:lang w:val="en-GB"/>
        </w:rPr>
        <w:t>Technical –Small impact to technical performance</w:t>
      </w:r>
    </w:p>
    <w:p w14:paraId="65C5460B" w14:textId="60575ECF" w:rsidR="3AB013C3" w:rsidRPr="00853D30" w:rsidRDefault="3AB013C3" w:rsidP="3DA5EBAF">
      <w:pPr>
        <w:spacing w:beforeAutospacing="1" w:after="0" w:afterAutospacing="1" w:line="240" w:lineRule="auto"/>
        <w:ind w:left="720"/>
        <w:rPr>
          <w:rFonts w:ascii="Garamond" w:eastAsia="Garamond" w:hAnsi="Garamond" w:cs="Garamond"/>
          <w:color w:val="000000" w:themeColor="text1"/>
          <w:sz w:val="24"/>
          <w:szCs w:val="24"/>
        </w:rPr>
      </w:pPr>
    </w:p>
    <w:p w14:paraId="05905770" w14:textId="34A57ADD" w:rsidR="3AB013C3" w:rsidRPr="00853D30" w:rsidRDefault="6DCCBE99" w:rsidP="006C476F">
      <w:pPr>
        <w:pStyle w:val="ListParagraph"/>
        <w:numPr>
          <w:ilvl w:val="0"/>
          <w:numId w:val="202"/>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Release Management</w:t>
      </w:r>
    </w:p>
    <w:p w14:paraId="6127024B" w14:textId="110D06AC"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1E152792" w14:textId="04F4C06A"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 xml:space="preserve">The purpose of the Release Management Plan is to define the approach the Mi-Case Maintenance and Operations Team and IDOC agree upon to best serve the continued success of the Mi-Case implementation.   The approach will include the process of managing, planning, scheduling and controlling the software build through the different stages, and environments including testing, deployment and acceptance of the Mi-Case solution.  </w:t>
      </w:r>
    </w:p>
    <w:p w14:paraId="3D99B32F" w14:textId="2481BFFF"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 xml:space="preserve">The Release Manager from the Mi-Case Team will work with the appropriate team members from the IDOC to determine what they best cadence is for the releases post Go-Live.  </w:t>
      </w:r>
    </w:p>
    <w:p w14:paraId="30965CCA" w14:textId="1BC5D590"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059DC0A1" w14:textId="641A2363" w:rsidR="3AB013C3" w:rsidRPr="00853D30" w:rsidRDefault="6DCCBE99" w:rsidP="006C476F">
      <w:pPr>
        <w:pStyle w:val="ListParagraph"/>
        <w:numPr>
          <w:ilvl w:val="0"/>
          <w:numId w:val="201"/>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Security Management &amp; Privacy of Data</w:t>
      </w:r>
    </w:p>
    <w:p w14:paraId="2FA0524A" w14:textId="1C780408"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6C9E251D" w14:textId="39AE9E0B" w:rsidR="3AB013C3" w:rsidRPr="00853D30" w:rsidRDefault="6DCCBE99" w:rsidP="3DA5EBAF">
      <w:pPr>
        <w:spacing w:beforeAutospacing="1" w:after="240" w:afterAutospacing="1" w:line="240" w:lineRule="auto"/>
        <w:ind w:left="360"/>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lang w:val="en-GB"/>
        </w:rPr>
        <w:t>Security Management encompasses the measures that the Mi-Case Security Team will take to ensure the safety and security of the Mi-Case solution including all systems, data, privacy and access.  Working with the IDOC the Mi-Case Information Security Officer will outline the Security Management Plan to include the following areas; Web Application, Interface/Background Service, Webservice, Databases and Report System.  The plan will also include ongoing risk assessment, review of security controls, authorization processing, operational controls, physical and environmental protections, production input and output controls, contingency planning, hardware and system software maintenance controls,  as well as other areas to be determined during the planning phase of the project.</w:t>
      </w:r>
    </w:p>
    <w:p w14:paraId="47A5DF36" w14:textId="0398BEFC"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4D093C9A" w14:textId="55CA973E" w:rsidR="3AB013C3" w:rsidRPr="00853D30" w:rsidRDefault="6DCCBE99" w:rsidP="006C476F">
      <w:pPr>
        <w:pStyle w:val="ListParagraph"/>
        <w:numPr>
          <w:ilvl w:val="0"/>
          <w:numId w:val="200"/>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Documentation/Artifact Management </w:t>
      </w:r>
    </w:p>
    <w:p w14:paraId="4C933948" w14:textId="07AA0D1C"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36FEB2E5" w14:textId="03EF3705"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The Mi-Case team utilizes </w:t>
      </w:r>
      <w:proofErr w:type="spellStart"/>
      <w:r w:rsidRPr="3DA5EBAF">
        <w:rPr>
          <w:rFonts w:ascii="Garamond" w:eastAsia="Garamond" w:hAnsi="Garamond" w:cs="Garamond"/>
          <w:color w:val="000000" w:themeColor="text1"/>
          <w:sz w:val="24"/>
          <w:szCs w:val="24"/>
        </w:rPr>
        <w:t>Sharepoint</w:t>
      </w:r>
      <w:proofErr w:type="spellEnd"/>
      <w:r w:rsidRPr="3DA5EBAF">
        <w:rPr>
          <w:rFonts w:ascii="Garamond" w:eastAsia="Garamond" w:hAnsi="Garamond" w:cs="Garamond"/>
          <w:color w:val="000000" w:themeColor="text1"/>
          <w:sz w:val="24"/>
          <w:szCs w:val="24"/>
        </w:rPr>
        <w:t xml:space="preserve"> for all documentation and artifact storage.  The team creates specific folders for all areas of the life cycle and deployment of the Mi-Case solution.  The Mi-Case Project Management team will work in conjunction with the IDOC Team to ensure all documentation is stored securely and available for the specified IDOC team members that require access.  </w:t>
      </w:r>
    </w:p>
    <w:p w14:paraId="0BAB1FDC" w14:textId="2E5999DA"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  </w:t>
      </w:r>
    </w:p>
    <w:p w14:paraId="2C0B82E9" w14:textId="3684562E" w:rsidR="3AB013C3" w:rsidRPr="00853D30" w:rsidRDefault="6DCCBE99" w:rsidP="006C476F">
      <w:pPr>
        <w:pStyle w:val="ListParagraph"/>
        <w:numPr>
          <w:ilvl w:val="0"/>
          <w:numId w:val="199"/>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Reporting</w:t>
      </w:r>
      <w:r w:rsidRPr="3DA5EBAF">
        <w:rPr>
          <w:rFonts w:ascii="Garamond" w:eastAsia="Garamond" w:hAnsi="Garamond" w:cs="Garamond"/>
          <w:color w:val="000000" w:themeColor="text1"/>
          <w:sz w:val="24"/>
          <w:szCs w:val="24"/>
        </w:rPr>
        <w:t> </w:t>
      </w:r>
    </w:p>
    <w:p w14:paraId="32C3EBE7" w14:textId="292CBB51"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144453B2" w14:textId="43914351" w:rsidR="3AB013C3" w:rsidRPr="00853D30" w:rsidRDefault="6DCCBE99" w:rsidP="3DA5EBAF">
      <w:pPr>
        <w:spacing w:beforeAutospacing="1" w:after="120" w:afterAutospacing="1" w:line="242" w:lineRule="auto"/>
        <w:ind w:left="436" w:right="1000" w:hanging="1"/>
        <w:jc w:val="both"/>
        <w:rPr>
          <w:rFonts w:ascii="Calibri" w:eastAsia="Calibri" w:hAnsi="Calibri" w:cs="Calibri"/>
          <w:color w:val="000000" w:themeColor="text1"/>
          <w:sz w:val="22"/>
        </w:rPr>
      </w:pPr>
      <w:r w:rsidRPr="3DA5EBAF">
        <w:rPr>
          <w:rFonts w:ascii="Calibri" w:eastAsia="Calibri" w:hAnsi="Calibri" w:cs="Calibri"/>
          <w:color w:val="000000" w:themeColor="text1"/>
          <w:sz w:val="22"/>
        </w:rPr>
        <w:t>Mi-Case shall produce a monthly M&amp;O Status Report. Mi-Case will propose the content, format, and frequency of these reports for IDOC approval. M&amp;O Status Reports will include the following:</w:t>
      </w:r>
    </w:p>
    <w:p w14:paraId="072FA7F2" w14:textId="672412D7" w:rsidR="3AB013C3" w:rsidRPr="00853D30" w:rsidRDefault="6DCCBE99" w:rsidP="006C476F">
      <w:pPr>
        <w:pStyle w:val="ListParagraph"/>
        <w:numPr>
          <w:ilvl w:val="0"/>
          <w:numId w:val="198"/>
        </w:numPr>
        <w:spacing w:before="14" w:beforeAutospacing="1" w:afterAutospacing="1" w:line="240" w:lineRule="auto"/>
        <w:ind w:left="1099" w:right="971" w:hanging="362"/>
        <w:jc w:val="both"/>
        <w:rPr>
          <w:rFonts w:eastAsiaTheme="minorEastAsia"/>
          <w:b/>
          <w:bCs/>
          <w:color w:val="000000" w:themeColor="text1"/>
          <w:sz w:val="24"/>
          <w:szCs w:val="24"/>
        </w:rPr>
      </w:pPr>
      <w:r w:rsidRPr="3DA5EBAF">
        <w:rPr>
          <w:rFonts w:ascii="Calibri" w:eastAsia="Calibri" w:hAnsi="Calibri" w:cs="Calibri"/>
          <w:b/>
          <w:bCs/>
          <w:color w:val="000000" w:themeColor="text1"/>
          <w:sz w:val="24"/>
          <w:szCs w:val="24"/>
        </w:rPr>
        <w:t xml:space="preserve">Operations Performance- </w:t>
      </w:r>
      <w:r w:rsidRPr="3DA5EBAF">
        <w:rPr>
          <w:rFonts w:ascii="Calibri" w:eastAsia="Calibri" w:hAnsi="Calibri" w:cs="Calibri"/>
          <w:color w:val="000000" w:themeColor="text1"/>
          <w:sz w:val="24"/>
          <w:szCs w:val="24"/>
        </w:rPr>
        <w:t>Information that demonstrates Mi-Case’s compliance with applicable Key Performance Indicators (KPIs) and Service Level Agreements (SLAs).</w:t>
      </w:r>
    </w:p>
    <w:p w14:paraId="32AB1E10" w14:textId="112DEE9A" w:rsidR="3AB013C3" w:rsidRPr="00853D30" w:rsidRDefault="6DCCBE99" w:rsidP="006C476F">
      <w:pPr>
        <w:pStyle w:val="ListParagraph"/>
        <w:numPr>
          <w:ilvl w:val="0"/>
          <w:numId w:val="198"/>
        </w:numPr>
        <w:spacing w:before="14" w:beforeAutospacing="1" w:afterAutospacing="1" w:line="240" w:lineRule="auto"/>
        <w:ind w:left="1099" w:right="971" w:hanging="362"/>
        <w:jc w:val="both"/>
        <w:rPr>
          <w:rFonts w:eastAsiaTheme="minorEastAsia"/>
          <w:b/>
          <w:bCs/>
          <w:color w:val="000000" w:themeColor="text1"/>
          <w:sz w:val="24"/>
          <w:szCs w:val="24"/>
        </w:rPr>
      </w:pPr>
      <w:r w:rsidRPr="3DA5EBAF">
        <w:rPr>
          <w:rFonts w:ascii="Calibri" w:eastAsia="Calibri" w:hAnsi="Calibri" w:cs="Calibri"/>
          <w:b/>
          <w:bCs/>
          <w:color w:val="000000" w:themeColor="text1"/>
          <w:sz w:val="24"/>
          <w:szCs w:val="24"/>
        </w:rPr>
        <w:t xml:space="preserve">Modification Hours </w:t>
      </w:r>
      <w:r w:rsidRPr="3DA5EBAF">
        <w:rPr>
          <w:rFonts w:ascii="Calibri" w:eastAsia="Calibri" w:hAnsi="Calibri" w:cs="Calibri"/>
          <w:color w:val="000000" w:themeColor="text1"/>
          <w:sz w:val="24"/>
          <w:szCs w:val="24"/>
        </w:rPr>
        <w:t>- Modification hours expended by week, Work Request, staff member, including subtotals and totals.</w:t>
      </w:r>
    </w:p>
    <w:p w14:paraId="7BD4CC19" w14:textId="65595E3D" w:rsidR="3AB013C3" w:rsidRPr="00853D30" w:rsidRDefault="6DCCBE99" w:rsidP="006C476F">
      <w:pPr>
        <w:pStyle w:val="ListParagraph"/>
        <w:numPr>
          <w:ilvl w:val="0"/>
          <w:numId w:val="198"/>
        </w:numPr>
        <w:spacing w:before="18" w:beforeAutospacing="1" w:afterAutospacing="1" w:line="244" w:lineRule="auto"/>
        <w:ind w:left="1095" w:right="954" w:hanging="358"/>
        <w:jc w:val="both"/>
        <w:rPr>
          <w:rFonts w:eastAsiaTheme="minorEastAsia"/>
          <w:b/>
          <w:bCs/>
          <w:color w:val="000000" w:themeColor="text1"/>
          <w:sz w:val="24"/>
          <w:szCs w:val="24"/>
        </w:rPr>
      </w:pPr>
      <w:r w:rsidRPr="3DA5EBAF">
        <w:rPr>
          <w:rFonts w:ascii="Calibri" w:eastAsia="Calibri" w:hAnsi="Calibri" w:cs="Calibri"/>
          <w:b/>
          <w:bCs/>
          <w:color w:val="000000" w:themeColor="text1"/>
          <w:sz w:val="24"/>
          <w:szCs w:val="24"/>
        </w:rPr>
        <w:t xml:space="preserve">Problems </w:t>
      </w:r>
      <w:r w:rsidRPr="3DA5EBAF">
        <w:rPr>
          <w:rFonts w:ascii="Calibri" w:eastAsia="Calibri" w:hAnsi="Calibri" w:cs="Calibri"/>
          <w:color w:val="000000" w:themeColor="text1"/>
          <w:sz w:val="24"/>
          <w:szCs w:val="24"/>
        </w:rPr>
        <w:t>- Any problems identified, the proposed repair or remedy, impact of the repair or remedy, and the mitigation strategy implementation date.</w:t>
      </w:r>
    </w:p>
    <w:p w14:paraId="4FE8E8A4" w14:textId="22D8F507"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53856F5F" w14:textId="576AC319"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(As per requested, examples from </w:t>
      </w:r>
      <w:proofErr w:type="spellStart"/>
      <w:r w:rsidRPr="3DA5EBAF">
        <w:rPr>
          <w:rFonts w:ascii="Garamond" w:eastAsia="Garamond" w:hAnsi="Garamond" w:cs="Garamond"/>
          <w:color w:val="000000" w:themeColor="text1"/>
          <w:sz w:val="24"/>
          <w:szCs w:val="24"/>
        </w:rPr>
        <w:t>a</w:t>
      </w:r>
      <w:proofErr w:type="spellEnd"/>
      <w:r w:rsidRPr="3DA5EBAF">
        <w:rPr>
          <w:rFonts w:ascii="Garamond" w:eastAsia="Garamond" w:hAnsi="Garamond" w:cs="Garamond"/>
          <w:color w:val="000000" w:themeColor="text1"/>
          <w:sz w:val="24"/>
          <w:szCs w:val="24"/>
        </w:rPr>
        <w:t xml:space="preserve"> existing Customer’s Report)</w:t>
      </w:r>
    </w:p>
    <w:p w14:paraId="0C5D91A4" w14:textId="7F4E8A43"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4C634F38" wp14:editId="54F39D88">
            <wp:extent cx="4572000" cy="2571750"/>
            <wp:effectExtent l="0" t="0" r="0" b="0"/>
            <wp:docPr id="1772100900" name="Picture 169533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336961"/>
                    <pic:cNvPicPr/>
                  </pic:nvPicPr>
                  <pic:blipFill>
                    <a:blip r:embed="rId228">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33C500B5" w14:textId="1EC6C3A5"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7CC370C1" wp14:editId="4F41B26E">
            <wp:extent cx="4572000" cy="2571750"/>
            <wp:effectExtent l="0" t="0" r="0" b="0"/>
            <wp:docPr id="2080822948" name="Picture 81957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57322"/>
                    <pic:cNvPicPr/>
                  </pic:nvPicPr>
                  <pic:blipFill>
                    <a:blip r:embed="rId229">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CD5F8E7" w14:textId="788C79D9"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3FB0AE47" wp14:editId="24AE96E3">
            <wp:extent cx="4572000" cy="2571750"/>
            <wp:effectExtent l="0" t="0" r="0" b="0"/>
            <wp:docPr id="670993212" name="Picture 47860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604615"/>
                    <pic:cNvPicPr/>
                  </pic:nvPicPr>
                  <pic:blipFill>
                    <a:blip r:embed="rId230">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2A72E80" w14:textId="6A952E78" w:rsidR="3AB013C3" w:rsidRPr="00853D30" w:rsidRDefault="6DCCBE99" w:rsidP="3DA5EBAF">
      <w:pPr>
        <w:spacing w:beforeAutospacing="1" w:after="0" w:afterAutospacing="1" w:line="240" w:lineRule="auto"/>
        <w:ind w:left="435"/>
        <w:rPr>
          <w:rFonts w:ascii="Times New Roman" w:eastAsia="Times New Roman" w:hAnsi="Times New Roman" w:cs="Times New Roman"/>
          <w:color w:val="000000" w:themeColor="text1"/>
          <w:sz w:val="24"/>
          <w:szCs w:val="24"/>
        </w:rPr>
      </w:pPr>
      <w:r>
        <w:rPr>
          <w:noProof/>
        </w:rPr>
        <w:drawing>
          <wp:inline distT="0" distB="0" distL="0" distR="0" wp14:anchorId="6A4B77BD" wp14:editId="405C7E76">
            <wp:extent cx="4572000" cy="2571750"/>
            <wp:effectExtent l="0" t="0" r="0" b="0"/>
            <wp:docPr id="622207836" name="Picture 136823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231135"/>
                    <pic:cNvPicPr/>
                  </pic:nvPicPr>
                  <pic:blipFill>
                    <a:blip r:embed="rId231">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30EE2FBA" w14:textId="036AE567" w:rsidR="3AB013C3" w:rsidRPr="00853D30" w:rsidRDefault="6DCCBE99" w:rsidP="006C476F">
      <w:pPr>
        <w:pStyle w:val="ListParagraph"/>
        <w:numPr>
          <w:ilvl w:val="0"/>
          <w:numId w:val="197"/>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Defect Resolution</w:t>
      </w:r>
    </w:p>
    <w:p w14:paraId="44891CF9" w14:textId="7A61FC63"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262D4A75" w14:textId="36017C53"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The Mi-Case team utilize Microsoft Team Foundation Server (now Azure DevOps) to track application defects. This enables complete visibility of issues, including tracking consistent data entry for defects. Utilizing this tool allows reporting of issues, including trends of defect spikes, resolutions and other key information.</w:t>
      </w:r>
    </w:p>
    <w:p w14:paraId="696A16AB" w14:textId="64505516"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6511B8B5" w14:textId="61C33B2C"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57BBA117" w14:textId="1AF2FA8B" w:rsidR="3AB013C3" w:rsidRPr="00853D30" w:rsidRDefault="6DCCBE99" w:rsidP="006C476F">
      <w:pPr>
        <w:pStyle w:val="ListParagraph"/>
        <w:numPr>
          <w:ilvl w:val="0"/>
          <w:numId w:val="196"/>
        </w:numPr>
        <w:spacing w:beforeAutospacing="1" w:after="0" w:afterAutospacing="1" w:line="240" w:lineRule="auto"/>
        <w:ind w:left="435" w:firstLine="0"/>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Incident (Support Ticket) Management</w:t>
      </w:r>
    </w:p>
    <w:p w14:paraId="59E4FC03" w14:textId="5D5B6E9E"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78A9DE30" w14:textId="74CB680C" w:rsidR="3AB013C3" w:rsidRPr="00853D30" w:rsidRDefault="6DCCBE99" w:rsidP="3DA5EBAF">
      <w:pPr>
        <w:spacing w:beforeAutospacing="1" w:afterAutospacing="1"/>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IDOC will be responsible for, First-Line and Second-Line help desk support.  IDOC will attempt to resolve any incident that is not related to Mi-Case prior to raising a Third Line Support Ticket (ST) for the Mi-Case team.  IDOC staff shall be responsible for specific problem determination and resolution for those items and issues that are not within the Mi-Case application.   </w:t>
      </w:r>
    </w:p>
    <w:p w14:paraId="798DB708" w14:textId="3E245C2D" w:rsidR="3AB013C3" w:rsidRPr="00853D30" w:rsidRDefault="6DCCBE99" w:rsidP="3DA5EBAF">
      <w:pPr>
        <w:spacing w:beforeAutospacing="1" w:afterAutospacing="1"/>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The role of First-Line Support is for end users to contact the customer Service Desk, which attempts to collect as much information and diagnostics about the incident as possible, and even resolves the issue on the spot, if possible. This will reduce resolution time for all minor incidents (examples would be; my computer doesn’t work. Did you try to turn it on? Or My password needs resetting).</w:t>
      </w:r>
    </w:p>
    <w:p w14:paraId="68F37797" w14:textId="7044BAC1" w:rsidR="3AB013C3" w:rsidRPr="00853D30" w:rsidRDefault="6DCCBE99" w:rsidP="3DA5EBAF">
      <w:pPr>
        <w:spacing w:beforeAutospacing="1" w:afterAutospacing="1"/>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Second Line Support of Incident Management is a role generally composed of the staff with greater functional knowledge of the software.  They should have enough time on their hands to devote themselves to incident diagnosis and resolution. (examples would; how do I upload a document, I can’t find a specific report, or my role is not allowing access to a specific screen).</w:t>
      </w:r>
    </w:p>
    <w:p w14:paraId="0EEF64EA" w14:textId="6B052F3A" w:rsidR="3AB013C3" w:rsidRPr="00853D30" w:rsidRDefault="6DCCBE99" w:rsidP="3DA5EBAF">
      <w:pPr>
        <w:spacing w:beforeAutospacing="1" w:afterAutospacing="1"/>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If the issue the user is experiencing cannot be resolved by first or second-line support, then an ST shall be raised.  If an ST is determined to be a software defect, Mi-Case agrees to provide a resolution within the time period listed below based off of the Category and Priority.  Mi-Case utilizes </w:t>
      </w:r>
      <w:r w:rsidRPr="3DA5EBAF">
        <w:rPr>
          <w:rFonts w:ascii="Garamond" w:eastAsia="Garamond" w:hAnsi="Garamond" w:cs="Garamond"/>
          <w:b/>
          <w:bCs/>
          <w:color w:val="000000" w:themeColor="text1"/>
          <w:sz w:val="24"/>
          <w:szCs w:val="24"/>
        </w:rPr>
        <w:t>Manage Engine ServiceDesk Plus On-Demand</w:t>
      </w:r>
      <w:r w:rsidRPr="3DA5EBAF">
        <w:rPr>
          <w:rFonts w:ascii="Garamond" w:eastAsia="Garamond" w:hAnsi="Garamond" w:cs="Garamond"/>
          <w:color w:val="000000" w:themeColor="text1"/>
          <w:sz w:val="24"/>
          <w:szCs w:val="24"/>
        </w:rPr>
        <w:t xml:space="preserve"> and is appropriately staffed to meet the resolution time period.  </w:t>
      </w:r>
    </w:p>
    <w:tbl>
      <w:tblPr>
        <w:tblW w:w="0" w:type="auto"/>
        <w:tblLayout w:type="fixed"/>
        <w:tblLook w:val="04A0" w:firstRow="1" w:lastRow="0" w:firstColumn="1" w:lastColumn="0" w:noHBand="0" w:noVBand="1"/>
      </w:tblPr>
      <w:tblGrid>
        <w:gridCol w:w="3120"/>
        <w:gridCol w:w="3120"/>
        <w:gridCol w:w="3120"/>
      </w:tblGrid>
      <w:tr w:rsidR="3DA5EBAF" w14:paraId="2114BFC5" w14:textId="77777777" w:rsidTr="3DA5EBAF">
        <w:tc>
          <w:tcPr>
            <w:tcW w:w="3120" w:type="dxa"/>
          </w:tcPr>
          <w:p w14:paraId="18171D2B" w14:textId="2E6EE379"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Category</w:t>
            </w:r>
          </w:p>
        </w:tc>
        <w:tc>
          <w:tcPr>
            <w:tcW w:w="3120" w:type="dxa"/>
          </w:tcPr>
          <w:p w14:paraId="727A6B46" w14:textId="13DBDC8C"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System Status</w:t>
            </w:r>
          </w:p>
        </w:tc>
        <w:tc>
          <w:tcPr>
            <w:tcW w:w="3120" w:type="dxa"/>
          </w:tcPr>
          <w:p w14:paraId="6A6C3488" w14:textId="543B2D37"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Priority</w:t>
            </w:r>
          </w:p>
        </w:tc>
      </w:tr>
      <w:tr w:rsidR="3DA5EBAF" w14:paraId="58B2BD35" w14:textId="77777777" w:rsidTr="3DA5EBAF">
        <w:tc>
          <w:tcPr>
            <w:tcW w:w="3120" w:type="dxa"/>
          </w:tcPr>
          <w:p w14:paraId="6DEBD6B1" w14:textId="3E856B19" w:rsidR="3DA5EBAF" w:rsidRDefault="3DA5EBAF" w:rsidP="3DA5EBAF">
            <w:pPr>
              <w:rPr>
                <w:rFonts w:ascii="Calibri" w:eastAsia="Calibri" w:hAnsi="Calibri" w:cs="Calibri"/>
                <w:sz w:val="22"/>
              </w:rPr>
            </w:pPr>
            <w:r w:rsidRPr="3DA5EBAF">
              <w:rPr>
                <w:rFonts w:ascii="Calibri" w:eastAsia="Calibri" w:hAnsi="Calibri" w:cs="Calibri"/>
                <w:sz w:val="22"/>
              </w:rPr>
              <w:t>Critical</w:t>
            </w:r>
          </w:p>
        </w:tc>
        <w:tc>
          <w:tcPr>
            <w:tcW w:w="3120" w:type="dxa"/>
          </w:tcPr>
          <w:p w14:paraId="77579786" w14:textId="139D8E8F" w:rsidR="3DA5EBAF" w:rsidRDefault="3DA5EBAF" w:rsidP="3DA5EBAF">
            <w:pPr>
              <w:rPr>
                <w:rFonts w:ascii="Calibri" w:eastAsia="Calibri" w:hAnsi="Calibri" w:cs="Calibri"/>
                <w:sz w:val="22"/>
              </w:rPr>
            </w:pPr>
            <w:r w:rsidRPr="3DA5EBAF">
              <w:rPr>
                <w:rFonts w:ascii="Calibri" w:eastAsia="Calibri" w:hAnsi="Calibri" w:cs="Calibri"/>
                <w:sz w:val="22"/>
              </w:rPr>
              <w:t>Indicates the entire Solution is unavailable for use resulting in a critical impact on operations.</w:t>
            </w:r>
          </w:p>
        </w:tc>
        <w:tc>
          <w:tcPr>
            <w:tcW w:w="3120" w:type="dxa"/>
          </w:tcPr>
          <w:p w14:paraId="7C245001" w14:textId="397BF721" w:rsidR="3DA5EBAF" w:rsidRDefault="3DA5EBAF" w:rsidP="3DA5EBAF">
            <w:pPr>
              <w:rPr>
                <w:rFonts w:ascii="Calibri" w:eastAsia="Calibri" w:hAnsi="Calibri" w:cs="Calibri"/>
                <w:sz w:val="22"/>
              </w:rPr>
            </w:pPr>
            <w:r w:rsidRPr="3DA5EBAF">
              <w:rPr>
                <w:rFonts w:ascii="Calibri" w:eastAsia="Calibri" w:hAnsi="Calibri" w:cs="Calibri"/>
                <w:sz w:val="22"/>
              </w:rPr>
              <w:t>1</w:t>
            </w:r>
          </w:p>
        </w:tc>
      </w:tr>
      <w:tr w:rsidR="3DA5EBAF" w14:paraId="339005E6" w14:textId="77777777" w:rsidTr="3DA5EBAF">
        <w:tc>
          <w:tcPr>
            <w:tcW w:w="3120" w:type="dxa"/>
          </w:tcPr>
          <w:p w14:paraId="2248CBF8" w14:textId="5B788EF6" w:rsidR="3DA5EBAF" w:rsidRDefault="3DA5EBAF" w:rsidP="3DA5EBAF">
            <w:pPr>
              <w:rPr>
                <w:rFonts w:ascii="Calibri" w:eastAsia="Calibri" w:hAnsi="Calibri" w:cs="Calibri"/>
                <w:sz w:val="22"/>
              </w:rPr>
            </w:pPr>
            <w:r w:rsidRPr="3DA5EBAF">
              <w:rPr>
                <w:rFonts w:ascii="Calibri" w:eastAsia="Calibri" w:hAnsi="Calibri" w:cs="Calibri"/>
                <w:sz w:val="22"/>
              </w:rPr>
              <w:t>High</w:t>
            </w:r>
          </w:p>
        </w:tc>
        <w:tc>
          <w:tcPr>
            <w:tcW w:w="3120" w:type="dxa"/>
          </w:tcPr>
          <w:p w14:paraId="0413328F" w14:textId="2992316E" w:rsidR="3DA5EBAF" w:rsidRDefault="3DA5EBAF" w:rsidP="3DA5EBAF">
            <w:pPr>
              <w:rPr>
                <w:rFonts w:ascii="Calibri" w:eastAsia="Calibri" w:hAnsi="Calibri" w:cs="Calibri"/>
                <w:sz w:val="22"/>
              </w:rPr>
            </w:pPr>
            <w:r w:rsidRPr="3DA5EBAF">
              <w:rPr>
                <w:rFonts w:ascii="Calibri" w:eastAsia="Calibri" w:hAnsi="Calibri" w:cs="Calibri"/>
                <w:sz w:val="22"/>
              </w:rPr>
              <w:t>Indicates a Module is unavailable for use where the Solution is usable but is severely limited, and no workaround for that Module exists.</w:t>
            </w:r>
          </w:p>
        </w:tc>
        <w:tc>
          <w:tcPr>
            <w:tcW w:w="3120" w:type="dxa"/>
          </w:tcPr>
          <w:p w14:paraId="0260A460" w14:textId="7E44167E" w:rsidR="3DA5EBAF" w:rsidRDefault="3DA5EBAF" w:rsidP="3DA5EBAF">
            <w:pPr>
              <w:rPr>
                <w:rFonts w:ascii="Calibri" w:eastAsia="Calibri" w:hAnsi="Calibri" w:cs="Calibri"/>
                <w:sz w:val="22"/>
              </w:rPr>
            </w:pPr>
            <w:r w:rsidRPr="3DA5EBAF">
              <w:rPr>
                <w:rFonts w:ascii="Calibri" w:eastAsia="Calibri" w:hAnsi="Calibri" w:cs="Calibri"/>
                <w:sz w:val="22"/>
              </w:rPr>
              <w:t>2</w:t>
            </w:r>
          </w:p>
        </w:tc>
      </w:tr>
      <w:tr w:rsidR="3DA5EBAF" w14:paraId="7300E18B" w14:textId="77777777" w:rsidTr="3DA5EBAF">
        <w:tc>
          <w:tcPr>
            <w:tcW w:w="3120" w:type="dxa"/>
          </w:tcPr>
          <w:p w14:paraId="0BDB7E6D" w14:textId="2AD3C3F3" w:rsidR="3DA5EBAF" w:rsidRDefault="3DA5EBAF" w:rsidP="3DA5EBAF">
            <w:pPr>
              <w:rPr>
                <w:rFonts w:ascii="Calibri" w:eastAsia="Calibri" w:hAnsi="Calibri" w:cs="Calibri"/>
                <w:sz w:val="22"/>
              </w:rPr>
            </w:pPr>
            <w:r w:rsidRPr="3DA5EBAF">
              <w:rPr>
                <w:rFonts w:ascii="Calibri" w:eastAsia="Calibri" w:hAnsi="Calibri" w:cs="Calibri"/>
                <w:sz w:val="22"/>
              </w:rPr>
              <w:t>Medium</w:t>
            </w:r>
          </w:p>
        </w:tc>
        <w:tc>
          <w:tcPr>
            <w:tcW w:w="3120" w:type="dxa"/>
          </w:tcPr>
          <w:p w14:paraId="1069A4E0" w14:textId="60DB39F7" w:rsidR="3DA5EBAF" w:rsidRDefault="3DA5EBAF" w:rsidP="3DA5EBAF">
            <w:pPr>
              <w:rPr>
                <w:rFonts w:ascii="Calibri" w:eastAsia="Calibri" w:hAnsi="Calibri" w:cs="Calibri"/>
                <w:sz w:val="22"/>
              </w:rPr>
            </w:pPr>
            <w:r w:rsidRPr="3DA5EBAF">
              <w:rPr>
                <w:rFonts w:ascii="Calibri" w:eastAsia="Calibri" w:hAnsi="Calibri" w:cs="Calibri"/>
                <w:sz w:val="22"/>
              </w:rPr>
              <w:t>The operation of a function in the application is restricted but use of other functions is not impacted or where a requirement is not being met, but the application is otherwise usable.</w:t>
            </w:r>
          </w:p>
        </w:tc>
        <w:tc>
          <w:tcPr>
            <w:tcW w:w="3120" w:type="dxa"/>
          </w:tcPr>
          <w:p w14:paraId="215449D9" w14:textId="42752DFB" w:rsidR="3DA5EBAF" w:rsidRDefault="3DA5EBAF" w:rsidP="3DA5EBAF">
            <w:pPr>
              <w:rPr>
                <w:rFonts w:ascii="Calibri" w:eastAsia="Calibri" w:hAnsi="Calibri" w:cs="Calibri"/>
                <w:sz w:val="22"/>
              </w:rPr>
            </w:pPr>
            <w:r w:rsidRPr="3DA5EBAF">
              <w:rPr>
                <w:rFonts w:ascii="Calibri" w:eastAsia="Calibri" w:hAnsi="Calibri" w:cs="Calibri"/>
                <w:sz w:val="22"/>
              </w:rPr>
              <w:t>3</w:t>
            </w:r>
          </w:p>
        </w:tc>
      </w:tr>
      <w:tr w:rsidR="3DA5EBAF" w14:paraId="51550DA9" w14:textId="77777777" w:rsidTr="3DA5EBAF">
        <w:tc>
          <w:tcPr>
            <w:tcW w:w="3120" w:type="dxa"/>
          </w:tcPr>
          <w:p w14:paraId="09B8321D" w14:textId="7A44BDCA" w:rsidR="3DA5EBAF" w:rsidRDefault="3DA5EBAF" w:rsidP="3DA5EBAF">
            <w:pPr>
              <w:rPr>
                <w:rFonts w:ascii="Calibri" w:eastAsia="Calibri" w:hAnsi="Calibri" w:cs="Calibri"/>
                <w:sz w:val="22"/>
              </w:rPr>
            </w:pPr>
            <w:r w:rsidRPr="3DA5EBAF">
              <w:rPr>
                <w:rFonts w:ascii="Calibri" w:eastAsia="Calibri" w:hAnsi="Calibri" w:cs="Calibri"/>
                <w:sz w:val="22"/>
              </w:rPr>
              <w:t>Low</w:t>
            </w:r>
          </w:p>
        </w:tc>
        <w:tc>
          <w:tcPr>
            <w:tcW w:w="3120" w:type="dxa"/>
          </w:tcPr>
          <w:p w14:paraId="014486C0" w14:textId="6F302C6A" w:rsidR="3DA5EBAF" w:rsidRDefault="3DA5EBAF" w:rsidP="3DA5EBAF">
            <w:pPr>
              <w:rPr>
                <w:rFonts w:ascii="Calibri" w:eastAsia="Calibri" w:hAnsi="Calibri" w:cs="Calibri"/>
                <w:sz w:val="22"/>
              </w:rPr>
            </w:pPr>
            <w:r w:rsidRPr="3DA5EBAF">
              <w:rPr>
                <w:rFonts w:ascii="Calibri" w:eastAsia="Calibri" w:hAnsi="Calibri" w:cs="Calibri"/>
                <w:sz w:val="22"/>
              </w:rPr>
              <w:t>Minimal business impact.  Indicates that the problem results in little impact on operations or there is reasonable circumvention of the problem. For example, misspelled words, graphical designs.</w:t>
            </w:r>
          </w:p>
        </w:tc>
        <w:tc>
          <w:tcPr>
            <w:tcW w:w="3120" w:type="dxa"/>
          </w:tcPr>
          <w:p w14:paraId="54FD6FD5" w14:textId="04FCA32D" w:rsidR="3DA5EBAF" w:rsidRDefault="3DA5EBAF" w:rsidP="3DA5EBAF">
            <w:pPr>
              <w:rPr>
                <w:rFonts w:ascii="Calibri" w:eastAsia="Calibri" w:hAnsi="Calibri" w:cs="Calibri"/>
                <w:sz w:val="22"/>
              </w:rPr>
            </w:pPr>
            <w:r w:rsidRPr="3DA5EBAF">
              <w:rPr>
                <w:rFonts w:ascii="Calibri" w:eastAsia="Calibri" w:hAnsi="Calibri" w:cs="Calibri"/>
                <w:sz w:val="22"/>
              </w:rPr>
              <w:t>4</w:t>
            </w:r>
          </w:p>
        </w:tc>
      </w:tr>
    </w:tbl>
    <w:p w14:paraId="08AD528C" w14:textId="3CF68156"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tbl>
      <w:tblPr>
        <w:tblW w:w="0" w:type="auto"/>
        <w:tblLayout w:type="fixed"/>
        <w:tblLook w:val="04A0" w:firstRow="1" w:lastRow="0" w:firstColumn="1" w:lastColumn="0" w:noHBand="0" w:noVBand="1"/>
      </w:tblPr>
      <w:tblGrid>
        <w:gridCol w:w="3120"/>
        <w:gridCol w:w="3120"/>
        <w:gridCol w:w="3120"/>
      </w:tblGrid>
      <w:tr w:rsidR="3DA5EBAF" w14:paraId="3BAA34EA" w14:textId="77777777" w:rsidTr="3DA5EBAF">
        <w:tc>
          <w:tcPr>
            <w:tcW w:w="3120" w:type="dxa"/>
          </w:tcPr>
          <w:p w14:paraId="5517D264" w14:textId="16CCFDEC" w:rsidR="3DA5EBAF" w:rsidRDefault="3DA5EBAF" w:rsidP="3DA5EBAF">
            <w:pPr>
              <w:rPr>
                <w:rFonts w:ascii="Calibri" w:eastAsia="Calibri" w:hAnsi="Calibri" w:cs="Calibri"/>
                <w:sz w:val="22"/>
                <w:highlight w:val="lightGray"/>
              </w:rPr>
            </w:pPr>
          </w:p>
          <w:p w14:paraId="39EC6D4E" w14:textId="3CD69A1E"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Priority</w:t>
            </w:r>
          </w:p>
        </w:tc>
        <w:tc>
          <w:tcPr>
            <w:tcW w:w="3120" w:type="dxa"/>
          </w:tcPr>
          <w:p w14:paraId="426D6E66" w14:textId="3814D14A"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Target Response Time</w:t>
            </w:r>
          </w:p>
        </w:tc>
        <w:tc>
          <w:tcPr>
            <w:tcW w:w="3120" w:type="dxa"/>
          </w:tcPr>
          <w:p w14:paraId="627120F8" w14:textId="677C38BB" w:rsidR="3DA5EBAF" w:rsidRDefault="3DA5EBAF" w:rsidP="3DA5EBAF">
            <w:pPr>
              <w:rPr>
                <w:rFonts w:ascii="Calibri" w:eastAsia="Calibri" w:hAnsi="Calibri" w:cs="Calibri"/>
                <w:sz w:val="22"/>
                <w:highlight w:val="lightGray"/>
              </w:rPr>
            </w:pPr>
            <w:r w:rsidRPr="3DA5EBAF">
              <w:rPr>
                <w:rFonts w:ascii="Calibri" w:eastAsia="Calibri" w:hAnsi="Calibri" w:cs="Calibri"/>
                <w:sz w:val="22"/>
                <w:highlight w:val="lightGray"/>
              </w:rPr>
              <w:t>Target Resolution Time</w:t>
            </w:r>
          </w:p>
        </w:tc>
      </w:tr>
      <w:tr w:rsidR="3DA5EBAF" w14:paraId="397CBE7B" w14:textId="77777777" w:rsidTr="3DA5EBAF">
        <w:tc>
          <w:tcPr>
            <w:tcW w:w="3120" w:type="dxa"/>
          </w:tcPr>
          <w:p w14:paraId="2B3ABA49" w14:textId="61A03393" w:rsidR="3DA5EBAF" w:rsidRDefault="3DA5EBAF" w:rsidP="3DA5EBAF">
            <w:pPr>
              <w:rPr>
                <w:rFonts w:ascii="Calibri" w:eastAsia="Calibri" w:hAnsi="Calibri" w:cs="Calibri"/>
                <w:sz w:val="22"/>
              </w:rPr>
            </w:pPr>
            <w:r w:rsidRPr="3DA5EBAF">
              <w:rPr>
                <w:rFonts w:ascii="Calibri" w:eastAsia="Calibri" w:hAnsi="Calibri" w:cs="Calibri"/>
                <w:sz w:val="22"/>
              </w:rPr>
              <w:t>1</w:t>
            </w:r>
          </w:p>
        </w:tc>
        <w:tc>
          <w:tcPr>
            <w:tcW w:w="3120" w:type="dxa"/>
          </w:tcPr>
          <w:p w14:paraId="2EE4DE38" w14:textId="303E12AD" w:rsidR="3DA5EBAF" w:rsidRDefault="3DA5EBAF" w:rsidP="3DA5EBAF">
            <w:pPr>
              <w:rPr>
                <w:rFonts w:ascii="Calibri" w:eastAsia="Calibri" w:hAnsi="Calibri" w:cs="Calibri"/>
                <w:sz w:val="22"/>
              </w:rPr>
            </w:pPr>
            <w:r w:rsidRPr="3DA5EBAF">
              <w:rPr>
                <w:rFonts w:ascii="Calibri" w:eastAsia="Calibri" w:hAnsi="Calibri" w:cs="Calibri"/>
                <w:sz w:val="22"/>
              </w:rPr>
              <w:t>1 Business Hour</w:t>
            </w:r>
          </w:p>
        </w:tc>
        <w:tc>
          <w:tcPr>
            <w:tcW w:w="3120" w:type="dxa"/>
          </w:tcPr>
          <w:p w14:paraId="48F6BE6F" w14:textId="6086E9C5" w:rsidR="3DA5EBAF" w:rsidRDefault="3DA5EBAF" w:rsidP="3DA5EBAF">
            <w:pPr>
              <w:rPr>
                <w:rFonts w:ascii="Calibri" w:eastAsia="Calibri" w:hAnsi="Calibri" w:cs="Calibri"/>
                <w:sz w:val="22"/>
              </w:rPr>
            </w:pPr>
            <w:r w:rsidRPr="3DA5EBAF">
              <w:rPr>
                <w:rFonts w:ascii="Calibri" w:eastAsia="Calibri" w:hAnsi="Calibri" w:cs="Calibri"/>
                <w:sz w:val="22"/>
              </w:rPr>
              <w:t>24 Business Hours</w:t>
            </w:r>
          </w:p>
        </w:tc>
      </w:tr>
      <w:tr w:rsidR="3DA5EBAF" w14:paraId="00F6250F" w14:textId="77777777" w:rsidTr="3DA5EBAF">
        <w:tc>
          <w:tcPr>
            <w:tcW w:w="3120" w:type="dxa"/>
          </w:tcPr>
          <w:p w14:paraId="36020421" w14:textId="4DEA787B" w:rsidR="3DA5EBAF" w:rsidRDefault="3DA5EBAF" w:rsidP="3DA5EBAF">
            <w:pPr>
              <w:rPr>
                <w:rFonts w:ascii="Calibri" w:eastAsia="Calibri" w:hAnsi="Calibri" w:cs="Calibri"/>
                <w:sz w:val="22"/>
              </w:rPr>
            </w:pPr>
            <w:r w:rsidRPr="3DA5EBAF">
              <w:rPr>
                <w:rFonts w:ascii="Calibri" w:eastAsia="Calibri" w:hAnsi="Calibri" w:cs="Calibri"/>
                <w:sz w:val="22"/>
              </w:rPr>
              <w:t>2</w:t>
            </w:r>
          </w:p>
        </w:tc>
        <w:tc>
          <w:tcPr>
            <w:tcW w:w="3120" w:type="dxa"/>
          </w:tcPr>
          <w:p w14:paraId="5554C943" w14:textId="25AE08FC" w:rsidR="3DA5EBAF" w:rsidRDefault="3DA5EBAF" w:rsidP="3DA5EBAF">
            <w:pPr>
              <w:rPr>
                <w:rFonts w:ascii="Calibri" w:eastAsia="Calibri" w:hAnsi="Calibri" w:cs="Calibri"/>
                <w:sz w:val="22"/>
              </w:rPr>
            </w:pPr>
            <w:r w:rsidRPr="3DA5EBAF">
              <w:rPr>
                <w:rFonts w:ascii="Calibri" w:eastAsia="Calibri" w:hAnsi="Calibri" w:cs="Calibri"/>
                <w:sz w:val="22"/>
              </w:rPr>
              <w:t>24 Business Hours</w:t>
            </w:r>
          </w:p>
        </w:tc>
        <w:tc>
          <w:tcPr>
            <w:tcW w:w="3120" w:type="dxa"/>
          </w:tcPr>
          <w:p w14:paraId="46396333" w14:textId="0C512F82" w:rsidR="3DA5EBAF" w:rsidRDefault="3DA5EBAF" w:rsidP="3DA5EBAF">
            <w:pPr>
              <w:rPr>
                <w:rFonts w:ascii="Calibri" w:eastAsia="Calibri" w:hAnsi="Calibri" w:cs="Calibri"/>
                <w:sz w:val="22"/>
              </w:rPr>
            </w:pPr>
            <w:r w:rsidRPr="3DA5EBAF">
              <w:rPr>
                <w:rFonts w:ascii="Calibri" w:eastAsia="Calibri" w:hAnsi="Calibri" w:cs="Calibri"/>
                <w:sz w:val="22"/>
              </w:rPr>
              <w:t>48 Business Hours</w:t>
            </w:r>
          </w:p>
        </w:tc>
      </w:tr>
      <w:tr w:rsidR="3DA5EBAF" w14:paraId="3306F23A" w14:textId="77777777" w:rsidTr="3DA5EBAF">
        <w:tc>
          <w:tcPr>
            <w:tcW w:w="3120" w:type="dxa"/>
          </w:tcPr>
          <w:p w14:paraId="525ABB23" w14:textId="519611F3" w:rsidR="3DA5EBAF" w:rsidRDefault="3DA5EBAF" w:rsidP="3DA5EBAF">
            <w:pPr>
              <w:rPr>
                <w:rFonts w:ascii="Calibri" w:eastAsia="Calibri" w:hAnsi="Calibri" w:cs="Calibri"/>
                <w:sz w:val="22"/>
              </w:rPr>
            </w:pPr>
            <w:r w:rsidRPr="3DA5EBAF">
              <w:rPr>
                <w:rFonts w:ascii="Calibri" w:eastAsia="Calibri" w:hAnsi="Calibri" w:cs="Calibri"/>
                <w:sz w:val="22"/>
              </w:rPr>
              <w:t>3</w:t>
            </w:r>
          </w:p>
        </w:tc>
        <w:tc>
          <w:tcPr>
            <w:tcW w:w="3120" w:type="dxa"/>
          </w:tcPr>
          <w:p w14:paraId="4587EFB8" w14:textId="43BCB69E" w:rsidR="3DA5EBAF" w:rsidRDefault="3DA5EBAF" w:rsidP="3DA5EBAF">
            <w:pPr>
              <w:rPr>
                <w:rFonts w:ascii="Calibri" w:eastAsia="Calibri" w:hAnsi="Calibri" w:cs="Calibri"/>
                <w:sz w:val="22"/>
              </w:rPr>
            </w:pPr>
            <w:r w:rsidRPr="3DA5EBAF">
              <w:rPr>
                <w:rFonts w:ascii="Calibri" w:eastAsia="Calibri" w:hAnsi="Calibri" w:cs="Calibri"/>
                <w:sz w:val="22"/>
              </w:rPr>
              <w:t>48 Business Hours</w:t>
            </w:r>
          </w:p>
        </w:tc>
        <w:tc>
          <w:tcPr>
            <w:tcW w:w="3120" w:type="dxa"/>
          </w:tcPr>
          <w:p w14:paraId="73B15DD3" w14:textId="5DDC6894" w:rsidR="3DA5EBAF" w:rsidRDefault="3DA5EBAF" w:rsidP="3DA5EBAF">
            <w:pPr>
              <w:rPr>
                <w:rFonts w:ascii="Calibri" w:eastAsia="Calibri" w:hAnsi="Calibri" w:cs="Calibri"/>
                <w:sz w:val="22"/>
              </w:rPr>
            </w:pPr>
            <w:r w:rsidRPr="3DA5EBAF">
              <w:rPr>
                <w:rFonts w:ascii="Calibri" w:eastAsia="Calibri" w:hAnsi="Calibri" w:cs="Calibri"/>
                <w:sz w:val="22"/>
              </w:rPr>
              <w:t>72 Business Hours</w:t>
            </w:r>
          </w:p>
        </w:tc>
      </w:tr>
      <w:tr w:rsidR="3DA5EBAF" w14:paraId="4F8DE6C1" w14:textId="77777777" w:rsidTr="3DA5EBAF">
        <w:tc>
          <w:tcPr>
            <w:tcW w:w="3120" w:type="dxa"/>
          </w:tcPr>
          <w:p w14:paraId="75970653" w14:textId="1460B916" w:rsidR="3DA5EBAF" w:rsidRDefault="3DA5EBAF" w:rsidP="3DA5EBAF">
            <w:pPr>
              <w:rPr>
                <w:rFonts w:ascii="Calibri" w:eastAsia="Calibri" w:hAnsi="Calibri" w:cs="Calibri"/>
                <w:sz w:val="22"/>
              </w:rPr>
            </w:pPr>
            <w:r w:rsidRPr="3DA5EBAF">
              <w:rPr>
                <w:rFonts w:ascii="Calibri" w:eastAsia="Calibri" w:hAnsi="Calibri" w:cs="Calibri"/>
                <w:sz w:val="22"/>
              </w:rPr>
              <w:t>4</w:t>
            </w:r>
          </w:p>
        </w:tc>
        <w:tc>
          <w:tcPr>
            <w:tcW w:w="3120" w:type="dxa"/>
          </w:tcPr>
          <w:p w14:paraId="3EC6A07D" w14:textId="2C16141A" w:rsidR="3DA5EBAF" w:rsidRDefault="3DA5EBAF" w:rsidP="3DA5EBAF">
            <w:pPr>
              <w:rPr>
                <w:rFonts w:ascii="Calibri" w:eastAsia="Calibri" w:hAnsi="Calibri" w:cs="Calibri"/>
                <w:sz w:val="22"/>
              </w:rPr>
            </w:pPr>
            <w:r w:rsidRPr="3DA5EBAF">
              <w:rPr>
                <w:rFonts w:ascii="Calibri" w:eastAsia="Calibri" w:hAnsi="Calibri" w:cs="Calibri"/>
                <w:sz w:val="22"/>
              </w:rPr>
              <w:t>48 Business Hours</w:t>
            </w:r>
          </w:p>
        </w:tc>
        <w:tc>
          <w:tcPr>
            <w:tcW w:w="3120" w:type="dxa"/>
          </w:tcPr>
          <w:p w14:paraId="6759FCD0" w14:textId="03B8B37F" w:rsidR="3DA5EBAF" w:rsidRDefault="3DA5EBAF" w:rsidP="3DA5EBAF">
            <w:pPr>
              <w:rPr>
                <w:rFonts w:ascii="Calibri" w:eastAsia="Calibri" w:hAnsi="Calibri" w:cs="Calibri"/>
                <w:sz w:val="22"/>
              </w:rPr>
            </w:pPr>
            <w:r w:rsidRPr="3DA5EBAF">
              <w:rPr>
                <w:rFonts w:ascii="Calibri" w:eastAsia="Calibri" w:hAnsi="Calibri" w:cs="Calibri"/>
                <w:sz w:val="22"/>
              </w:rPr>
              <w:t>72 Business Hours</w:t>
            </w:r>
          </w:p>
        </w:tc>
      </w:tr>
    </w:tbl>
    <w:p w14:paraId="3E57B73C" w14:textId="01C7100C"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2BEF72B6" w14:textId="4850891D"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7EE7808F" w14:textId="779FFD43" w:rsidR="00D80532" w:rsidRPr="00D80532" w:rsidRDefault="00D80532" w:rsidP="00D80532">
      <w:pPr>
        <w:spacing w:beforeAutospacing="1" w:after="0" w:afterAutospacing="1" w:line="240" w:lineRule="auto"/>
        <w:ind w:left="1440"/>
        <w:rPr>
          <w:rFonts w:ascii="Garamond" w:eastAsia="Garamond" w:hAnsi="Garamond" w:cs="Garamond"/>
          <w:color w:val="000000" w:themeColor="text1"/>
          <w:sz w:val="24"/>
          <w:szCs w:val="24"/>
        </w:rPr>
      </w:pPr>
    </w:p>
    <w:p w14:paraId="43D31048" w14:textId="5374D34C" w:rsidR="00BF1408" w:rsidRPr="00BF1408" w:rsidRDefault="00BF1408" w:rsidP="00BF1408">
      <w:pPr>
        <w:spacing w:beforeAutospacing="1" w:afterAutospacing="1" w:line="240" w:lineRule="auto"/>
        <w:ind w:left="1440"/>
        <w:rPr>
          <w:rFonts w:ascii="Garamond" w:eastAsia="Garamond" w:hAnsi="Garamond" w:cs="Garamond"/>
          <w:color w:val="000000" w:themeColor="text1"/>
          <w:sz w:val="24"/>
          <w:szCs w:val="24"/>
        </w:rPr>
      </w:pPr>
    </w:p>
    <w:p w14:paraId="293ACD07" w14:textId="5374D34C" w:rsidR="4C667EB6" w:rsidRDefault="4C667EB6" w:rsidP="4C667EB6">
      <w:pPr>
        <w:spacing w:beforeAutospacing="1" w:afterAutospacing="1" w:line="240" w:lineRule="auto"/>
        <w:ind w:left="1440"/>
        <w:rPr>
          <w:rFonts w:ascii="Garamond" w:eastAsia="Garamond" w:hAnsi="Garamond" w:cs="Garamond"/>
          <w:color w:val="000000" w:themeColor="text1"/>
          <w:sz w:val="24"/>
          <w:szCs w:val="24"/>
        </w:rPr>
      </w:pPr>
    </w:p>
    <w:p w14:paraId="2302EF58" w14:textId="5374D34C" w:rsidR="4C667EB6" w:rsidRDefault="4C667EB6" w:rsidP="4C667EB6">
      <w:pPr>
        <w:spacing w:beforeAutospacing="1" w:afterAutospacing="1" w:line="240" w:lineRule="auto"/>
        <w:ind w:left="1440"/>
        <w:rPr>
          <w:rFonts w:ascii="Garamond" w:eastAsia="Garamond" w:hAnsi="Garamond" w:cs="Garamond"/>
          <w:color w:val="000000" w:themeColor="text1"/>
          <w:sz w:val="24"/>
          <w:szCs w:val="24"/>
        </w:rPr>
      </w:pPr>
    </w:p>
    <w:p w14:paraId="18D65FC1" w14:textId="5374D34C" w:rsidR="4C667EB6" w:rsidRDefault="4C667EB6" w:rsidP="4C667EB6">
      <w:pPr>
        <w:spacing w:beforeAutospacing="1" w:afterAutospacing="1" w:line="240" w:lineRule="auto"/>
        <w:ind w:left="1440"/>
        <w:rPr>
          <w:rFonts w:ascii="Garamond" w:eastAsia="Garamond" w:hAnsi="Garamond" w:cs="Garamond"/>
          <w:color w:val="000000" w:themeColor="text1"/>
          <w:sz w:val="24"/>
          <w:szCs w:val="24"/>
        </w:rPr>
      </w:pPr>
    </w:p>
    <w:p w14:paraId="7808C69D" w14:textId="197027A4" w:rsidR="6A4D86BA" w:rsidRDefault="6A4D86BA" w:rsidP="6A4D86BA">
      <w:pPr>
        <w:spacing w:beforeAutospacing="1" w:afterAutospacing="1" w:line="240" w:lineRule="auto"/>
        <w:ind w:left="1440"/>
        <w:rPr>
          <w:rFonts w:ascii="Garamond" w:eastAsia="Garamond" w:hAnsi="Garamond" w:cs="Garamond"/>
          <w:color w:val="000000" w:themeColor="text1"/>
          <w:sz w:val="24"/>
          <w:szCs w:val="24"/>
        </w:rPr>
      </w:pPr>
    </w:p>
    <w:p w14:paraId="2559DA36" w14:textId="197027A4" w:rsidR="6A4D86BA" w:rsidRDefault="6A4D86BA" w:rsidP="6A4D86BA">
      <w:pPr>
        <w:spacing w:beforeAutospacing="1" w:afterAutospacing="1" w:line="240" w:lineRule="auto"/>
        <w:ind w:left="1440"/>
        <w:rPr>
          <w:rFonts w:ascii="Garamond" w:eastAsia="Garamond" w:hAnsi="Garamond" w:cs="Garamond"/>
          <w:color w:val="000000" w:themeColor="text1"/>
          <w:sz w:val="24"/>
          <w:szCs w:val="24"/>
        </w:rPr>
      </w:pPr>
    </w:p>
    <w:p w14:paraId="78C6B967" w14:textId="17C1F215" w:rsidR="3AB013C3" w:rsidRPr="00853D30" w:rsidRDefault="16C0FA51" w:rsidP="006C476F">
      <w:pPr>
        <w:pStyle w:val="ListParagraph"/>
        <w:numPr>
          <w:ilvl w:val="0"/>
          <w:numId w:val="195"/>
        </w:numPr>
        <w:spacing w:beforeAutospacing="1" w:after="0" w:afterAutospacing="1" w:line="240" w:lineRule="auto"/>
        <w:rPr>
          <w:rFonts w:eastAsiaTheme="minorEastAsia"/>
          <w:b/>
          <w:bCs/>
          <w:color w:val="000000" w:themeColor="text1"/>
          <w:sz w:val="24"/>
          <w:szCs w:val="24"/>
        </w:rPr>
      </w:pPr>
      <w:r w:rsidRPr="6A4D86BA">
        <w:rPr>
          <w:rFonts w:ascii="Garamond" w:eastAsia="Garamond" w:hAnsi="Garamond" w:cs="Garamond"/>
          <w:b/>
          <w:bCs/>
          <w:color w:val="000000" w:themeColor="text1"/>
          <w:sz w:val="24"/>
          <w:szCs w:val="24"/>
          <w:u w:val="single"/>
        </w:rPr>
        <w:t xml:space="preserve"> </w:t>
      </w:r>
      <w:r w:rsidR="6DCCBE99" w:rsidRPr="3DA5EBAF">
        <w:rPr>
          <w:rFonts w:ascii="Garamond" w:eastAsia="Garamond" w:hAnsi="Garamond" w:cs="Garamond"/>
          <w:b/>
          <w:bCs/>
          <w:color w:val="000000" w:themeColor="text1"/>
          <w:sz w:val="24"/>
          <w:szCs w:val="24"/>
          <w:u w:val="single"/>
        </w:rPr>
        <w:t>Access Management</w:t>
      </w:r>
    </w:p>
    <w:p w14:paraId="69F4F767" w14:textId="461F5FCB"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20E7F3A2" w14:textId="027203E2"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Mi-Case Access Management is the framework of policies and technologies for ensuring that the proper IDOC staff have the appropriate access to the screens and security points they need in order to do their daily work.  The Mi-Case Information Security Officer will work with IDOC IT Leadership to create a list of all staff, their security access points and other relevant criteria to build the appropriate access per system user.   </w:t>
      </w:r>
    </w:p>
    <w:p w14:paraId="6F9DCB06" w14:textId="0B36D791" w:rsidR="3AB013C3" w:rsidRPr="00853D30" w:rsidRDefault="3AB013C3" w:rsidP="3DA5EBAF">
      <w:pPr>
        <w:spacing w:beforeAutospacing="1" w:after="0" w:afterAutospacing="1" w:line="240" w:lineRule="auto"/>
        <w:ind w:left="435"/>
        <w:rPr>
          <w:rFonts w:ascii="Garamond" w:eastAsia="Garamond" w:hAnsi="Garamond" w:cs="Garamond"/>
          <w:color w:val="000000" w:themeColor="text1"/>
        </w:rPr>
      </w:pPr>
    </w:p>
    <w:p w14:paraId="7D6C0AF9" w14:textId="54401B2D" w:rsidR="3AB013C3" w:rsidRPr="00853D30" w:rsidRDefault="6DCCBE99" w:rsidP="006C476F">
      <w:pPr>
        <w:pStyle w:val="ListParagraph"/>
        <w:numPr>
          <w:ilvl w:val="0"/>
          <w:numId w:val="195"/>
        </w:numPr>
        <w:spacing w:beforeAutospacing="1" w:after="0" w:afterAutospacing="1" w:line="240" w:lineRule="auto"/>
        <w:rPr>
          <w:rFonts w:eastAsiaTheme="minorEastAsia"/>
          <w:b/>
          <w:color w:val="000000" w:themeColor="text1"/>
          <w:sz w:val="24"/>
          <w:szCs w:val="24"/>
          <w:u w:val="single"/>
        </w:rPr>
      </w:pPr>
      <w:r w:rsidRPr="3DA5EBAF">
        <w:rPr>
          <w:rFonts w:ascii="Garamond" w:eastAsia="Garamond" w:hAnsi="Garamond" w:cs="Garamond"/>
          <w:b/>
          <w:bCs/>
          <w:color w:val="000000" w:themeColor="text1"/>
          <w:sz w:val="24"/>
          <w:szCs w:val="24"/>
          <w:u w:val="single"/>
        </w:rPr>
        <w:t>Business Continuity and Disaster Recovery (DR)</w:t>
      </w:r>
    </w:p>
    <w:p w14:paraId="7E1232ED" w14:textId="2E72F916"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12053D99" w14:textId="657501F0" w:rsidR="3AB013C3" w:rsidRPr="00853D30" w:rsidRDefault="6DCCBE99" w:rsidP="3DA5EBAF">
      <w:pPr>
        <w:spacing w:beforeAutospacing="1" w:afterAutospacing="1"/>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Information systems are vital to IDOC processes; therefore, it is critical that services can operate following a disaster event. This Disaster Recovery Plan (DRP) establishes procedures for recovery of vital services quickly and effectively following a disaster. As a majority of the IDOC environment is under the stewardship of Mi-Case, it is important that all parties are working from a unified DRP.</w:t>
      </w:r>
    </w:p>
    <w:p w14:paraId="396C96C4" w14:textId="468C7BF2" w:rsidR="3AB013C3" w:rsidRPr="00853D30" w:rsidRDefault="6DCCBE99" w:rsidP="3DA5EBAF">
      <w:pPr>
        <w:spacing w:beforeAutospacing="1" w:after="0" w:afterAutospacing="1" w:line="240" w:lineRule="auto"/>
        <w:ind w:left="795"/>
        <w:rPr>
          <w:rFonts w:ascii="Garamond" w:eastAsia="Garamond" w:hAnsi="Garamond" w:cs="Garamond"/>
          <w:color w:val="000000" w:themeColor="text1"/>
        </w:rPr>
      </w:pPr>
      <w:r w:rsidRPr="3DA5EBAF">
        <w:rPr>
          <w:rFonts w:ascii="Garamond" w:eastAsia="Garamond" w:hAnsi="Garamond" w:cs="Garamond"/>
          <w:color w:val="000000" w:themeColor="text1"/>
          <w:sz w:val="24"/>
          <w:szCs w:val="24"/>
          <w:highlight w:val="yellow"/>
        </w:rPr>
        <w:t xml:space="preserve">Please find the attached </w:t>
      </w:r>
      <w:r w:rsidRPr="3DA5EBAF">
        <w:rPr>
          <w:rFonts w:ascii="Garamond" w:eastAsia="Garamond" w:hAnsi="Garamond" w:cs="Garamond"/>
          <w:b/>
          <w:bCs/>
          <w:i/>
          <w:iCs/>
          <w:color w:val="000000" w:themeColor="text1"/>
          <w:sz w:val="24"/>
          <w:szCs w:val="24"/>
          <w:highlight w:val="yellow"/>
        </w:rPr>
        <w:t>Mi-Case Disaster Recovery Plan</w:t>
      </w:r>
      <w:r w:rsidRPr="57B59740">
        <w:rPr>
          <w:rFonts w:ascii="Garamond" w:eastAsia="Garamond" w:hAnsi="Garamond" w:cs="Garamond"/>
          <w:color w:val="000000" w:themeColor="text1"/>
          <w:highlight w:val="yellow"/>
        </w:rPr>
        <w:t>.</w:t>
      </w:r>
      <w:r w:rsidRPr="57B59740">
        <w:rPr>
          <w:rFonts w:ascii="Garamond" w:eastAsia="Garamond" w:hAnsi="Garamond" w:cs="Garamond"/>
          <w:color w:val="000000" w:themeColor="text1"/>
        </w:rPr>
        <w:t> </w:t>
      </w:r>
    </w:p>
    <w:p w14:paraId="15FEE939" w14:textId="43DBBB44" w:rsidR="3AB013C3" w:rsidRPr="00853D30" w:rsidRDefault="3AB013C3" w:rsidP="3DA5EBAF">
      <w:pPr>
        <w:spacing w:beforeAutospacing="1" w:after="0" w:afterAutospacing="1" w:line="240" w:lineRule="auto"/>
        <w:ind w:left="1440"/>
        <w:rPr>
          <w:rFonts w:ascii="Garamond" w:eastAsia="Garamond" w:hAnsi="Garamond" w:cs="Garamond"/>
          <w:color w:val="000000" w:themeColor="text1"/>
        </w:rPr>
      </w:pPr>
    </w:p>
    <w:p w14:paraId="1657630F" w14:textId="15EC2849" w:rsidR="3AB013C3" w:rsidRPr="00853D30" w:rsidRDefault="6DCCBE99" w:rsidP="006C476F">
      <w:pPr>
        <w:pStyle w:val="ListParagraph"/>
        <w:numPr>
          <w:ilvl w:val="0"/>
          <w:numId w:val="195"/>
        </w:numPr>
        <w:spacing w:beforeAutospacing="1" w:after="0" w:afterAutospacing="1" w:line="240" w:lineRule="auto"/>
        <w:rPr>
          <w:rFonts w:eastAsiaTheme="minorEastAsia"/>
          <w:b/>
          <w:bCs/>
          <w:color w:val="000000" w:themeColor="text1"/>
          <w:sz w:val="24"/>
          <w:szCs w:val="24"/>
        </w:rPr>
      </w:pPr>
      <w:r w:rsidRPr="3DA5EBAF">
        <w:rPr>
          <w:rFonts w:ascii="Garamond" w:eastAsia="Garamond" w:hAnsi="Garamond" w:cs="Garamond"/>
          <w:b/>
          <w:bCs/>
          <w:color w:val="000000" w:themeColor="text1"/>
          <w:sz w:val="24"/>
          <w:szCs w:val="24"/>
          <w:u w:val="single"/>
        </w:rPr>
        <w:t>Help Desk</w:t>
      </w:r>
    </w:p>
    <w:p w14:paraId="4D340C97" w14:textId="2A350D48" w:rsidR="3AB013C3" w:rsidRPr="00853D30" w:rsidRDefault="3AB013C3" w:rsidP="3DA5EBAF">
      <w:pPr>
        <w:spacing w:beforeAutospacing="1" w:after="0" w:afterAutospacing="1" w:line="240" w:lineRule="auto"/>
        <w:rPr>
          <w:rFonts w:ascii="Garamond" w:eastAsia="Garamond" w:hAnsi="Garamond" w:cs="Garamond"/>
          <w:color w:val="000000" w:themeColor="text1"/>
        </w:rPr>
      </w:pPr>
    </w:p>
    <w:p w14:paraId="07C6C7A6" w14:textId="4CAE7A57"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Mi-Case shall provide a centralized Help Desk service as a primary point of help for IDOC’s users relative to the implementation and operation of the Mi-Case System. The Help Desk shall be established, tested, and approved by IDOC prior to Go-Live.  At system implementation, Mi-Case must handle help issues related to the application, data, and Solution implementation. Issues not related to the application, data, and implementation of the Mi-Case System will be handled by the IDOC IT Help Desk.  </w:t>
      </w:r>
    </w:p>
    <w:p w14:paraId="10879E99" w14:textId="694E038E" w:rsidR="3AB013C3" w:rsidRPr="00853D30" w:rsidRDefault="3AB013C3" w:rsidP="3DA5EBAF">
      <w:pPr>
        <w:spacing w:beforeAutospacing="1" w:after="0" w:afterAutospacing="1" w:line="240" w:lineRule="auto"/>
        <w:ind w:left="435"/>
        <w:rPr>
          <w:rFonts w:ascii="Garamond" w:eastAsia="Garamond" w:hAnsi="Garamond" w:cs="Garamond"/>
          <w:color w:val="000000" w:themeColor="text1"/>
          <w:sz w:val="24"/>
          <w:szCs w:val="24"/>
        </w:rPr>
      </w:pPr>
    </w:p>
    <w:p w14:paraId="4AC3626D" w14:textId="68811D88" w:rsidR="3AB013C3" w:rsidRPr="00853D30" w:rsidRDefault="6DCCBE99" w:rsidP="3DA5EBAF">
      <w:pPr>
        <w:spacing w:beforeAutospacing="1" w:after="0" w:afterAutospacing="1" w:line="240" w:lineRule="auto"/>
        <w:ind w:left="435"/>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Mi-Case utilizes </w:t>
      </w:r>
      <w:r w:rsidRPr="3DA5EBAF">
        <w:rPr>
          <w:rFonts w:ascii="Garamond" w:eastAsia="Garamond" w:hAnsi="Garamond" w:cs="Garamond"/>
          <w:b/>
          <w:bCs/>
          <w:color w:val="000000" w:themeColor="text1"/>
          <w:sz w:val="24"/>
          <w:szCs w:val="24"/>
        </w:rPr>
        <w:t>Manage Engine ServiceDesk Plus On-Demand</w:t>
      </w:r>
      <w:r w:rsidRPr="3DA5EBAF">
        <w:rPr>
          <w:rFonts w:ascii="Garamond" w:eastAsia="Garamond" w:hAnsi="Garamond" w:cs="Garamond"/>
          <w:color w:val="000000" w:themeColor="text1"/>
          <w:sz w:val="24"/>
          <w:szCs w:val="24"/>
        </w:rPr>
        <w:t xml:space="preserve"> for their Help Desk and will work with IDOC on the staffing model to meet the operational support and needs.  </w:t>
      </w:r>
    </w:p>
    <w:p w14:paraId="2B958F16" w14:textId="28ABE550" w:rsidR="3AB013C3" w:rsidRPr="00853D30" w:rsidRDefault="3AB013C3" w:rsidP="3DA5EBAF">
      <w:pPr>
        <w:spacing w:beforeAutospacing="1" w:after="0" w:afterAutospacing="1" w:line="240" w:lineRule="auto"/>
        <w:ind w:left="435"/>
        <w:rPr>
          <w:rFonts w:ascii="Garamond" w:eastAsia="Garamond" w:hAnsi="Garamond" w:cs="Garamond"/>
          <w:color w:val="000000" w:themeColor="text1"/>
        </w:rPr>
      </w:pPr>
    </w:p>
    <w:p w14:paraId="0AC48D5D" w14:textId="4B3D3BEB" w:rsidR="3AB013C3" w:rsidRPr="00853D30" w:rsidRDefault="3AB013C3" w:rsidP="3DA5EBAF">
      <w:pPr>
        <w:spacing w:beforeAutospacing="1" w:after="0" w:afterAutospacing="1" w:line="240" w:lineRule="auto"/>
        <w:rPr>
          <w:rFonts w:ascii="Garamond" w:eastAsia="Garamond" w:hAnsi="Garamond" w:cs="Garamond"/>
          <w:color w:val="000000" w:themeColor="text1"/>
        </w:rPr>
      </w:pPr>
    </w:p>
    <w:p w14:paraId="43EB2A3A" w14:textId="5E864555" w:rsidR="3AB013C3" w:rsidRPr="00853D30" w:rsidRDefault="6DCCBE99" w:rsidP="3DA5EBAF">
      <w:pPr>
        <w:spacing w:beforeAutospacing="1" w:after="0" w:afterAutospacing="1" w:line="240" w:lineRule="auto"/>
        <w:rPr>
          <w:rFonts w:ascii="Garamond" w:eastAsia="Garamond" w:hAnsi="Garamond" w:cs="Garamond"/>
          <w:color w:val="000000" w:themeColor="text1"/>
          <w:sz w:val="24"/>
          <w:szCs w:val="24"/>
        </w:rPr>
      </w:pPr>
      <w:r w:rsidRPr="3DA5EBAF">
        <w:rPr>
          <w:rFonts w:ascii="Garamond" w:eastAsia="Garamond" w:hAnsi="Garamond" w:cs="Garamond"/>
          <w:color w:val="000000" w:themeColor="text1"/>
          <w:sz w:val="24"/>
          <w:szCs w:val="24"/>
        </w:rPr>
        <w:t xml:space="preserve">Provide an example of a previous Maintenance and Operations Plan or similar documentation utilized by the Respondent on a project of similar scope. </w:t>
      </w:r>
      <w:r w:rsidRPr="3DA5EBAF">
        <w:rPr>
          <w:rFonts w:ascii="Garamond" w:eastAsia="Garamond" w:hAnsi="Garamond" w:cs="Garamond"/>
          <w:color w:val="000000" w:themeColor="text1"/>
          <w:sz w:val="24"/>
          <w:szCs w:val="24"/>
          <w:highlight w:val="yellow"/>
        </w:rPr>
        <w:t xml:space="preserve">Please find the attached </w:t>
      </w:r>
      <w:r w:rsidRPr="3DA5EBAF">
        <w:rPr>
          <w:rFonts w:ascii="Garamond" w:eastAsia="Garamond" w:hAnsi="Garamond" w:cs="Garamond"/>
          <w:b/>
          <w:bCs/>
          <w:i/>
          <w:iCs/>
          <w:color w:val="000000" w:themeColor="text1"/>
          <w:sz w:val="24"/>
          <w:szCs w:val="24"/>
          <w:highlight w:val="yellow"/>
        </w:rPr>
        <w:t>MI-CASE Maintenance and Operation Manual</w:t>
      </w:r>
      <w:r w:rsidRPr="3DA5EBAF">
        <w:rPr>
          <w:rFonts w:ascii="Garamond" w:eastAsia="Garamond" w:hAnsi="Garamond" w:cs="Garamond"/>
          <w:color w:val="000000" w:themeColor="text1"/>
          <w:sz w:val="24"/>
          <w:szCs w:val="24"/>
          <w:highlight w:val="yellow"/>
        </w:rPr>
        <w:t> </w:t>
      </w:r>
    </w:p>
    <w:p w14:paraId="0676CED0" w14:textId="4664763C" w:rsidR="3AB013C3" w:rsidRPr="00853D30" w:rsidRDefault="43BFB416" w:rsidP="194D76EB">
      <w:pPr>
        <w:spacing w:beforeAutospacing="1" w:after="0" w:afterAutospacing="1" w:line="240" w:lineRule="auto"/>
        <w:ind w:left="720"/>
        <w:rPr>
          <w:rFonts w:ascii="Garamond" w:eastAsia="Garamond" w:hAnsi="Garamond" w:cs="Garamond"/>
          <w:color w:val="000000" w:themeColor="text1"/>
          <w:szCs w:val="20"/>
        </w:rPr>
      </w:pPr>
      <w:r w:rsidRPr="57B59740">
        <w:rPr>
          <w:rFonts w:ascii="Garamond" w:eastAsia="Garamond" w:hAnsi="Garamond" w:cs="Garamond"/>
          <w:color w:val="000000" w:themeColor="text1"/>
        </w:rPr>
        <w:t> </w:t>
      </w:r>
    </w:p>
    <w:p w14:paraId="557D1754" w14:textId="7D360312" w:rsidR="3AB013C3" w:rsidRPr="00853D30" w:rsidRDefault="3AB013C3" w:rsidP="194D76EB">
      <w:pPr>
        <w:spacing w:beforeAutospacing="1" w:afterAutospacing="1"/>
        <w:rPr>
          <w:rFonts w:ascii="Calibri" w:eastAsia="Calibri" w:hAnsi="Calibri" w:cs="Calibri"/>
          <w:color w:val="000000" w:themeColor="text1"/>
          <w:sz w:val="22"/>
        </w:rPr>
      </w:pPr>
    </w:p>
    <w:p w14:paraId="0053317F" w14:textId="711222D9" w:rsidR="3AB013C3" w:rsidRPr="00853D30" w:rsidRDefault="3AB013C3" w:rsidP="194D76EB">
      <w:pPr>
        <w:spacing w:beforeAutospacing="1" w:afterAutospacing="1"/>
        <w:ind w:left="455"/>
        <w:rPr>
          <w:rFonts w:ascii="Garamond" w:eastAsia="Garamond" w:hAnsi="Garamond" w:cs="Garamond"/>
          <w:color w:val="000000" w:themeColor="text1"/>
          <w:sz w:val="24"/>
          <w:szCs w:val="24"/>
        </w:rPr>
      </w:pPr>
    </w:p>
    <w:p w14:paraId="56146E44" w14:textId="7778C10B" w:rsidR="3AB013C3" w:rsidRPr="00853D30" w:rsidRDefault="6DCCBE99" w:rsidP="3DA5EBAF">
      <w:pPr>
        <w:spacing w:beforeAutospacing="1" w:after="0" w:afterAutospacing="1" w:line="240" w:lineRule="auto"/>
        <w:ind w:left="720"/>
        <w:rPr>
          <w:rFonts w:ascii="Garamond" w:eastAsia="Garamond" w:hAnsi="Garamond" w:cs="Garamond"/>
          <w:color w:val="000000" w:themeColor="text1"/>
          <w:szCs w:val="20"/>
        </w:rPr>
      </w:pPr>
      <w:r w:rsidRPr="194D76EB">
        <w:rPr>
          <w:rFonts w:ascii="Garamond" w:eastAsia="Garamond" w:hAnsi="Garamond" w:cs="Garamond"/>
          <w:color w:val="000000" w:themeColor="text1"/>
        </w:rPr>
        <w:t> </w:t>
      </w:r>
    </w:p>
    <w:p w14:paraId="0770CD1D" w14:textId="454D57AA" w:rsidR="3AB013C3" w:rsidRPr="00853D30" w:rsidRDefault="3AB013C3" w:rsidP="3DA5EBAF">
      <w:pPr>
        <w:spacing w:beforeAutospacing="1" w:afterAutospacing="1"/>
        <w:rPr>
          <w:rFonts w:ascii="Calibri" w:eastAsia="Calibri" w:hAnsi="Calibri" w:cs="Calibri"/>
          <w:color w:val="000000" w:themeColor="text1"/>
          <w:sz w:val="22"/>
        </w:rPr>
      </w:pPr>
    </w:p>
    <w:p w14:paraId="27D56008" w14:textId="77777777" w:rsidR="00DE22C8" w:rsidRPr="00853D30" w:rsidRDefault="00DE22C8" w:rsidP="3F95646E">
      <w:pPr>
        <w:pStyle w:val="ListParagraph"/>
        <w:pBdr>
          <w:top w:val="single" w:sz="4" w:space="1" w:color="auto"/>
          <w:left w:val="single" w:sz="4" w:space="4" w:color="auto"/>
          <w:bottom w:val="single" w:sz="4" w:space="1" w:color="auto"/>
          <w:right w:val="single" w:sz="4" w:space="4" w:color="auto"/>
        </w:pBdr>
        <w:shd w:val="clear" w:color="auto" w:fill="FFFFCC"/>
        <w:spacing w:after="0"/>
        <w:ind w:left="340"/>
        <w:rPr>
          <w:rFonts w:ascii="Garamond" w:eastAsia="Garamond" w:hAnsi="Garamond" w:cs="Garamond"/>
          <w:b/>
          <w:bCs/>
          <w:szCs w:val="20"/>
        </w:rPr>
      </w:pPr>
      <w:r w:rsidRPr="00853D30">
        <w:rPr>
          <w:rFonts w:ascii="Garamond" w:eastAsia="Garamond" w:hAnsi="Garamond" w:cs="Garamond"/>
          <w:b/>
          <w:bCs/>
          <w:szCs w:val="20"/>
        </w:rPr>
        <w:t>Mi-Case Response to Section 9 begins on the next page:</w:t>
      </w:r>
    </w:p>
    <w:p w14:paraId="1AF4878C" w14:textId="77777777" w:rsidR="00D174B9" w:rsidRPr="00853D30" w:rsidRDefault="00DE22C8" w:rsidP="3F95646E">
      <w:pPr>
        <w:rPr>
          <w:rFonts w:ascii="Garamond" w:eastAsia="Garamond" w:hAnsi="Garamond" w:cs="Garamond"/>
          <w:b/>
          <w:szCs w:val="20"/>
        </w:rPr>
      </w:pPr>
      <w:r w:rsidRPr="00853D30">
        <w:rPr>
          <w:rFonts w:ascii="Garamond" w:eastAsia="Garamond" w:hAnsi="Garamond" w:cs="Garamond"/>
          <w:b/>
          <w:bCs/>
          <w:noProof/>
          <w:szCs w:val="20"/>
        </w:rPr>
        <w:br w:type="page"/>
      </w:r>
    </w:p>
    <w:p w14:paraId="28AD0E88" w14:textId="77777777" w:rsidR="00F1380E" w:rsidRPr="00853D30" w:rsidRDefault="00F1380E" w:rsidP="3F95646E">
      <w:pPr>
        <w:pStyle w:val="Heading2"/>
        <w:rPr>
          <w:rFonts w:ascii="Garamond" w:eastAsia="Garamond" w:hAnsi="Garamond" w:cs="Garamond"/>
          <w:sz w:val="20"/>
          <w:szCs w:val="20"/>
        </w:rPr>
      </w:pPr>
      <w:r w:rsidRPr="00853D30">
        <w:rPr>
          <w:rFonts w:ascii="Garamond" w:eastAsia="Garamond" w:hAnsi="Garamond" w:cs="Garamond"/>
          <w:sz w:val="20"/>
          <w:szCs w:val="20"/>
        </w:rPr>
        <w:t>9.Project Management</w:t>
      </w:r>
    </w:p>
    <w:p w14:paraId="46AAD782" w14:textId="77777777" w:rsidR="00F1380E" w:rsidRPr="00853D30" w:rsidRDefault="00F1380E" w:rsidP="3F95646E">
      <w:pPr>
        <w:jc w:val="both"/>
        <w:rPr>
          <w:rFonts w:ascii="Garamond" w:eastAsia="Garamond" w:hAnsi="Garamond" w:cs="Garamond"/>
          <w:szCs w:val="20"/>
        </w:rPr>
      </w:pPr>
    </w:p>
    <w:p w14:paraId="4D5BD311" w14:textId="77777777" w:rsidR="00F1380E" w:rsidRPr="00853D30" w:rsidRDefault="00F1380E" w:rsidP="003900EC">
      <w:pPr>
        <w:pStyle w:val="Heading3"/>
        <w:numPr>
          <w:ilvl w:val="0"/>
          <w:numId w:val="0"/>
        </w:numPr>
      </w:pPr>
      <w:r w:rsidRPr="00853D30">
        <w:t>IDOC RFP Attachment F – As stated:</w:t>
      </w:r>
    </w:p>
    <w:p w14:paraId="62CCA823" w14:textId="77777777" w:rsidR="00F1380E" w:rsidRPr="00853D30" w:rsidRDefault="00F1380E" w:rsidP="3F95646E">
      <w:pPr>
        <w:pStyle w:val="Subtitle"/>
        <w:rPr>
          <w:rFonts w:ascii="Garamond" w:eastAsia="Garamond" w:hAnsi="Garamond" w:cs="Garamond"/>
          <w:szCs w:val="20"/>
        </w:rPr>
      </w:pPr>
      <w:r w:rsidRPr="00853D30">
        <w:rPr>
          <w:rFonts w:ascii="Garamond" w:eastAsia="Garamond" w:hAnsi="Garamond" w:cs="Garamond"/>
          <w:szCs w:val="20"/>
        </w:rPr>
        <w:t>Explain how you propose to execute Project Management in its entirety and attach similar project management documents utilized in previous projects, including but not limited to the specific elements highlighted below.</w:t>
      </w:r>
    </w:p>
    <w:p w14:paraId="04670D1E" w14:textId="77777777" w:rsidR="00F1380E" w:rsidRPr="00853D30" w:rsidRDefault="00F1380E" w:rsidP="3F95646E">
      <w:pPr>
        <w:rPr>
          <w:rFonts w:ascii="Garamond" w:eastAsia="Garamond" w:hAnsi="Garamond" w:cs="Garamond"/>
          <w:szCs w:val="20"/>
        </w:rPr>
      </w:pPr>
      <w:r w:rsidRPr="00853D30">
        <w:rPr>
          <w:rFonts w:ascii="Garamond" w:eastAsia="Garamond" w:hAnsi="Garamond" w:cs="Garamond"/>
          <w:szCs w:val="20"/>
        </w:rPr>
        <w:t>Mi-Case cares about the future of the corrections industry and the impact that the Mi-Case OMS can have on public safety, individual lives and staff effectiveness.  We also appreciate IDOC’s need to have confidence in the contractor’s ability to successfully implement the Offender Management System on-time and on-budget. With 3 successful implementations in the last 7 years, Mi-Case knows how to make the deployment go smoothly and deliver an exceptional customer service experience that you deserve.</w:t>
      </w:r>
    </w:p>
    <w:p w14:paraId="26F4B782" w14:textId="77777777" w:rsidR="00F1380E" w:rsidRPr="00853D30" w:rsidRDefault="00F1380E" w:rsidP="003900EC">
      <w:pPr>
        <w:pStyle w:val="Heading3"/>
        <w:numPr>
          <w:ilvl w:val="0"/>
          <w:numId w:val="0"/>
        </w:numPr>
      </w:pPr>
      <w:r w:rsidRPr="00853D30">
        <w:t>IDOC RFP Attachment F – As stated:</w:t>
      </w:r>
    </w:p>
    <w:p w14:paraId="4ACBD02B" w14:textId="77777777" w:rsidR="00F1380E" w:rsidRPr="00853D30" w:rsidRDefault="00F1380E" w:rsidP="006132A4">
      <w:pPr>
        <w:pStyle w:val="Heading4"/>
        <w:numPr>
          <w:ilvl w:val="0"/>
          <w:numId w:val="34"/>
        </w:numPr>
        <w:rPr>
          <w:rFonts w:ascii="Garamond" w:eastAsia="Garamond" w:hAnsi="Garamond" w:cs="Garamond"/>
          <w:szCs w:val="20"/>
        </w:rPr>
      </w:pPr>
      <w:r w:rsidRPr="00853D30">
        <w:rPr>
          <w:rFonts w:ascii="Garamond" w:eastAsia="Garamond" w:hAnsi="Garamond" w:cs="Garamond"/>
          <w:szCs w:val="20"/>
        </w:rPr>
        <w:t xml:space="preserve">Describe your Project Governance approach in adherence with the requirements </w:t>
      </w:r>
    </w:p>
    <w:p w14:paraId="5E39124F" w14:textId="77777777" w:rsidR="00F1380E" w:rsidRPr="00853D30" w:rsidRDefault="00F1380E" w:rsidP="3F95646E">
      <w:pPr>
        <w:spacing w:after="240"/>
        <w:jc w:val="both"/>
        <w:rPr>
          <w:rFonts w:ascii="Garamond" w:eastAsia="Garamond" w:hAnsi="Garamond" w:cs="Garamond"/>
          <w:szCs w:val="20"/>
        </w:rPr>
      </w:pPr>
      <w:r w:rsidRPr="00853D30">
        <w:rPr>
          <w:rFonts w:ascii="Garamond" w:eastAsia="Garamond" w:hAnsi="Garamond" w:cs="Garamond"/>
          <w:szCs w:val="20"/>
        </w:rPr>
        <w:t xml:space="preserve">Mi-Case embraces a rigorous project management approach.  Whether it be a more traditional waterfall implementation (SDLC) or an Agile approach, Mi-Case has the team and the skillset to provide IDOC with the correct methods and tools to deliver an exemplary Offender Management System project on-time and on-budget by utilizing the following key PMO attributes: </w:t>
      </w:r>
    </w:p>
    <w:p w14:paraId="2B8C58B7" w14:textId="77777777" w:rsidR="00F1380E" w:rsidRPr="00853D30" w:rsidRDefault="00F1380E" w:rsidP="006132A4">
      <w:pPr>
        <w:numPr>
          <w:ilvl w:val="0"/>
          <w:numId w:val="49"/>
        </w:numPr>
        <w:spacing w:before="120" w:after="120" w:line="240" w:lineRule="auto"/>
        <w:jc w:val="both"/>
        <w:rPr>
          <w:rFonts w:ascii="Garamond" w:eastAsia="Garamond" w:hAnsi="Garamond" w:cs="Garamond"/>
          <w:szCs w:val="20"/>
        </w:rPr>
      </w:pPr>
      <w:r w:rsidRPr="00853D30">
        <w:rPr>
          <w:rFonts w:ascii="Garamond" w:eastAsia="Garamond" w:hAnsi="Garamond" w:cs="Garamond"/>
          <w:b/>
          <w:bCs/>
          <w:color w:val="000000" w:themeColor="text1"/>
          <w:szCs w:val="20"/>
          <w:u w:val="single"/>
        </w:rPr>
        <w:t>Facilitation</w:t>
      </w:r>
      <w:r w:rsidRPr="00853D30">
        <w:rPr>
          <w:rFonts w:ascii="Garamond" w:eastAsia="Garamond" w:hAnsi="Garamond" w:cs="Garamond"/>
          <w:color w:val="000000" w:themeColor="text1"/>
          <w:szCs w:val="20"/>
        </w:rPr>
        <w:t xml:space="preserve">– </w:t>
      </w:r>
      <w:r w:rsidRPr="00853D30">
        <w:rPr>
          <w:rFonts w:ascii="Garamond" w:eastAsia="Garamond" w:hAnsi="Garamond" w:cs="Garamond"/>
          <w:szCs w:val="20"/>
        </w:rPr>
        <w:t xml:space="preserve">Much of what a Mi-Case Project Manager does involves facilitation – enabling project teams to collaborate to get work done. Our effective facilitators understand the impartial role of the facilitator, ask good questions to promote meaningful discussions, and leverage facilitation tools to achieve the desire results.  </w:t>
      </w:r>
    </w:p>
    <w:p w14:paraId="1A0C0624" w14:textId="77777777" w:rsidR="00F1380E" w:rsidRPr="00853D30" w:rsidRDefault="00F1380E" w:rsidP="006132A4">
      <w:pPr>
        <w:numPr>
          <w:ilvl w:val="0"/>
          <w:numId w:val="49"/>
        </w:numPr>
        <w:spacing w:before="120" w:after="120" w:line="240" w:lineRule="auto"/>
        <w:jc w:val="both"/>
        <w:textAlignment w:val="baseline"/>
        <w:rPr>
          <w:rFonts w:ascii="Garamond" w:eastAsia="Garamond" w:hAnsi="Garamond" w:cs="Garamond"/>
          <w:szCs w:val="20"/>
        </w:rPr>
      </w:pPr>
      <w:r w:rsidRPr="00853D30">
        <w:rPr>
          <w:rStyle w:val="Hyperlink"/>
          <w:rFonts w:ascii="Garamond" w:eastAsia="Garamond" w:hAnsi="Garamond" w:cs="Garamond"/>
          <w:b/>
          <w:bCs/>
          <w:color w:val="000000" w:themeColor="text1"/>
          <w:szCs w:val="20"/>
        </w:rPr>
        <w:t>Attention to Detail</w:t>
      </w:r>
      <w:r w:rsidRPr="00853D30">
        <w:rPr>
          <w:rStyle w:val="Hyperlink"/>
          <w:rFonts w:ascii="Garamond" w:eastAsia="Garamond" w:hAnsi="Garamond" w:cs="Garamond"/>
          <w:color w:val="000000" w:themeColor="text1"/>
          <w:szCs w:val="20"/>
        </w:rPr>
        <w:t xml:space="preserve"> - </w:t>
      </w:r>
      <w:r w:rsidRPr="00853D30">
        <w:rPr>
          <w:rFonts w:ascii="Garamond" w:eastAsia="Garamond" w:hAnsi="Garamond" w:cs="Garamond"/>
          <w:szCs w:val="20"/>
        </w:rPr>
        <w:t>Mi-Case Project Managers are ready to “roll up their sleeves” and begin the task of understanding and managing the details associated with the Offender Management System project. Activities like creating/updating a project schedule, tracking the project budget, and managing project risks &amp; issues are extremely important. The Mi-Case Project Manager pays close attention to all details and identifies those details that are important to the success of the Offender Management System project – too many project managers get “lost in the details”, the Mi-Case team avoids this common mistake.</w:t>
      </w:r>
    </w:p>
    <w:p w14:paraId="65328C47" w14:textId="77777777" w:rsidR="00F1380E" w:rsidRPr="00853D30" w:rsidRDefault="00F1380E" w:rsidP="006132A4">
      <w:pPr>
        <w:numPr>
          <w:ilvl w:val="0"/>
          <w:numId w:val="49"/>
        </w:numPr>
        <w:spacing w:before="120" w:after="120" w:line="240" w:lineRule="auto"/>
        <w:jc w:val="both"/>
        <w:textAlignment w:val="baseline"/>
        <w:rPr>
          <w:rFonts w:ascii="Garamond" w:eastAsia="Garamond" w:hAnsi="Garamond" w:cs="Garamond"/>
          <w:szCs w:val="20"/>
        </w:rPr>
      </w:pPr>
      <w:r w:rsidRPr="00853D30">
        <w:rPr>
          <w:rStyle w:val="Hyperlink"/>
          <w:rFonts w:ascii="Garamond" w:eastAsia="Garamond" w:hAnsi="Garamond" w:cs="Garamond"/>
          <w:b/>
          <w:bCs/>
          <w:color w:val="000000" w:themeColor="text1"/>
          <w:szCs w:val="20"/>
        </w:rPr>
        <w:t>Credibility</w:t>
      </w:r>
      <w:r w:rsidRPr="00853D30">
        <w:rPr>
          <w:rStyle w:val="Hyperlink"/>
          <w:rFonts w:ascii="Garamond" w:eastAsia="Garamond" w:hAnsi="Garamond" w:cs="Garamond"/>
          <w:color w:val="000000" w:themeColor="text1"/>
          <w:szCs w:val="20"/>
        </w:rPr>
        <w:t xml:space="preserve"> – </w:t>
      </w:r>
      <w:r w:rsidRPr="00853D30">
        <w:rPr>
          <w:rFonts w:ascii="Garamond" w:eastAsia="Garamond" w:hAnsi="Garamond" w:cs="Garamond"/>
          <w:szCs w:val="20"/>
        </w:rPr>
        <w:t>It is almost impossible to effectively lead a project if the Project Manager has not established credibility with the team and key stakeholders.  The Mi-Case Project Manager establishes this from the “get-go”.  This involves showing they have the confidence, knowledge, and experience to lead the project team. The Mi-Case Project Manager’s credibility is established by “saying the right” things during interactions with the team, and more importantly “doing the right” things to drive project results.</w:t>
      </w:r>
    </w:p>
    <w:p w14:paraId="01AFF292" w14:textId="77777777" w:rsidR="00F1380E" w:rsidRPr="00853D30" w:rsidRDefault="00F1380E" w:rsidP="006132A4">
      <w:pPr>
        <w:numPr>
          <w:ilvl w:val="0"/>
          <w:numId w:val="49"/>
        </w:numPr>
        <w:spacing w:before="120" w:after="120" w:line="240" w:lineRule="auto"/>
        <w:jc w:val="both"/>
        <w:textAlignment w:val="baseline"/>
        <w:rPr>
          <w:rFonts w:ascii="Garamond" w:eastAsiaTheme="majorEastAsia" w:hAnsi="Garamond" w:cs="Segoe UI"/>
          <w:szCs w:val="20"/>
        </w:rPr>
      </w:pPr>
      <w:r w:rsidRPr="00853D30">
        <w:rPr>
          <w:rStyle w:val="Hyperlink"/>
          <w:rFonts w:ascii="Garamond" w:eastAsia="Garamond" w:hAnsi="Garamond" w:cs="Garamond"/>
          <w:b/>
          <w:bCs/>
          <w:color w:val="000000" w:themeColor="text1"/>
          <w:szCs w:val="20"/>
        </w:rPr>
        <w:t>Financial Aptitude</w:t>
      </w:r>
      <w:r w:rsidRPr="00853D30">
        <w:rPr>
          <w:rStyle w:val="Hyperlink"/>
          <w:rFonts w:ascii="Garamond" w:eastAsia="Garamond" w:hAnsi="Garamond" w:cs="Garamond"/>
          <w:color w:val="000000" w:themeColor="text1"/>
          <w:szCs w:val="20"/>
        </w:rPr>
        <w:t xml:space="preserve"> – </w:t>
      </w:r>
      <w:r w:rsidRPr="00853D30">
        <w:rPr>
          <w:rFonts w:ascii="Garamond" w:eastAsia="Garamond" w:hAnsi="Garamond" w:cs="Garamond"/>
          <w:szCs w:val="20"/>
        </w:rPr>
        <w:t>In order to create and manage a project budget, as well as manage key project metrics (e.g., earned value, variance analysis), the Mi-Case Project Manager has a strong aptitude to perform financial analysis and related activities. Based upon experience, project managers that do not have a strong financial aptitude try to ignore these aspects of the project, with poor results, the Mi-Case PMO team takes this extremely seriously and allocates time in the project to manage this critical aspe</w:t>
      </w:r>
      <w:r w:rsidRPr="00853D30">
        <w:rPr>
          <w:rFonts w:ascii="Garamond" w:hAnsi="Garamond"/>
          <w:szCs w:val="20"/>
        </w:rPr>
        <w:t>ct.</w:t>
      </w:r>
    </w:p>
    <w:p w14:paraId="07C37034" w14:textId="77777777" w:rsidR="00F1380E" w:rsidRPr="00853D30" w:rsidRDefault="00F1380E" w:rsidP="006132A4">
      <w:pPr>
        <w:numPr>
          <w:ilvl w:val="0"/>
          <w:numId w:val="49"/>
        </w:numPr>
        <w:spacing w:before="120" w:after="120" w:line="240" w:lineRule="auto"/>
        <w:jc w:val="both"/>
        <w:textAlignment w:val="baseline"/>
        <w:rPr>
          <w:rFonts w:ascii="Garamond" w:eastAsiaTheme="majorEastAsia" w:hAnsi="Garamond" w:cs="Segoe UI"/>
          <w:szCs w:val="20"/>
        </w:rPr>
      </w:pPr>
      <w:r w:rsidRPr="00853D30">
        <w:rPr>
          <w:rStyle w:val="Hyperlink"/>
          <w:rFonts w:ascii="Garamond" w:hAnsi="Garamond" w:cs="Calibri"/>
          <w:b/>
          <w:color w:val="000000" w:themeColor="text1"/>
          <w:szCs w:val="20"/>
        </w:rPr>
        <w:t>Technical Understanding</w:t>
      </w:r>
      <w:r w:rsidRPr="00853D30">
        <w:rPr>
          <w:rStyle w:val="Hyperlink"/>
          <w:rFonts w:ascii="Garamond" w:hAnsi="Garamond" w:cs="Calibri"/>
          <w:color w:val="000000" w:themeColor="text1"/>
          <w:szCs w:val="20"/>
        </w:rPr>
        <w:t xml:space="preserve"> –</w:t>
      </w:r>
      <w:r w:rsidRPr="00853D30">
        <w:rPr>
          <w:rFonts w:ascii="Garamond" w:hAnsi="Garamond"/>
          <w:szCs w:val="20"/>
        </w:rPr>
        <w:t xml:space="preserve">The Mi-Case Project Managers can talk to technical resources and at a minimum understand the essence of their message and the implications on the project. Mi-Case will not accept any of their project managers saying, “I am not a technical person.” This type of statement has a negative impact on the project manager’s credibility with the technical resources on the team.  Most, if not all, of the Mi-Case project managers have some form of technical background, either as software engineers, or with many 1000 hours of experience in delivering software projects.  </w:t>
      </w:r>
    </w:p>
    <w:p w14:paraId="760F8562" w14:textId="77777777" w:rsidR="00F1380E" w:rsidRPr="00853D30" w:rsidRDefault="00F1380E" w:rsidP="006132A4">
      <w:pPr>
        <w:numPr>
          <w:ilvl w:val="0"/>
          <w:numId w:val="49"/>
        </w:numPr>
        <w:spacing w:before="120" w:after="120" w:line="240" w:lineRule="auto"/>
        <w:jc w:val="both"/>
        <w:textAlignment w:val="baseline"/>
        <w:rPr>
          <w:rFonts w:ascii="Garamond" w:eastAsiaTheme="majorEastAsia" w:hAnsi="Garamond" w:cs="Segoe UI"/>
          <w:szCs w:val="20"/>
        </w:rPr>
      </w:pPr>
      <w:r w:rsidRPr="00853D30">
        <w:rPr>
          <w:rStyle w:val="Hyperlink"/>
          <w:rFonts w:ascii="Garamond" w:hAnsi="Garamond" w:cs="Calibri"/>
          <w:b/>
          <w:color w:val="000000" w:themeColor="text1"/>
          <w:szCs w:val="20"/>
        </w:rPr>
        <w:t>Tool Savvy</w:t>
      </w:r>
      <w:r w:rsidRPr="00853D30">
        <w:rPr>
          <w:rStyle w:val="Hyperlink"/>
          <w:rFonts w:ascii="Garamond" w:hAnsi="Garamond" w:cs="Calibri"/>
          <w:color w:val="000000" w:themeColor="text1"/>
          <w:szCs w:val="20"/>
        </w:rPr>
        <w:t xml:space="preserve"> –</w:t>
      </w:r>
      <w:r w:rsidRPr="00853D30">
        <w:rPr>
          <w:rFonts w:ascii="Garamond" w:hAnsi="Garamond"/>
          <w:szCs w:val="20"/>
        </w:rPr>
        <w:t>Tools are a significant element of managing projects in most project environments, and the Mi-Case Project Manager can use them effectively to manage the project. This includes project scheduling tools (e.g., MS Project) to manage the schedule, spreadsheets (e.g., Excel) to manage the budget and other project metrics, and presentation tools (e.g., PowerPoint) to facilitate project meetings. In addition, collaboration tools (e.g. SharePoint, Team Foundation Server) are regularly used to manage and maintain the project’s forward momentum.</w:t>
      </w:r>
    </w:p>
    <w:p w14:paraId="723A911E" w14:textId="77777777" w:rsidR="00F1380E" w:rsidRPr="00853D30" w:rsidRDefault="00F1380E" w:rsidP="006132A4">
      <w:pPr>
        <w:numPr>
          <w:ilvl w:val="0"/>
          <w:numId w:val="49"/>
        </w:numPr>
        <w:spacing w:before="120" w:after="120" w:line="240" w:lineRule="auto"/>
        <w:jc w:val="both"/>
        <w:textAlignment w:val="baseline"/>
        <w:rPr>
          <w:rFonts w:ascii="Garamond" w:hAnsi="Garamond"/>
          <w:szCs w:val="20"/>
        </w:rPr>
      </w:pPr>
      <w:r w:rsidRPr="00853D30">
        <w:rPr>
          <w:rStyle w:val="Hyperlink"/>
          <w:rFonts w:ascii="Garamond" w:hAnsi="Garamond" w:cs="Calibri"/>
          <w:b/>
          <w:color w:val="000000" w:themeColor="text1"/>
          <w:szCs w:val="20"/>
        </w:rPr>
        <w:t>Conflict</w:t>
      </w:r>
      <w:r w:rsidRPr="00853D30">
        <w:rPr>
          <w:rStyle w:val="Hyperlink"/>
          <w:rFonts w:ascii="Garamond" w:hAnsi="Garamond" w:cs="Calibri"/>
          <w:color w:val="000000" w:themeColor="text1"/>
          <w:szCs w:val="20"/>
        </w:rPr>
        <w:t> </w:t>
      </w:r>
      <w:r w:rsidRPr="00853D30">
        <w:rPr>
          <w:rStyle w:val="Hyperlink"/>
          <w:rFonts w:ascii="Garamond" w:hAnsi="Garamond" w:cs="Calibri"/>
          <w:b/>
          <w:color w:val="000000" w:themeColor="text1"/>
          <w:szCs w:val="20"/>
        </w:rPr>
        <w:t>Resolution</w:t>
      </w:r>
      <w:r w:rsidRPr="00853D30">
        <w:rPr>
          <w:rStyle w:val="Hyperlink"/>
          <w:rFonts w:ascii="Garamond" w:hAnsi="Garamond" w:cs="Calibri"/>
          <w:color w:val="000000" w:themeColor="text1"/>
          <w:szCs w:val="20"/>
        </w:rPr>
        <w:t xml:space="preserve"> –</w:t>
      </w:r>
      <w:r w:rsidRPr="00853D30">
        <w:rPr>
          <w:rFonts w:ascii="Garamond" w:hAnsi="Garamond"/>
          <w:szCs w:val="20"/>
        </w:rPr>
        <w:t xml:space="preserve">In the context of project management, conflict is often required to get things “out in the open” and resolve issues. Mi-Case encourages an open and healthy dialogue while embracing conflict. This does not mean seeking to “pick a fight”. It means that the Mi-Case Project Manager must ensure that the difficult topics get discussed by the team in a timely manner. Potential problems left unattended do nothing but get bigger over time and indeed do not get better with time.  </w:t>
      </w:r>
    </w:p>
    <w:p w14:paraId="7FBF23C4" w14:textId="77777777" w:rsidR="00F1380E" w:rsidRPr="00853D30" w:rsidRDefault="00F1380E" w:rsidP="006132A4">
      <w:pPr>
        <w:numPr>
          <w:ilvl w:val="0"/>
          <w:numId w:val="49"/>
        </w:numPr>
        <w:spacing w:before="120" w:after="240" w:line="240" w:lineRule="auto"/>
        <w:jc w:val="both"/>
        <w:textAlignment w:val="baseline"/>
        <w:rPr>
          <w:rFonts w:ascii="Garamond" w:eastAsiaTheme="majorEastAsia" w:hAnsi="Garamond" w:cs="Segoe UI"/>
          <w:szCs w:val="20"/>
        </w:rPr>
      </w:pPr>
      <w:r w:rsidRPr="00853D30">
        <w:rPr>
          <w:rStyle w:val="Hyperlink"/>
          <w:rFonts w:ascii="Garamond" w:hAnsi="Garamond" w:cs="Calibri"/>
          <w:b/>
          <w:color w:val="000000" w:themeColor="text1"/>
          <w:szCs w:val="20"/>
        </w:rPr>
        <w:t>Active Listening</w:t>
      </w:r>
      <w:r w:rsidRPr="00853D30">
        <w:rPr>
          <w:rStyle w:val="Hyperlink"/>
          <w:rFonts w:ascii="Garamond" w:hAnsi="Garamond" w:cs="Calibri"/>
          <w:color w:val="000000" w:themeColor="text1"/>
          <w:szCs w:val="20"/>
        </w:rPr>
        <w:t xml:space="preserve"> –</w:t>
      </w:r>
      <w:r w:rsidRPr="00853D30">
        <w:rPr>
          <w:rFonts w:ascii="Garamond" w:hAnsi="Garamond"/>
          <w:szCs w:val="20"/>
        </w:rPr>
        <w:t xml:space="preserve">Active listening is required to understand what people are doing, identify challenges team members have encountered, and capture ideas to improve project performance. Mi-Case train their Project Managers along with many other team members that active listening also provides a better “peripheral vision” for identifying potential problems or risks.  </w:t>
      </w:r>
    </w:p>
    <w:p w14:paraId="7DA84351" w14:textId="77777777" w:rsidR="00F1380E" w:rsidRPr="00853D30" w:rsidRDefault="00F1380E" w:rsidP="006132A4">
      <w:pPr>
        <w:numPr>
          <w:ilvl w:val="0"/>
          <w:numId w:val="49"/>
        </w:numPr>
        <w:spacing w:before="120" w:after="240" w:line="240" w:lineRule="auto"/>
        <w:jc w:val="both"/>
        <w:textAlignment w:val="baseline"/>
        <w:rPr>
          <w:rFonts w:ascii="Garamond" w:eastAsiaTheme="majorEastAsia" w:hAnsi="Garamond" w:cs="Segoe UI"/>
          <w:szCs w:val="20"/>
        </w:rPr>
      </w:pPr>
      <w:r w:rsidRPr="00853D30">
        <w:rPr>
          <w:rStyle w:val="Hyperlink"/>
          <w:rFonts w:ascii="Garamond" w:hAnsi="Garamond" w:cs="Calibri"/>
          <w:b/>
          <w:color w:val="000000" w:themeColor="text1"/>
          <w:szCs w:val="20"/>
        </w:rPr>
        <w:t>Flexibility</w:t>
      </w:r>
      <w:r w:rsidRPr="00853D30">
        <w:rPr>
          <w:rStyle w:val="Hyperlink"/>
          <w:rFonts w:ascii="Garamond" w:hAnsi="Garamond" w:cs="Calibri"/>
          <w:color w:val="000000" w:themeColor="text1"/>
          <w:szCs w:val="20"/>
        </w:rPr>
        <w:t xml:space="preserve"> – </w:t>
      </w:r>
      <w:r w:rsidRPr="00853D30">
        <w:rPr>
          <w:rFonts w:ascii="Garamond" w:hAnsi="Garamond"/>
          <w:szCs w:val="20"/>
        </w:rPr>
        <w:t>Very rarely does the execution of the project turn out to be exactly as the project has been planned. Therefore, the Mi-Case project manager is willing to respond to a “change in plans” and will quickly adjust the plan in a manner that keeps the project on-track.</w:t>
      </w:r>
    </w:p>
    <w:p w14:paraId="138D14E7" w14:textId="77777777" w:rsidR="00F1380E" w:rsidRPr="00853D30" w:rsidRDefault="00F1380E" w:rsidP="00F1380E">
      <w:pPr>
        <w:rPr>
          <w:rFonts w:ascii="Garamond" w:hAnsi="Garamond"/>
          <w:szCs w:val="20"/>
        </w:rPr>
      </w:pPr>
      <w:r w:rsidRPr="00853D30">
        <w:rPr>
          <w:rFonts w:ascii="Garamond" w:hAnsi="Garamond"/>
          <w:szCs w:val="20"/>
        </w:rPr>
        <w:t xml:space="preserve">The Mi-Case approach, detailed in further sections of this document, provide a phased, Agile methodology approach to delivering the requirements of the Offender Management System project. </w:t>
      </w:r>
    </w:p>
    <w:p w14:paraId="0ADDC7CE" w14:textId="77777777" w:rsidR="00F1380E" w:rsidRPr="00853D30" w:rsidRDefault="00F1380E" w:rsidP="00F1380E">
      <w:pPr>
        <w:rPr>
          <w:rFonts w:ascii="Garamond" w:hAnsi="Garamond"/>
          <w:szCs w:val="20"/>
        </w:rPr>
      </w:pPr>
      <w:r w:rsidRPr="00853D30">
        <w:rPr>
          <w:rFonts w:ascii="Garamond" w:hAnsi="Garamond"/>
          <w:b/>
          <w:szCs w:val="20"/>
        </w:rPr>
        <w:t>Initiation</w:t>
      </w:r>
      <w:r w:rsidRPr="00853D30">
        <w:rPr>
          <w:rFonts w:ascii="Garamond" w:hAnsi="Garamond"/>
          <w:szCs w:val="20"/>
        </w:rPr>
        <w:t xml:space="preserve"> – During this phase, the Offender Management System team is constructed, the initial project plans are drafted, a sandbox version of the Mi-Case solution is created, and IDOC is introduced to the Mi-Case application. This is an important phase, as it begins to define the shape of the project, setting the approach and ensuring the project ground rules are understood. </w:t>
      </w:r>
    </w:p>
    <w:p w14:paraId="0BD419D5" w14:textId="77777777" w:rsidR="00F1380E" w:rsidRPr="00853D30" w:rsidRDefault="00F1380E" w:rsidP="00F1380E">
      <w:pPr>
        <w:rPr>
          <w:rFonts w:ascii="Garamond" w:hAnsi="Garamond"/>
          <w:szCs w:val="20"/>
        </w:rPr>
      </w:pPr>
      <w:r w:rsidRPr="00853D30">
        <w:rPr>
          <w:rFonts w:ascii="Garamond" w:hAnsi="Garamond"/>
          <w:b/>
          <w:szCs w:val="20"/>
        </w:rPr>
        <w:t>GAP Analysis</w:t>
      </w:r>
      <w:r w:rsidRPr="00853D30">
        <w:rPr>
          <w:rFonts w:ascii="Garamond" w:hAnsi="Garamond"/>
          <w:szCs w:val="20"/>
        </w:rPr>
        <w:t xml:space="preserve"> – Defining the Gap’s between the IDOC needs and the Mi-Case application is a pivotal part of the overall Mi-Case approach. While the requirements have been detailed in the RFP, focus should be taken to ensure that a true COTS approach should be adhered to. Meaning that; it is often easier to amend business processes than it is to begin custom development of the solution. While it may feel easier to adjust the software, it may not be in the best interests of the project or the department to propagate long standing operational approaches, which in some cases, may not be best industry practice. Mi-Case will work with IDOC to define the gaps and work hard to maintain the functions of the Mi-Case solution and adhere to industry standards.</w:t>
      </w:r>
    </w:p>
    <w:p w14:paraId="1721097C" w14:textId="77777777" w:rsidR="00F1380E" w:rsidRPr="00853D30" w:rsidRDefault="00F1380E" w:rsidP="00F1380E">
      <w:pPr>
        <w:rPr>
          <w:rFonts w:ascii="Garamond" w:hAnsi="Garamond"/>
          <w:szCs w:val="20"/>
        </w:rPr>
      </w:pPr>
    </w:p>
    <w:p w14:paraId="2CCD503A" w14:textId="77777777" w:rsidR="00F1380E" w:rsidRPr="00853D30" w:rsidRDefault="00F1380E" w:rsidP="00F1380E">
      <w:pPr>
        <w:rPr>
          <w:rFonts w:ascii="Garamond" w:hAnsi="Garamond"/>
          <w:szCs w:val="20"/>
        </w:rPr>
      </w:pPr>
      <w:r w:rsidRPr="00853D30">
        <w:rPr>
          <w:rFonts w:ascii="Garamond" w:hAnsi="Garamond"/>
          <w:b/>
          <w:szCs w:val="20"/>
        </w:rPr>
        <w:t>Application Configuration/Development</w:t>
      </w:r>
      <w:r w:rsidRPr="00853D30">
        <w:rPr>
          <w:rFonts w:ascii="Garamond" w:hAnsi="Garamond"/>
          <w:szCs w:val="20"/>
        </w:rPr>
        <w:t xml:space="preserve"> – For the items that have been defined during the Gap Analysis exercise the Mi-Case team will begin making configuration changes, the primary approach, and then application developments as needed. Following a SCRUM and Agile methodology, IDOC will be an integral part of this process, this will ensure that small bite size releases of the solution are delivered to IDOC on a regular cadence. Allowing for regular testing, increased user buy in and confidence that the Mi-Case solution is being implemented in line with the needs of IDOC. </w:t>
      </w:r>
    </w:p>
    <w:p w14:paraId="3A9E76B6" w14:textId="77777777" w:rsidR="00F1380E" w:rsidRPr="00853D30" w:rsidRDefault="00F1380E" w:rsidP="00F1380E">
      <w:pPr>
        <w:rPr>
          <w:rFonts w:ascii="Garamond" w:hAnsi="Garamond"/>
          <w:szCs w:val="20"/>
        </w:rPr>
      </w:pPr>
      <w:r w:rsidRPr="00853D30">
        <w:rPr>
          <w:rFonts w:ascii="Garamond" w:hAnsi="Garamond"/>
          <w:b/>
          <w:szCs w:val="20"/>
        </w:rPr>
        <w:t>Application Testing</w:t>
      </w:r>
      <w:r w:rsidRPr="00853D30">
        <w:rPr>
          <w:rFonts w:ascii="Garamond" w:hAnsi="Garamond"/>
          <w:szCs w:val="20"/>
        </w:rPr>
        <w:t xml:space="preserve"> – As the team deliver the regular releases of the solution, both the Mi-Case QA team and the IDOC UAT team will begin the process of ensuring that the solution is, functionally fit for purpose as well as ensuring the integration between different modules is correct. </w:t>
      </w:r>
    </w:p>
    <w:p w14:paraId="609EA51A" w14:textId="77777777" w:rsidR="00F1380E" w:rsidRPr="00853D30" w:rsidRDefault="00F1380E" w:rsidP="00F1380E">
      <w:pPr>
        <w:rPr>
          <w:rFonts w:ascii="Garamond" w:hAnsi="Garamond"/>
          <w:szCs w:val="20"/>
        </w:rPr>
      </w:pPr>
      <w:r w:rsidRPr="00853D30">
        <w:rPr>
          <w:rFonts w:ascii="Garamond" w:hAnsi="Garamond"/>
          <w:b/>
          <w:szCs w:val="20"/>
        </w:rPr>
        <w:t>Data Migration / Conversion</w:t>
      </w:r>
      <w:r w:rsidRPr="00853D30">
        <w:rPr>
          <w:rFonts w:ascii="Garamond" w:hAnsi="Garamond"/>
          <w:szCs w:val="20"/>
        </w:rPr>
        <w:t xml:space="preserve"> – IDOC have a large volume of data stored within different databases, both relation and non-relational that need migrating. The Mi-Case approach is to start this process very early in the overall project implementation. Data quality, availability and an understanding of the source of the data is often a challenge during data migration. While the Mi-Case team have a huge amount of experience in migrating data, the importance and early start to the process has huge benefits to the final solution. Mi-Case will create a data mapping document containing all data elements that are needed to be migrated and will work with IDOC to complete this document.</w:t>
      </w:r>
    </w:p>
    <w:p w14:paraId="4D940033" w14:textId="77777777" w:rsidR="00F1380E" w:rsidRPr="00853D30" w:rsidRDefault="00F1380E" w:rsidP="00F1380E">
      <w:pPr>
        <w:rPr>
          <w:rFonts w:ascii="Garamond" w:hAnsi="Garamond"/>
          <w:szCs w:val="20"/>
        </w:rPr>
      </w:pPr>
      <w:r w:rsidRPr="00853D30">
        <w:rPr>
          <w:rFonts w:ascii="Garamond" w:hAnsi="Garamond"/>
          <w:b/>
          <w:bCs/>
          <w:szCs w:val="20"/>
        </w:rPr>
        <w:t>System Training</w:t>
      </w:r>
      <w:r w:rsidRPr="00853D30">
        <w:rPr>
          <w:rFonts w:ascii="Garamond" w:hAnsi="Garamond"/>
          <w:szCs w:val="20"/>
        </w:rPr>
        <w:t xml:space="preserve"> – As the UAT begins to close out the Statewide training process begins. The timing for this is key. Not too early, so users forget, not too late that time runs. The Mi-Case team have a special skill in figuring the exact timing of this training and will ensure that IDOC are covered and sufficiently trained.</w:t>
      </w:r>
    </w:p>
    <w:p w14:paraId="1962E125" w14:textId="77777777" w:rsidR="00F1380E" w:rsidRPr="00853D30" w:rsidRDefault="00F1380E" w:rsidP="00F1380E">
      <w:pPr>
        <w:rPr>
          <w:rFonts w:ascii="Garamond" w:hAnsi="Garamond"/>
          <w:szCs w:val="20"/>
        </w:rPr>
      </w:pPr>
      <w:r w:rsidRPr="00853D30">
        <w:rPr>
          <w:rFonts w:ascii="Garamond" w:hAnsi="Garamond"/>
          <w:b/>
          <w:szCs w:val="20"/>
        </w:rPr>
        <w:t>Transition Planning</w:t>
      </w:r>
      <w:r w:rsidRPr="00853D30">
        <w:rPr>
          <w:rFonts w:ascii="Garamond" w:hAnsi="Garamond"/>
          <w:szCs w:val="20"/>
        </w:rPr>
        <w:t xml:space="preserve"> – In preparation for the cutover to the new system, the project will deliver a transition plan, that includes IDOC needs, IT needs, Infrastructure needs, Mi-Case needs and importantly the needs of the users. This plan will be used to execute against for the go-live of  Offender Management System.</w:t>
      </w:r>
    </w:p>
    <w:p w14:paraId="5EB9F8EC" w14:textId="77777777" w:rsidR="00F1380E" w:rsidRPr="00853D30" w:rsidRDefault="00F1380E" w:rsidP="00F1380E">
      <w:pPr>
        <w:rPr>
          <w:rFonts w:ascii="Garamond" w:hAnsi="Garamond"/>
          <w:szCs w:val="20"/>
        </w:rPr>
      </w:pPr>
      <w:r w:rsidRPr="00853D30">
        <w:rPr>
          <w:rFonts w:ascii="Garamond" w:hAnsi="Garamond"/>
          <w:b/>
          <w:szCs w:val="20"/>
        </w:rPr>
        <w:t>Go-Live</w:t>
      </w:r>
      <w:r w:rsidRPr="00853D30">
        <w:rPr>
          <w:rFonts w:ascii="Garamond" w:hAnsi="Garamond"/>
          <w:szCs w:val="20"/>
        </w:rPr>
        <w:t xml:space="preserve"> – Of course this is the phase that all will have be waiting for. This exciting and nervous time, which with the support and expert guidance of the Mi-Case team will be a smooth and memorable occasion!</w:t>
      </w:r>
    </w:p>
    <w:p w14:paraId="400561A0" w14:textId="77777777" w:rsidR="00F1380E" w:rsidRPr="00853D30" w:rsidRDefault="00F1380E" w:rsidP="00F1380E">
      <w:pPr>
        <w:rPr>
          <w:rFonts w:ascii="Garamond" w:hAnsi="Garamond"/>
          <w:szCs w:val="20"/>
        </w:rPr>
      </w:pPr>
      <w:r w:rsidRPr="00853D30">
        <w:rPr>
          <w:rFonts w:ascii="Garamond" w:hAnsi="Garamond"/>
          <w:b/>
          <w:szCs w:val="20"/>
        </w:rPr>
        <w:t>Post-Go Live Support</w:t>
      </w:r>
      <w:r w:rsidRPr="00853D30">
        <w:rPr>
          <w:rFonts w:ascii="Garamond" w:hAnsi="Garamond"/>
          <w:szCs w:val="20"/>
        </w:rPr>
        <w:t xml:space="preserve"> – As outlined in the RFP the Mi-Case team will provide a 90-day transition period, which will see increased support and assistance to IDOC to ensure that the roll out is a great success.  </w:t>
      </w:r>
    </w:p>
    <w:p w14:paraId="12CC095C" w14:textId="77777777" w:rsidR="00F1380E" w:rsidRPr="00853D30" w:rsidRDefault="00F1380E" w:rsidP="00F1380E">
      <w:pPr>
        <w:rPr>
          <w:rFonts w:ascii="Garamond" w:hAnsi="Garamond"/>
          <w:szCs w:val="20"/>
        </w:rPr>
      </w:pPr>
      <w:r w:rsidRPr="00853D30">
        <w:rPr>
          <w:rFonts w:ascii="Garamond" w:hAnsi="Garamond"/>
          <w:b/>
          <w:szCs w:val="20"/>
        </w:rPr>
        <w:t xml:space="preserve">Project Plan &amp; </w:t>
      </w:r>
      <w:proofErr w:type="spellStart"/>
      <w:r w:rsidRPr="00853D30">
        <w:rPr>
          <w:rFonts w:ascii="Garamond" w:hAnsi="Garamond"/>
          <w:b/>
          <w:szCs w:val="20"/>
        </w:rPr>
        <w:t>Schedule</w:t>
      </w:r>
      <w:r w:rsidRPr="00853D30">
        <w:rPr>
          <w:rFonts w:ascii="Garamond" w:hAnsi="Garamond"/>
          <w:szCs w:val="20"/>
        </w:rPr>
        <w:t>The</w:t>
      </w:r>
      <w:proofErr w:type="spellEnd"/>
      <w:r w:rsidRPr="00853D30">
        <w:rPr>
          <w:rFonts w:ascii="Garamond" w:hAnsi="Garamond"/>
          <w:szCs w:val="20"/>
        </w:rPr>
        <w:t xml:space="preserve"> Mi-Case team understand that a strong implementation approach is coupled with a comprehensive Project Plan &amp; Schedule. Below is a sample of the Mi-Case proposed approach to the implementation of the  Offender Management System solution. It is expected and understood that a more comprehensive and IDOC specific plan will be created during the project startup phase.  </w:t>
      </w:r>
    </w:p>
    <w:p w14:paraId="54998899" w14:textId="77777777" w:rsidR="00F1380E" w:rsidRDefault="00F1380E" w:rsidP="00F1380E">
      <w:pPr>
        <w:rPr>
          <w:rFonts w:ascii="Garamond" w:hAnsi="Garamond"/>
          <w:szCs w:val="20"/>
        </w:rPr>
      </w:pPr>
    </w:p>
    <w:p w14:paraId="00AB4751" w14:textId="77777777" w:rsidR="005B5787" w:rsidRDefault="005B5787" w:rsidP="00F1380E">
      <w:pPr>
        <w:rPr>
          <w:rFonts w:ascii="Garamond" w:hAnsi="Garamond"/>
          <w:szCs w:val="20"/>
        </w:rPr>
      </w:pPr>
    </w:p>
    <w:p w14:paraId="2D461D88" w14:textId="77777777" w:rsidR="005B5787" w:rsidRDefault="005B5787" w:rsidP="00F1380E">
      <w:pPr>
        <w:rPr>
          <w:rFonts w:ascii="Garamond" w:hAnsi="Garamond"/>
          <w:szCs w:val="20"/>
        </w:rPr>
      </w:pPr>
    </w:p>
    <w:p w14:paraId="73F8DB4D" w14:textId="77777777" w:rsidR="005B5787" w:rsidRPr="00853D30" w:rsidRDefault="005B5787" w:rsidP="00F1380E">
      <w:pPr>
        <w:rPr>
          <w:rFonts w:ascii="Garamond" w:hAnsi="Garamond"/>
          <w:szCs w:val="20"/>
        </w:rPr>
      </w:pPr>
    </w:p>
    <w:p w14:paraId="7F3B2777" w14:textId="77777777" w:rsidR="00F1380E" w:rsidRPr="00853D30" w:rsidRDefault="00F1380E" w:rsidP="003900EC">
      <w:pPr>
        <w:pStyle w:val="Heading3"/>
        <w:numPr>
          <w:ilvl w:val="0"/>
          <w:numId w:val="0"/>
        </w:numPr>
      </w:pPr>
      <w:r w:rsidRPr="00853D30">
        <w:t>IDOC RFP Attachment F – As stated:</w:t>
      </w:r>
    </w:p>
    <w:p w14:paraId="25D32F9A" w14:textId="77777777" w:rsidR="00F1380E" w:rsidRPr="00853D30" w:rsidRDefault="00F1380E" w:rsidP="00FE4DF0">
      <w:pPr>
        <w:pStyle w:val="Heading4"/>
        <w:rPr>
          <w:rFonts w:ascii="Garamond" w:hAnsi="Garamond"/>
          <w:szCs w:val="20"/>
        </w:rPr>
      </w:pPr>
      <w:r w:rsidRPr="00853D30">
        <w:rPr>
          <w:rFonts w:ascii="Garamond" w:hAnsi="Garamond"/>
          <w:szCs w:val="20"/>
        </w:rPr>
        <w:t xml:space="preserve">Provide a breakdown of recommended Contractor Project Management Responsibilities and State Project Management Responsibilities  </w:t>
      </w:r>
    </w:p>
    <w:p w14:paraId="6BF20CEA" w14:textId="77777777" w:rsidR="00F1380E" w:rsidRPr="00853D30" w:rsidRDefault="00F1380E" w:rsidP="00F1380E">
      <w:pPr>
        <w:rPr>
          <w:rFonts w:ascii="Garamond" w:hAnsi="Garamond"/>
          <w:szCs w:val="20"/>
        </w:rPr>
      </w:pPr>
    </w:p>
    <w:p w14:paraId="2D72B86B" w14:textId="77777777" w:rsidR="00F1380E" w:rsidRDefault="00F1380E" w:rsidP="005F6B1A">
      <w:pPr>
        <w:pStyle w:val="Heading5"/>
        <w:rPr>
          <w:rFonts w:ascii="Garamond" w:hAnsi="Garamond"/>
          <w:szCs w:val="20"/>
        </w:rPr>
      </w:pPr>
      <w:r w:rsidRPr="00853D30">
        <w:rPr>
          <w:rFonts w:ascii="Garamond" w:hAnsi="Garamond"/>
          <w:szCs w:val="20"/>
        </w:rPr>
        <w:t xml:space="preserve">Recommended Contractor Project Management Responsibilities  </w:t>
      </w:r>
    </w:p>
    <w:p w14:paraId="25F866C5" w14:textId="77777777" w:rsidR="005B5787" w:rsidRPr="005B5787" w:rsidRDefault="005B5787" w:rsidP="005B5787"/>
    <w:p w14:paraId="74804D0F" w14:textId="77777777" w:rsidR="00F1380E" w:rsidRPr="00853D30" w:rsidRDefault="00F1380E" w:rsidP="006132A4">
      <w:pPr>
        <w:pStyle w:val="Heading6"/>
        <w:numPr>
          <w:ilvl w:val="0"/>
          <w:numId w:val="102"/>
        </w:numPr>
        <w:rPr>
          <w:rFonts w:ascii="Garamond" w:hAnsi="Garamond"/>
          <w:szCs w:val="20"/>
        </w:rPr>
      </w:pPr>
      <w:r w:rsidRPr="00853D30">
        <w:rPr>
          <w:rFonts w:ascii="Garamond" w:hAnsi="Garamond"/>
          <w:szCs w:val="20"/>
        </w:rPr>
        <w:t xml:space="preserve">Performance And Status Reporting  </w:t>
      </w:r>
    </w:p>
    <w:p w14:paraId="081E53D4" w14:textId="77777777" w:rsidR="00F1380E" w:rsidRPr="00853D30" w:rsidRDefault="00F1380E" w:rsidP="00F1380E">
      <w:pPr>
        <w:jc w:val="both"/>
        <w:rPr>
          <w:rFonts w:ascii="Garamond" w:hAnsi="Garamond"/>
          <w:szCs w:val="20"/>
        </w:rPr>
      </w:pPr>
      <w:r w:rsidRPr="00853D30">
        <w:rPr>
          <w:rFonts w:ascii="Garamond" w:hAnsi="Garamond"/>
          <w:szCs w:val="20"/>
        </w:rPr>
        <w:t xml:space="preserve">Mi-Case understands the importance of providing, clear, thorough and concise status updates to all project stakeholders. Our project management team will provide IDOC with a collection of status report templates, which will be approved by IDOC. Furthermore, all reports will be stored on the IDOC project repository which will ensure that all project resources can gain access to these reports. Reports will be uploaded as soon as it is practicably possible, following the issuances of the report to IDOC.  </w:t>
      </w:r>
    </w:p>
    <w:p w14:paraId="00F8AE20" w14:textId="77777777" w:rsidR="00F1380E" w:rsidRPr="00853D30" w:rsidRDefault="00F1380E" w:rsidP="00F1380E">
      <w:pPr>
        <w:jc w:val="both"/>
        <w:rPr>
          <w:rFonts w:ascii="Garamond" w:hAnsi="Garamond"/>
          <w:szCs w:val="20"/>
        </w:rPr>
      </w:pPr>
      <w:r w:rsidRPr="00853D30">
        <w:rPr>
          <w:rFonts w:ascii="Garamond" w:hAnsi="Garamond"/>
          <w:b/>
          <w:szCs w:val="20"/>
        </w:rPr>
        <w:t xml:space="preserve">Performance Reports: </w:t>
      </w:r>
      <w:r w:rsidRPr="00853D30">
        <w:rPr>
          <w:rFonts w:ascii="Garamond" w:hAnsi="Garamond"/>
          <w:szCs w:val="20"/>
        </w:rPr>
        <w:t xml:space="preserve">The Performance Report is a key project document and task for a successful project of this scope. It is Mi-Case’s intention to provide weekly Performance Reports in addition to monthly reports. The weekly reports shall form the basis of a weekly and mandatory project team status meeting, to include all IDOC and Mi-Case stakeholders.  </w:t>
      </w:r>
    </w:p>
    <w:p w14:paraId="55A67766" w14:textId="77777777" w:rsidR="00F1380E" w:rsidRPr="00853D30" w:rsidRDefault="00F1380E" w:rsidP="00F1380E">
      <w:pPr>
        <w:jc w:val="both"/>
        <w:rPr>
          <w:rFonts w:ascii="Garamond" w:hAnsi="Garamond"/>
          <w:szCs w:val="20"/>
        </w:rPr>
      </w:pPr>
      <w:r w:rsidRPr="00853D30">
        <w:rPr>
          <w:rFonts w:ascii="Garamond" w:hAnsi="Garamond"/>
          <w:szCs w:val="20"/>
        </w:rPr>
        <w:t>The creation of the Performance Report is the responsibility of all team members, and the data contained within the report is aggregated, by the Project Manager, from individual status reports provided by the project team resources. This includes both the IDOC and the Mi-Case resources; as the project status is defined by all tasks contained within the project, regardless of the party that is responsible. The Mi-Case Project Manager will work with their IODC counterpart in the preparation of the report, but the responsibility of the production will lie with Mi-Case</w:t>
      </w:r>
    </w:p>
    <w:p w14:paraId="57068126" w14:textId="77777777" w:rsidR="00F1380E" w:rsidRPr="00853D30" w:rsidRDefault="00F1380E" w:rsidP="00F1380E">
      <w:pPr>
        <w:jc w:val="both"/>
        <w:rPr>
          <w:rFonts w:ascii="Garamond" w:hAnsi="Garamond"/>
          <w:szCs w:val="20"/>
        </w:rPr>
      </w:pPr>
      <w:r w:rsidRPr="00853D30">
        <w:rPr>
          <w:rFonts w:ascii="Garamond" w:hAnsi="Garamond"/>
          <w:b/>
          <w:szCs w:val="20"/>
        </w:rPr>
        <w:t xml:space="preserve">Weekly Status Reports: </w:t>
      </w:r>
      <w:r w:rsidRPr="00853D30">
        <w:rPr>
          <w:rFonts w:ascii="Garamond" w:hAnsi="Garamond"/>
          <w:szCs w:val="20"/>
        </w:rPr>
        <w:t>On many Mi-Case, projects the frequency of the status report issuance is once a week, but many sub reports and interim reports can be accessed more regularly if needed. At a high-level, the Mi-Case status report will include the following items, which are in line with the Mi-Case “5C’s” approach for communication (detailed in a following section):</w:t>
      </w:r>
    </w:p>
    <w:p w14:paraId="0210DD7E" w14:textId="77777777" w:rsidR="00F1380E" w:rsidRPr="00853D30" w:rsidRDefault="00F1380E" w:rsidP="00F1380E">
      <w:pPr>
        <w:rPr>
          <w:rFonts w:ascii="Garamond" w:hAnsi="Garamond"/>
          <w:szCs w:val="20"/>
        </w:rPr>
      </w:pPr>
    </w:p>
    <w:tbl>
      <w:tblPr>
        <w:tblW w:w="0" w:type="auto"/>
        <w:tblBorders>
          <w:top w:val="single" w:sz="24" w:space="0" w:color="2F5496" w:themeColor="accent1" w:themeShade="BF"/>
          <w:insideH w:val="single" w:sz="4" w:space="0" w:color="auto"/>
          <w:insideV w:val="single" w:sz="4" w:space="0" w:color="auto"/>
        </w:tblBorders>
        <w:tblLook w:val="04A0" w:firstRow="1" w:lastRow="0" w:firstColumn="1" w:lastColumn="0" w:noHBand="0" w:noVBand="1"/>
      </w:tblPr>
      <w:tblGrid>
        <w:gridCol w:w="3060"/>
        <w:gridCol w:w="6300"/>
      </w:tblGrid>
      <w:tr w:rsidR="00F1380E" w:rsidRPr="00853D30" w14:paraId="4DE222D5" w14:textId="77777777" w:rsidTr="007532E1">
        <w:trPr>
          <w:cantSplit/>
          <w:tblHeader/>
        </w:trPr>
        <w:tc>
          <w:tcPr>
            <w:tcW w:w="3060" w:type="dxa"/>
            <w:tcBorders>
              <w:top w:val="single" w:sz="24" w:space="0" w:color="2F5496" w:themeColor="accent1" w:themeShade="BF"/>
              <w:bottom w:val="single" w:sz="4" w:space="0" w:color="auto"/>
              <w:right w:val="nil"/>
            </w:tcBorders>
          </w:tcPr>
          <w:p w14:paraId="45F5C03E" w14:textId="77777777" w:rsidR="00F1380E" w:rsidRPr="00853D30" w:rsidRDefault="00F1380E" w:rsidP="007532E1">
            <w:pPr>
              <w:rPr>
                <w:rFonts w:ascii="Garamond" w:hAnsi="Garamond"/>
                <w:szCs w:val="20"/>
              </w:rPr>
            </w:pPr>
            <w:r w:rsidRPr="00853D30">
              <w:rPr>
                <w:rFonts w:ascii="Garamond" w:hAnsi="Garamond"/>
                <w:b/>
                <w:color w:val="2F5496" w:themeColor="accent1" w:themeShade="BF"/>
                <w:szCs w:val="20"/>
              </w:rPr>
              <w:t>Weekly Status Report</w:t>
            </w:r>
          </w:p>
        </w:tc>
        <w:tc>
          <w:tcPr>
            <w:tcW w:w="6300" w:type="dxa"/>
            <w:tcBorders>
              <w:top w:val="single" w:sz="24" w:space="0" w:color="2F5496" w:themeColor="accent1" w:themeShade="BF"/>
              <w:left w:val="nil"/>
              <w:bottom w:val="single" w:sz="4" w:space="0" w:color="auto"/>
            </w:tcBorders>
          </w:tcPr>
          <w:p w14:paraId="406425CA" w14:textId="77777777" w:rsidR="00F1380E" w:rsidRPr="00853D30" w:rsidRDefault="00F1380E" w:rsidP="007532E1">
            <w:pPr>
              <w:rPr>
                <w:rFonts w:ascii="Garamond" w:hAnsi="Garamond"/>
                <w:b/>
                <w:color w:val="2F5496" w:themeColor="accent1" w:themeShade="BF"/>
                <w:szCs w:val="20"/>
              </w:rPr>
            </w:pPr>
            <w:r w:rsidRPr="00853D30">
              <w:rPr>
                <w:rFonts w:ascii="Garamond" w:hAnsi="Garamond"/>
                <w:b/>
                <w:color w:val="2F5496" w:themeColor="accent1" w:themeShade="BF"/>
                <w:szCs w:val="20"/>
              </w:rPr>
              <w:t>Contents</w:t>
            </w:r>
          </w:p>
        </w:tc>
      </w:tr>
      <w:tr w:rsidR="00F1380E" w:rsidRPr="00853D30" w14:paraId="7ACE2E5B" w14:textId="77777777" w:rsidTr="007532E1">
        <w:trPr>
          <w:cantSplit/>
          <w:trHeight w:val="1538"/>
        </w:trPr>
        <w:tc>
          <w:tcPr>
            <w:tcW w:w="3060" w:type="dxa"/>
            <w:tcBorders>
              <w:top w:val="single" w:sz="4" w:space="0" w:color="auto"/>
              <w:bottom w:val="single" w:sz="4" w:space="0" w:color="auto"/>
            </w:tcBorders>
            <w:vAlign w:val="center"/>
          </w:tcPr>
          <w:p w14:paraId="74C42361" w14:textId="77777777" w:rsidR="00F1380E" w:rsidRPr="00853D30" w:rsidRDefault="00F1380E" w:rsidP="007532E1">
            <w:pPr>
              <w:rPr>
                <w:rFonts w:ascii="Garamond" w:hAnsi="Garamond"/>
                <w:b/>
                <w:szCs w:val="20"/>
              </w:rPr>
            </w:pPr>
            <w:r w:rsidRPr="00853D30">
              <w:rPr>
                <w:rFonts w:ascii="Garamond" w:hAnsi="Garamond"/>
                <w:b/>
                <w:szCs w:val="20"/>
              </w:rPr>
              <w:t>Executive Overview</w:t>
            </w:r>
          </w:p>
        </w:tc>
        <w:tc>
          <w:tcPr>
            <w:tcW w:w="6300" w:type="dxa"/>
            <w:tcBorders>
              <w:top w:val="single" w:sz="4" w:space="0" w:color="auto"/>
              <w:bottom w:val="single" w:sz="4" w:space="0" w:color="auto"/>
            </w:tcBorders>
            <w:vAlign w:val="center"/>
          </w:tcPr>
          <w:p w14:paraId="2FF7C9C7"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Project Identification</w:t>
            </w:r>
          </w:p>
          <w:p w14:paraId="2FC97367"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Current project Sponsors</w:t>
            </w:r>
          </w:p>
          <w:p w14:paraId="39D7FCA4"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Current project summary (budget status, behind or ahead of schedule)</w:t>
            </w:r>
          </w:p>
          <w:p w14:paraId="7635BA63"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Overall project health (visual depiction of the status)</w:t>
            </w:r>
          </w:p>
          <w:p w14:paraId="0F32F10C"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Summary of achievements since the last issued report</w:t>
            </w:r>
          </w:p>
        </w:tc>
      </w:tr>
      <w:tr w:rsidR="00F1380E" w:rsidRPr="00853D30" w14:paraId="30F65037" w14:textId="77777777" w:rsidTr="007532E1">
        <w:trPr>
          <w:cantSplit/>
          <w:trHeight w:val="1160"/>
        </w:trPr>
        <w:tc>
          <w:tcPr>
            <w:tcW w:w="3060" w:type="dxa"/>
            <w:tcBorders>
              <w:top w:val="single" w:sz="4" w:space="0" w:color="auto"/>
              <w:bottom w:val="single" w:sz="4" w:space="0" w:color="auto"/>
            </w:tcBorders>
            <w:vAlign w:val="center"/>
          </w:tcPr>
          <w:p w14:paraId="549FCE59" w14:textId="77777777" w:rsidR="00F1380E" w:rsidRPr="00853D30" w:rsidRDefault="00F1380E" w:rsidP="007532E1">
            <w:pPr>
              <w:rPr>
                <w:rFonts w:ascii="Garamond" w:hAnsi="Garamond"/>
                <w:b/>
                <w:szCs w:val="20"/>
              </w:rPr>
            </w:pPr>
            <w:r w:rsidRPr="00853D30">
              <w:rPr>
                <w:rFonts w:ascii="Garamond" w:hAnsi="Garamond"/>
                <w:b/>
                <w:szCs w:val="20"/>
              </w:rPr>
              <w:t>Milestone &amp; Deliverables</w:t>
            </w:r>
          </w:p>
        </w:tc>
        <w:tc>
          <w:tcPr>
            <w:tcW w:w="6300" w:type="dxa"/>
            <w:tcBorders>
              <w:top w:val="single" w:sz="4" w:space="0" w:color="auto"/>
              <w:bottom w:val="single" w:sz="4" w:space="0" w:color="auto"/>
            </w:tcBorders>
            <w:vAlign w:val="center"/>
          </w:tcPr>
          <w:p w14:paraId="6449C8DE"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Planned milestones with key dates</w:t>
            </w:r>
          </w:p>
          <w:p w14:paraId="1EB2AC6D"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Actual milestone completion dates</w:t>
            </w:r>
          </w:p>
          <w:p w14:paraId="0F14A0B2"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Forecast to Budget detail</w:t>
            </w:r>
          </w:p>
          <w:p w14:paraId="4418F8BB"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Ownership and responsibility of Tasks and Actions</w:t>
            </w:r>
          </w:p>
        </w:tc>
      </w:tr>
      <w:tr w:rsidR="00F1380E" w:rsidRPr="00853D30" w14:paraId="4D8E77CB" w14:textId="77777777" w:rsidTr="007532E1">
        <w:trPr>
          <w:cantSplit/>
          <w:trHeight w:val="1160"/>
        </w:trPr>
        <w:tc>
          <w:tcPr>
            <w:tcW w:w="3060" w:type="dxa"/>
            <w:tcBorders>
              <w:top w:val="single" w:sz="4" w:space="0" w:color="auto"/>
              <w:bottom w:val="single" w:sz="4" w:space="0" w:color="auto"/>
            </w:tcBorders>
            <w:vAlign w:val="center"/>
          </w:tcPr>
          <w:p w14:paraId="7ED43ECC" w14:textId="77777777" w:rsidR="00F1380E" w:rsidRPr="00853D30" w:rsidRDefault="00F1380E" w:rsidP="007532E1">
            <w:pPr>
              <w:rPr>
                <w:rFonts w:ascii="Garamond" w:hAnsi="Garamond"/>
                <w:b/>
                <w:szCs w:val="20"/>
              </w:rPr>
            </w:pPr>
            <w:r w:rsidRPr="00853D30">
              <w:rPr>
                <w:rFonts w:ascii="Garamond" w:hAnsi="Garamond"/>
                <w:b/>
                <w:szCs w:val="20"/>
              </w:rPr>
              <w:t>Issue Resolution</w:t>
            </w:r>
          </w:p>
        </w:tc>
        <w:tc>
          <w:tcPr>
            <w:tcW w:w="6300" w:type="dxa"/>
            <w:tcBorders>
              <w:top w:val="single" w:sz="4" w:space="0" w:color="auto"/>
              <w:bottom w:val="single" w:sz="4" w:space="0" w:color="auto"/>
            </w:tcBorders>
            <w:vAlign w:val="center"/>
          </w:tcPr>
          <w:p w14:paraId="55544BE5"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Current Risks</w:t>
            </w:r>
          </w:p>
          <w:p w14:paraId="074B0D3D"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 xml:space="preserve">Current Open issues </w:t>
            </w:r>
          </w:p>
          <w:p w14:paraId="1B7F9405"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Mitigation plans</w:t>
            </w:r>
          </w:p>
          <w:p w14:paraId="10257B80"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Change Control items, as part of a change register</w:t>
            </w:r>
          </w:p>
        </w:tc>
      </w:tr>
      <w:tr w:rsidR="00F1380E" w:rsidRPr="00853D30" w14:paraId="05080F2F" w14:textId="77777777" w:rsidTr="007532E1">
        <w:trPr>
          <w:cantSplit/>
        </w:trPr>
        <w:tc>
          <w:tcPr>
            <w:tcW w:w="3060" w:type="dxa"/>
            <w:tcBorders>
              <w:top w:val="single" w:sz="4" w:space="0" w:color="auto"/>
              <w:bottom w:val="single" w:sz="4" w:space="0" w:color="auto"/>
            </w:tcBorders>
            <w:vAlign w:val="center"/>
          </w:tcPr>
          <w:p w14:paraId="26CD7B83" w14:textId="77777777" w:rsidR="00F1380E" w:rsidRPr="00853D30" w:rsidRDefault="00F1380E" w:rsidP="007532E1">
            <w:pPr>
              <w:rPr>
                <w:rFonts w:ascii="Garamond" w:hAnsi="Garamond"/>
                <w:b/>
                <w:szCs w:val="20"/>
              </w:rPr>
            </w:pPr>
            <w:r w:rsidRPr="00853D30">
              <w:rPr>
                <w:rFonts w:ascii="Garamond" w:hAnsi="Garamond"/>
                <w:b/>
                <w:szCs w:val="20"/>
              </w:rPr>
              <w:t>Overall Team Progress</w:t>
            </w:r>
          </w:p>
        </w:tc>
        <w:tc>
          <w:tcPr>
            <w:tcW w:w="6300" w:type="dxa"/>
            <w:tcBorders>
              <w:top w:val="single" w:sz="4" w:space="0" w:color="auto"/>
              <w:bottom w:val="single" w:sz="4" w:space="0" w:color="auto"/>
            </w:tcBorders>
            <w:vAlign w:val="center"/>
          </w:tcPr>
          <w:p w14:paraId="7500B7BC"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Tasks Scheduled and by whom</w:t>
            </w:r>
          </w:p>
          <w:p w14:paraId="670EF236"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 xml:space="preserve">Tasks Completed and when </w:t>
            </w:r>
          </w:p>
          <w:p w14:paraId="3BC81125"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Long range tasks and their respective completion dates</w:t>
            </w:r>
          </w:p>
        </w:tc>
      </w:tr>
      <w:tr w:rsidR="00F1380E" w:rsidRPr="00853D30" w14:paraId="477E9CBC" w14:textId="77777777" w:rsidTr="007532E1">
        <w:trPr>
          <w:cantSplit/>
          <w:trHeight w:val="611"/>
        </w:trPr>
        <w:tc>
          <w:tcPr>
            <w:tcW w:w="3060" w:type="dxa"/>
            <w:tcBorders>
              <w:top w:val="single" w:sz="4" w:space="0" w:color="auto"/>
              <w:bottom w:val="single" w:sz="4" w:space="0" w:color="auto"/>
            </w:tcBorders>
            <w:vAlign w:val="center"/>
          </w:tcPr>
          <w:p w14:paraId="1F7839D8" w14:textId="77777777" w:rsidR="00F1380E" w:rsidRPr="00853D30" w:rsidRDefault="00F1380E" w:rsidP="007532E1">
            <w:pPr>
              <w:rPr>
                <w:rFonts w:ascii="Garamond" w:hAnsi="Garamond"/>
                <w:b/>
                <w:szCs w:val="20"/>
              </w:rPr>
            </w:pPr>
            <w:r w:rsidRPr="00853D30">
              <w:rPr>
                <w:rFonts w:ascii="Garamond" w:hAnsi="Garamond"/>
                <w:b/>
                <w:szCs w:val="20"/>
              </w:rPr>
              <w:t>Project Decisions</w:t>
            </w:r>
          </w:p>
        </w:tc>
        <w:tc>
          <w:tcPr>
            <w:tcW w:w="6300" w:type="dxa"/>
            <w:tcBorders>
              <w:top w:val="single" w:sz="4" w:space="0" w:color="auto"/>
              <w:bottom w:val="single" w:sz="4" w:space="0" w:color="auto"/>
            </w:tcBorders>
            <w:vAlign w:val="center"/>
          </w:tcPr>
          <w:p w14:paraId="027574AE"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Current open decision</w:t>
            </w:r>
          </w:p>
          <w:p w14:paraId="2251440C" w14:textId="77777777" w:rsidR="00F1380E" w:rsidRPr="00853D30" w:rsidRDefault="00F1380E" w:rsidP="006132A4">
            <w:pPr>
              <w:numPr>
                <w:ilvl w:val="0"/>
                <w:numId w:val="50"/>
              </w:numPr>
              <w:snapToGrid w:val="0"/>
              <w:spacing w:after="0" w:line="240" w:lineRule="auto"/>
              <w:textAlignment w:val="baseline"/>
              <w:rPr>
                <w:rFonts w:ascii="Garamond" w:hAnsi="Garamond" w:cstheme="minorHAnsi"/>
                <w:szCs w:val="20"/>
              </w:rPr>
            </w:pPr>
            <w:r w:rsidRPr="00853D30">
              <w:rPr>
                <w:rFonts w:ascii="Garamond" w:hAnsi="Garamond" w:cstheme="minorHAnsi"/>
                <w:szCs w:val="20"/>
              </w:rPr>
              <w:t>Decision register and open items</w:t>
            </w:r>
          </w:p>
        </w:tc>
      </w:tr>
    </w:tbl>
    <w:p w14:paraId="3BF677DD" w14:textId="77777777" w:rsidR="00F1380E" w:rsidRPr="00853D30" w:rsidRDefault="00F1380E" w:rsidP="00F1380E">
      <w:pPr>
        <w:rPr>
          <w:rFonts w:ascii="Garamond" w:hAnsi="Garamond"/>
          <w:szCs w:val="20"/>
        </w:rPr>
      </w:pPr>
    </w:p>
    <w:p w14:paraId="0FAB647A" w14:textId="77777777" w:rsidR="00F1380E" w:rsidRPr="00853D30" w:rsidRDefault="00F1380E" w:rsidP="00F1380E">
      <w:pPr>
        <w:jc w:val="both"/>
        <w:rPr>
          <w:rFonts w:ascii="Garamond" w:hAnsi="Garamond"/>
          <w:szCs w:val="20"/>
        </w:rPr>
      </w:pPr>
      <w:r w:rsidRPr="00853D30">
        <w:rPr>
          <w:rFonts w:ascii="Garamond" w:hAnsi="Garamond"/>
          <w:szCs w:val="20"/>
        </w:rPr>
        <w:t xml:space="preserve">The Mi-Case Project Manager will provide these Reports and will participate in all status meetings with IDOC officials to review progress and potential delays. While we have a template that we have used, Mi-Case is happy to work with the IDOC on a template. </w:t>
      </w:r>
    </w:p>
    <w:p w14:paraId="4044D56D" w14:textId="77777777" w:rsidR="00F1380E" w:rsidRPr="00853D30" w:rsidRDefault="00F1380E" w:rsidP="00F1380E">
      <w:pPr>
        <w:jc w:val="both"/>
        <w:rPr>
          <w:rFonts w:ascii="Garamond" w:hAnsi="Garamond"/>
          <w:szCs w:val="20"/>
        </w:rPr>
      </w:pPr>
      <w:r w:rsidRPr="00853D30">
        <w:rPr>
          <w:rFonts w:ascii="Garamond" w:hAnsi="Garamond"/>
          <w:b/>
          <w:szCs w:val="20"/>
        </w:rPr>
        <w:t xml:space="preserve">Additional Reports: </w:t>
      </w:r>
      <w:r w:rsidRPr="00853D30">
        <w:rPr>
          <w:rFonts w:ascii="Garamond" w:hAnsi="Garamond"/>
          <w:szCs w:val="20"/>
        </w:rPr>
        <w:t>Mi-Case is pleased to work with the IDOC project staff to identify additional reports, including but not limited to any audit reports, and other ad-hoc reports as required during the duration of the project.</w:t>
      </w:r>
    </w:p>
    <w:p w14:paraId="045CA8D8" w14:textId="77777777" w:rsidR="00F1380E" w:rsidRPr="00853D30" w:rsidRDefault="00F1380E" w:rsidP="006132A4">
      <w:pPr>
        <w:pStyle w:val="Heading6"/>
        <w:numPr>
          <w:ilvl w:val="0"/>
          <w:numId w:val="102"/>
        </w:numPr>
        <w:rPr>
          <w:rFonts w:ascii="Garamond" w:hAnsi="Garamond"/>
          <w:szCs w:val="20"/>
        </w:rPr>
      </w:pPr>
      <w:r w:rsidRPr="00853D30">
        <w:rPr>
          <w:rFonts w:ascii="Garamond" w:hAnsi="Garamond"/>
          <w:szCs w:val="20"/>
        </w:rPr>
        <w:t>Resource Management</w:t>
      </w:r>
    </w:p>
    <w:p w14:paraId="6A88B464" w14:textId="77777777" w:rsidR="00F1380E" w:rsidRPr="00853D30" w:rsidRDefault="00F1380E" w:rsidP="00F1380E">
      <w:pPr>
        <w:jc w:val="both"/>
        <w:rPr>
          <w:rFonts w:ascii="Garamond" w:hAnsi="Garamond"/>
          <w:szCs w:val="20"/>
        </w:rPr>
      </w:pPr>
      <w:r w:rsidRPr="00853D30">
        <w:rPr>
          <w:rFonts w:ascii="Garamond" w:hAnsi="Garamond"/>
          <w:szCs w:val="20"/>
        </w:rPr>
        <w:t xml:space="preserve">The Mi-Case resource management approach focuses heavily on ensuring that the right resources, with the correct skill sets are employed on the project at the right time. A key component of the Mi-Case resource management is ensuring that any key resources that are critical to the success of the project are deployed “on the ground” in Indiana. Many of Mi-Case’s competitors attempt to implement large complex and mission critical systems like the OMS remotely from their corporate offices. Mi-Case is different, we commit to having an, on-the-ground implementation team at the IDOC designated location(s) at all times. </w:t>
      </w:r>
    </w:p>
    <w:p w14:paraId="6EFEB6D2" w14:textId="77777777" w:rsidR="00F1380E" w:rsidRPr="00853D30" w:rsidRDefault="00F1380E" w:rsidP="00F1380E">
      <w:pPr>
        <w:rPr>
          <w:rFonts w:ascii="Garamond" w:hAnsi="Garamond"/>
          <w:szCs w:val="20"/>
        </w:rPr>
      </w:pPr>
      <w:r w:rsidRPr="00853D30">
        <w:rPr>
          <w:rFonts w:ascii="Garamond" w:hAnsi="Garamond"/>
          <w:szCs w:val="20"/>
        </w:rPr>
        <w:t>Good resource management can be crystalized with the following best practices:</w:t>
      </w:r>
    </w:p>
    <w:p w14:paraId="724564F0" w14:textId="77777777" w:rsidR="00F1380E" w:rsidRPr="00853D30" w:rsidRDefault="00F1380E" w:rsidP="006132A4">
      <w:pPr>
        <w:numPr>
          <w:ilvl w:val="0"/>
          <w:numId w:val="51"/>
        </w:numPr>
        <w:snapToGrid w:val="0"/>
        <w:spacing w:before="120" w:after="120" w:line="240" w:lineRule="auto"/>
        <w:jc w:val="both"/>
        <w:rPr>
          <w:rFonts w:ascii="Garamond" w:hAnsi="Garamond"/>
          <w:szCs w:val="20"/>
        </w:rPr>
      </w:pPr>
      <w:r w:rsidRPr="00853D30">
        <w:rPr>
          <w:rFonts w:ascii="Garamond" w:hAnsi="Garamond"/>
          <w:b/>
          <w:szCs w:val="20"/>
        </w:rPr>
        <w:t>Secure and Maintain the Executive Management Support:</w:t>
      </w:r>
      <w:r w:rsidRPr="00853D30">
        <w:rPr>
          <w:rFonts w:ascii="Garamond" w:hAnsi="Garamond"/>
          <w:szCs w:val="20"/>
        </w:rPr>
        <w:t xml:space="preserve"> A critical component of all resource management is ensuring that the needs of the project are understood by executive management. Too often the project team competes with day to day operational needs in the fight for resources. Executive management must appreciate, understand, and support to be an active component of the resource management process. Critical project milestones can be missed, due to the failure to gain access to subject matter experts and key decision makers. Executive management play a key role in clearing the path for these resources to be fully engaged within the project.  The Mi-Case project management team have an acute understanding of how this can impact the project success and will work with the IDOC project team, which include the Executive management, in both educating and supporting them in ensuring that the Executive team stay in alignment with the project objectives.  </w:t>
      </w:r>
    </w:p>
    <w:p w14:paraId="653EB919" w14:textId="77777777" w:rsidR="00F1380E" w:rsidRPr="00853D30" w:rsidRDefault="00F1380E" w:rsidP="006132A4">
      <w:pPr>
        <w:numPr>
          <w:ilvl w:val="0"/>
          <w:numId w:val="51"/>
        </w:numPr>
        <w:snapToGrid w:val="0"/>
        <w:spacing w:before="120" w:after="120" w:line="240" w:lineRule="auto"/>
        <w:jc w:val="both"/>
        <w:rPr>
          <w:rFonts w:ascii="Garamond" w:hAnsi="Garamond"/>
          <w:szCs w:val="20"/>
        </w:rPr>
      </w:pPr>
      <w:r w:rsidRPr="00853D30">
        <w:rPr>
          <w:rFonts w:ascii="Garamond" w:hAnsi="Garamond"/>
          <w:b/>
          <w:szCs w:val="20"/>
        </w:rPr>
        <w:t>Adopt A Combined Top-Down/Bottom-Up Approach:</w:t>
      </w:r>
      <w:r w:rsidRPr="00853D30">
        <w:rPr>
          <w:rFonts w:ascii="Garamond" w:hAnsi="Garamond"/>
          <w:szCs w:val="20"/>
        </w:rPr>
        <w:t xml:space="preserve"> Strategic, upfront planning processes help build an enterprise view of resource utilization over time. At this stage, Mi-Case will define the roles needed to accomplish the work and estimating the time each role will be needed on the project. The top-down approach to integrated resource planning uses rough-order-of-magnitude sizing with limited detail to estimate resource needs. The bottom-up approach uses project planning techniques to create task-based estimates. Combining these two approaches helps articulate to the project and executive management team where the perceived effort is needed and more importantly where it was consumed to ensure a high-level of resource needs and value.  </w:t>
      </w:r>
    </w:p>
    <w:p w14:paraId="3771D9E0" w14:textId="77777777" w:rsidR="00F1380E" w:rsidRPr="00853D30" w:rsidRDefault="00F1380E" w:rsidP="006132A4">
      <w:pPr>
        <w:numPr>
          <w:ilvl w:val="0"/>
          <w:numId w:val="51"/>
        </w:numPr>
        <w:snapToGrid w:val="0"/>
        <w:spacing w:before="120" w:after="120" w:line="240" w:lineRule="auto"/>
        <w:jc w:val="both"/>
        <w:rPr>
          <w:rFonts w:ascii="Garamond" w:hAnsi="Garamond"/>
          <w:szCs w:val="20"/>
        </w:rPr>
      </w:pPr>
      <w:r w:rsidRPr="00853D30">
        <w:rPr>
          <w:rFonts w:ascii="Garamond" w:hAnsi="Garamond"/>
          <w:b/>
          <w:szCs w:val="20"/>
        </w:rPr>
        <w:t xml:space="preserve">Aggregate All IT Demand, Not Just IDOC Work – </w:t>
      </w:r>
      <w:r w:rsidRPr="00853D30">
        <w:rPr>
          <w:rFonts w:ascii="Garamond" w:hAnsi="Garamond"/>
          <w:szCs w:val="20"/>
        </w:rPr>
        <w:t xml:space="preserve">Clearly the “show must go on”, but many OMS implementations don’t consider the day-to-day needs of the IT team. These team members are key to the ongoing operational activities and have a wealth of knowledge and expertise for the implementation project. Combining those needs with the project needs is key to ensuring the project stays on track. </w:t>
      </w:r>
    </w:p>
    <w:p w14:paraId="4A2DBA1E" w14:textId="77777777" w:rsidR="00F1380E" w:rsidRPr="00853D30" w:rsidRDefault="00F1380E" w:rsidP="006132A4">
      <w:pPr>
        <w:numPr>
          <w:ilvl w:val="0"/>
          <w:numId w:val="51"/>
        </w:numPr>
        <w:snapToGrid w:val="0"/>
        <w:spacing w:before="120" w:after="120" w:line="240" w:lineRule="auto"/>
        <w:jc w:val="both"/>
        <w:rPr>
          <w:rFonts w:ascii="Garamond" w:hAnsi="Garamond"/>
          <w:szCs w:val="20"/>
        </w:rPr>
      </w:pPr>
      <w:r w:rsidRPr="00853D30">
        <w:rPr>
          <w:rFonts w:ascii="Garamond" w:hAnsi="Garamond"/>
          <w:b/>
          <w:szCs w:val="20"/>
        </w:rPr>
        <w:t>Assess Organizational Capacity:</w:t>
      </w:r>
      <w:r w:rsidRPr="00853D30">
        <w:rPr>
          <w:rFonts w:ascii="Garamond" w:hAnsi="Garamond"/>
          <w:szCs w:val="20"/>
        </w:rPr>
        <w:t xml:space="preserve"> The ability to plan and allocate resource is inextricably linked to the capacity of the resources both within the project and the organization, having a clear understanding of the capacity of the combined team is fundamental in planning the needs of the resources on the project. This quickly can assist the Project Manager in identifying skills and expertise gaps, which if left unaddressed, will result in failure to meet targets. This is all achieved by leverage staffing plan, skills data, skill gap analysis, known resource allocation and availability</w:t>
      </w:r>
    </w:p>
    <w:p w14:paraId="388D94FF" w14:textId="77777777" w:rsidR="00F1380E" w:rsidRPr="00853D30" w:rsidRDefault="00F1380E" w:rsidP="00F1380E">
      <w:pPr>
        <w:jc w:val="both"/>
        <w:rPr>
          <w:rFonts w:ascii="Garamond" w:hAnsi="Garamond"/>
          <w:szCs w:val="20"/>
        </w:rPr>
      </w:pPr>
      <w:r w:rsidRPr="00853D30">
        <w:rPr>
          <w:rFonts w:ascii="Garamond" w:hAnsi="Garamond"/>
          <w:szCs w:val="20"/>
        </w:rPr>
        <w:t>The Mi-Case team will take a proactive role in managing all resources on the project and ensure that the key resource management objectives are met.</w:t>
      </w:r>
    </w:p>
    <w:p w14:paraId="7F08DC23" w14:textId="77777777" w:rsidR="00F1380E" w:rsidRPr="00853D30" w:rsidRDefault="00F1380E" w:rsidP="006132A4">
      <w:pPr>
        <w:pStyle w:val="Heading6"/>
        <w:numPr>
          <w:ilvl w:val="0"/>
          <w:numId w:val="102"/>
        </w:numPr>
        <w:rPr>
          <w:rFonts w:ascii="Garamond" w:hAnsi="Garamond"/>
          <w:szCs w:val="20"/>
        </w:rPr>
      </w:pPr>
      <w:r w:rsidRPr="00853D30">
        <w:rPr>
          <w:rFonts w:ascii="Garamond" w:hAnsi="Garamond"/>
          <w:szCs w:val="20"/>
        </w:rPr>
        <w:t>Communication Management</w:t>
      </w:r>
    </w:p>
    <w:p w14:paraId="1B74988C" w14:textId="77777777" w:rsidR="00F1380E" w:rsidRPr="00853D30" w:rsidRDefault="00F1380E" w:rsidP="00F1380E">
      <w:pPr>
        <w:jc w:val="both"/>
        <w:rPr>
          <w:rFonts w:ascii="Garamond" w:hAnsi="Garamond"/>
          <w:szCs w:val="20"/>
        </w:rPr>
      </w:pPr>
      <w:r w:rsidRPr="00853D30">
        <w:rPr>
          <w:rFonts w:ascii="Garamond" w:hAnsi="Garamond"/>
          <w:szCs w:val="20"/>
        </w:rPr>
        <w:t>The Mi-Case approach to this contractor responsibility is detailed later within this section (6. Provide your proposed Communications Plan for the OMS project) of the RFP Response document.</w:t>
      </w:r>
    </w:p>
    <w:p w14:paraId="6A778EA0" w14:textId="77777777" w:rsidR="00F1380E" w:rsidRPr="00853D30" w:rsidRDefault="00F1380E" w:rsidP="00F1380E">
      <w:pPr>
        <w:rPr>
          <w:rFonts w:ascii="Garamond" w:hAnsi="Garamond"/>
          <w:szCs w:val="20"/>
        </w:rPr>
      </w:pPr>
    </w:p>
    <w:p w14:paraId="4692F872" w14:textId="77777777" w:rsidR="00F1380E" w:rsidRPr="00853D30" w:rsidRDefault="00F1380E" w:rsidP="006132A4">
      <w:pPr>
        <w:pStyle w:val="Heading6"/>
        <w:numPr>
          <w:ilvl w:val="0"/>
          <w:numId w:val="102"/>
        </w:numPr>
        <w:rPr>
          <w:rFonts w:ascii="Garamond" w:hAnsi="Garamond"/>
          <w:szCs w:val="20"/>
        </w:rPr>
      </w:pPr>
      <w:r w:rsidRPr="00853D30">
        <w:rPr>
          <w:rFonts w:ascii="Garamond" w:hAnsi="Garamond"/>
          <w:szCs w:val="20"/>
        </w:rPr>
        <w:t>Change Control And Management</w:t>
      </w:r>
    </w:p>
    <w:p w14:paraId="5E4A89D2" w14:textId="77777777" w:rsidR="00F1380E" w:rsidRPr="00853D30" w:rsidRDefault="008D4216" w:rsidP="00F1380E">
      <w:pPr>
        <w:jc w:val="both"/>
        <w:rPr>
          <w:rFonts w:ascii="Garamond" w:hAnsi="Garamond"/>
          <w:szCs w:val="20"/>
        </w:rPr>
      </w:pPr>
      <w:r>
        <w:rPr>
          <w:rFonts w:ascii="Garamond" w:hAnsi="Garamond"/>
          <w:noProof/>
          <w:szCs w:val="20"/>
        </w:rPr>
        <w:pict w14:anchorId="4F7DE96B">
          <v:shape id="_x0000_s1032" type="#_x0000_t202" style="position:absolute;left:0;text-align:left;margin-left:299.15pt;margin-top:12.5pt;width:187.2pt;height:179.75pt;z-index:251658246;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" stroked="f">
            <v:textbox>
              <w:txbxContent>
                <w:p w14:paraId="4B395977" w14:textId="77777777" w:rsidR="008D4216" w:rsidRPr="00096BDB" w:rsidRDefault="008D4216" w:rsidP="00F1380E">
                  <w:pPr>
                    <w:pBdr>
                      <w:top w:val="single" w:sz="4" w:space="6" w:color="auto"/>
                      <w:bottom w:val="single" w:sz="4" w:space="1" w:color="auto"/>
                    </w:pBdr>
                    <w:rPr>
                      <w:i/>
                      <w:color w:val="2F5496" w:themeColor="accent1" w:themeShade="BF"/>
                      <w:sz w:val="28"/>
                    </w:rPr>
                  </w:pPr>
                  <w:r>
                    <w:rPr>
                      <w:i/>
                      <w:color w:val="2F5496" w:themeColor="accent1" w:themeShade="BF"/>
                      <w:sz w:val="28"/>
                    </w:rPr>
                    <w:t>Mi-Case</w:t>
                  </w:r>
                  <w:r w:rsidRPr="00A36A02">
                    <w:rPr>
                      <w:i/>
                      <w:color w:val="2F5496" w:themeColor="accent1" w:themeShade="BF"/>
                      <w:sz w:val="28"/>
                    </w:rPr>
                    <w:t xml:space="preserve"> is proposing to provide, as part of our response, a team of change management experts to work closely with the </w:t>
                  </w:r>
                  <w:r>
                    <w:rPr>
                      <w:i/>
                      <w:color w:val="2F5496" w:themeColor="accent1" w:themeShade="BF"/>
                      <w:sz w:val="28"/>
                    </w:rPr>
                    <w:t>IDOC</w:t>
                  </w:r>
                  <w:r w:rsidRPr="00A36A02">
                    <w:rPr>
                      <w:i/>
                      <w:color w:val="2F5496" w:themeColor="accent1" w:themeShade="BF"/>
                      <w:sz w:val="28"/>
                    </w:rPr>
                    <w:t xml:space="preserve"> team which will ensure a strong change management methodology is designed and fully implemented.</w:t>
                  </w:r>
                </w:p>
              </w:txbxContent>
            </v:textbox>
            <w10:wrap type="square"/>
          </v:shape>
        </w:pict>
      </w:r>
      <w:r w:rsidR="00F1380E" w:rsidRPr="00853D30">
        <w:rPr>
          <w:rFonts w:ascii="Garamond" w:hAnsi="Garamond"/>
          <w:szCs w:val="20"/>
        </w:rPr>
        <w:t>Change is inevitable but not always popular in most organizations. When initiating any change within an organization it is usually prudent to expect a certain level of resistance.  The introduction of new systems, processes, ways of doing work, and technology into the business of Corrections is no different.  How IDOC manages the change is crucial to the success of the new OMS system implementation.</w:t>
      </w:r>
    </w:p>
    <w:p w14:paraId="25F15E76" w14:textId="77777777" w:rsidR="00F1380E" w:rsidRPr="00853D30" w:rsidRDefault="00F1380E" w:rsidP="00F1380E">
      <w:pPr>
        <w:jc w:val="both"/>
        <w:rPr>
          <w:rFonts w:ascii="Garamond" w:hAnsi="Garamond"/>
          <w:szCs w:val="20"/>
        </w:rPr>
      </w:pPr>
    </w:p>
    <w:p w14:paraId="0F6893C2" w14:textId="77777777" w:rsidR="00F1380E" w:rsidRPr="00853D30" w:rsidRDefault="00F1380E" w:rsidP="00F1380E">
      <w:pPr>
        <w:jc w:val="both"/>
        <w:rPr>
          <w:rFonts w:ascii="Garamond" w:hAnsi="Garamond"/>
          <w:szCs w:val="20"/>
        </w:rPr>
      </w:pPr>
      <w:r w:rsidRPr="00853D30">
        <w:rPr>
          <w:rFonts w:ascii="Garamond" w:hAnsi="Garamond"/>
          <w:szCs w:val="20"/>
        </w:rPr>
        <w:t>As a matter of background, Mi-Case recognizes the relationship between project management and change management. Organizational change management should be considered as complementary to project management.  While project management ensures the design, development and delivery of the project’s purpose, change management guarantees the project’s solution is effectively accepted and used by all the IDOC stakeholders involved in the use of the OMS system.</w:t>
      </w:r>
    </w:p>
    <w:p w14:paraId="4F3E644B" w14:textId="77777777" w:rsidR="00F1380E" w:rsidRPr="00853D30" w:rsidRDefault="00F1380E" w:rsidP="00F1380E">
      <w:pPr>
        <w:jc w:val="both"/>
        <w:rPr>
          <w:rFonts w:ascii="Garamond" w:hAnsi="Garamond"/>
          <w:szCs w:val="20"/>
        </w:rPr>
      </w:pPr>
    </w:p>
    <w:p w14:paraId="04D88FBE" w14:textId="77777777" w:rsidR="00F1380E" w:rsidRPr="00853D30" w:rsidRDefault="00F1380E" w:rsidP="00F1380E">
      <w:pPr>
        <w:jc w:val="both"/>
        <w:rPr>
          <w:rFonts w:ascii="Garamond" w:hAnsi="Garamond"/>
          <w:szCs w:val="20"/>
        </w:rPr>
      </w:pPr>
      <w:r w:rsidRPr="00853D30">
        <w:rPr>
          <w:rFonts w:ascii="Garamond" w:hAnsi="Garamond"/>
          <w:szCs w:val="20"/>
        </w:rPr>
        <w:t>We also approach Mi-Case implementations knowing that our ability to capture the interest of the IDOC staff and ensure they are engaged in the implementation process leads to a successful outcome.  Engaged team members place the organization’s results ahead of their own personal interest.  Team members help others on the team drive the results forward, and express joy at seeing the IDOC implement an OMS system which will improve the ability to manage offenders in Operations and Community.  To this end, Mi-Case is proposing to provide, as part of our response, a team of change management experts to work closely with the IDOC team which will ensure a strong change management methodology is designed and fully implemented.</w:t>
      </w:r>
    </w:p>
    <w:p w14:paraId="69C5AB75" w14:textId="77777777" w:rsidR="00F1380E" w:rsidRPr="00853D30" w:rsidRDefault="00F1380E" w:rsidP="00F1380E">
      <w:pPr>
        <w:jc w:val="both"/>
        <w:rPr>
          <w:rFonts w:ascii="Garamond" w:hAnsi="Garamond"/>
          <w:szCs w:val="20"/>
        </w:rPr>
      </w:pPr>
    </w:p>
    <w:p w14:paraId="15BDABBC" w14:textId="77777777" w:rsidR="00F1380E" w:rsidRPr="00853D30" w:rsidRDefault="00F1380E" w:rsidP="00F1380E">
      <w:pPr>
        <w:jc w:val="both"/>
        <w:rPr>
          <w:rFonts w:ascii="Garamond" w:hAnsi="Garamond"/>
          <w:szCs w:val="20"/>
        </w:rPr>
      </w:pPr>
      <w:r w:rsidRPr="00853D30">
        <w:rPr>
          <w:rFonts w:ascii="Garamond" w:hAnsi="Garamond"/>
          <w:szCs w:val="20"/>
        </w:rPr>
        <w:t>With successful OMS implementations in both Maryland DOC and Arizona DOC – the recipe for a successful change management lies in the following steps which the team will take upon successful awarding of the contract.</w:t>
      </w:r>
    </w:p>
    <w:p w14:paraId="096E06FE" w14:textId="77777777" w:rsidR="00F1380E" w:rsidRPr="00853D30" w:rsidRDefault="00F1380E" w:rsidP="00F1380E">
      <w:pPr>
        <w:jc w:val="both"/>
        <w:rPr>
          <w:rFonts w:ascii="Garamond" w:hAnsi="Garamond"/>
          <w:szCs w:val="20"/>
        </w:rPr>
      </w:pPr>
    </w:p>
    <w:tbl>
      <w:tblPr>
        <w:tblW w:w="0" w:type="auto"/>
        <w:tblBorders>
          <w:top w:val="single" w:sz="24" w:space="0" w:color="2F5496" w:themeColor="accent1" w:themeShade="BF"/>
          <w:insideH w:val="single" w:sz="4" w:space="0" w:color="auto"/>
          <w:insideV w:val="single" w:sz="4" w:space="0" w:color="auto"/>
        </w:tblBorders>
        <w:tblLook w:val="04A0" w:firstRow="1" w:lastRow="0" w:firstColumn="1" w:lastColumn="0" w:noHBand="0" w:noVBand="1"/>
      </w:tblPr>
      <w:tblGrid>
        <w:gridCol w:w="2880"/>
        <w:gridCol w:w="6480"/>
      </w:tblGrid>
      <w:tr w:rsidR="00F1380E" w:rsidRPr="00853D30" w14:paraId="7F19B362" w14:textId="77777777" w:rsidTr="007532E1">
        <w:trPr>
          <w:cantSplit/>
          <w:tblHeader/>
        </w:trPr>
        <w:tc>
          <w:tcPr>
            <w:tcW w:w="9360" w:type="dxa"/>
            <w:gridSpan w:val="2"/>
            <w:tcBorders>
              <w:top w:val="single" w:sz="24" w:space="0" w:color="2F5496" w:themeColor="accent1" w:themeShade="BF"/>
              <w:left w:val="nil"/>
              <w:bottom w:val="single" w:sz="4" w:space="0" w:color="auto"/>
            </w:tcBorders>
            <w:vAlign w:val="center"/>
          </w:tcPr>
          <w:p w14:paraId="606D9D23" w14:textId="77777777" w:rsidR="00F1380E" w:rsidRPr="00853D30" w:rsidRDefault="00F1380E" w:rsidP="007532E1">
            <w:pPr>
              <w:snapToGrid w:val="0"/>
              <w:rPr>
                <w:rFonts w:ascii="Garamond" w:hAnsi="Garamond"/>
                <w:b/>
                <w:color w:val="2F5496" w:themeColor="accent1" w:themeShade="BF"/>
                <w:szCs w:val="20"/>
              </w:rPr>
            </w:pPr>
            <w:r w:rsidRPr="00853D30">
              <w:rPr>
                <w:rFonts w:ascii="Garamond" w:hAnsi="Garamond"/>
                <w:b/>
                <w:color w:val="2F5496" w:themeColor="accent1" w:themeShade="BF"/>
                <w:szCs w:val="20"/>
              </w:rPr>
              <w:t>Steps for Successful Change Management</w:t>
            </w:r>
          </w:p>
        </w:tc>
      </w:tr>
      <w:tr w:rsidR="00F1380E" w:rsidRPr="00853D30" w14:paraId="19F4F961" w14:textId="77777777" w:rsidTr="007532E1">
        <w:trPr>
          <w:cantSplit/>
          <w:trHeight w:val="2645"/>
        </w:trPr>
        <w:tc>
          <w:tcPr>
            <w:tcW w:w="2880" w:type="dxa"/>
            <w:tcBorders>
              <w:top w:val="single" w:sz="4" w:space="0" w:color="auto"/>
              <w:bottom w:val="single" w:sz="4" w:space="0" w:color="auto"/>
            </w:tcBorders>
            <w:vAlign w:val="center"/>
          </w:tcPr>
          <w:p w14:paraId="7FCBF4BC" w14:textId="77777777" w:rsidR="00F1380E" w:rsidRPr="00853D30" w:rsidRDefault="00F1380E" w:rsidP="007532E1">
            <w:pPr>
              <w:snapToGrid w:val="0"/>
              <w:textAlignment w:val="baseline"/>
              <w:rPr>
                <w:rFonts w:ascii="Garamond" w:hAnsi="Garamond" w:cstheme="minorHAnsi"/>
                <w:b/>
                <w:szCs w:val="20"/>
              </w:rPr>
            </w:pPr>
            <w:r w:rsidRPr="00853D30">
              <w:rPr>
                <w:rFonts w:ascii="Garamond" w:hAnsi="Garamond" w:cstheme="minorHAnsi"/>
                <w:b/>
                <w:szCs w:val="20"/>
              </w:rPr>
              <w:t>Plan for Change</w:t>
            </w:r>
          </w:p>
        </w:tc>
        <w:tc>
          <w:tcPr>
            <w:tcW w:w="6480" w:type="dxa"/>
            <w:tcBorders>
              <w:top w:val="single" w:sz="4" w:space="0" w:color="auto"/>
              <w:bottom w:val="single" w:sz="4" w:space="0" w:color="auto"/>
            </w:tcBorders>
            <w:vAlign w:val="center"/>
          </w:tcPr>
          <w:p w14:paraId="5EEED775" w14:textId="77777777" w:rsidR="00F1380E" w:rsidRPr="00853D30" w:rsidRDefault="00F1380E" w:rsidP="007532E1">
            <w:pPr>
              <w:snapToGrid w:val="0"/>
              <w:jc w:val="both"/>
              <w:textAlignment w:val="baseline"/>
              <w:rPr>
                <w:rFonts w:ascii="Garamond" w:hAnsi="Garamond" w:cstheme="minorHAnsi"/>
                <w:szCs w:val="20"/>
              </w:rPr>
            </w:pPr>
            <w:r w:rsidRPr="00853D30">
              <w:rPr>
                <w:rFonts w:ascii="Garamond" w:hAnsi="Garamond" w:cstheme="minorHAnsi"/>
                <w:szCs w:val="20"/>
              </w:rPr>
              <w:t xml:space="preserve">Change management requires IDOC to first identify the groups and people affected by the project, and the ways they will need to change their work practices and activities.  This includes correctional officers, Operations staff, Executive leaders, technologist, - just about everyone who is a stakeholder at the IDOC will be impacted by implementing the Mi-Case OMS System.  Our change management experts will help IDOC manage change within your organization by assisting in the development of a comprehensive and detailed change management plan.  </w:t>
            </w:r>
          </w:p>
        </w:tc>
      </w:tr>
      <w:tr w:rsidR="00F1380E" w:rsidRPr="00853D30" w14:paraId="5BC51D01" w14:textId="77777777" w:rsidTr="007532E1">
        <w:trPr>
          <w:cantSplit/>
          <w:trHeight w:val="3140"/>
        </w:trPr>
        <w:tc>
          <w:tcPr>
            <w:tcW w:w="2880" w:type="dxa"/>
            <w:tcBorders>
              <w:top w:val="single" w:sz="4" w:space="0" w:color="auto"/>
              <w:bottom w:val="single" w:sz="4" w:space="0" w:color="auto"/>
            </w:tcBorders>
            <w:vAlign w:val="center"/>
          </w:tcPr>
          <w:p w14:paraId="0882C3D9" w14:textId="77777777" w:rsidR="00F1380E" w:rsidRPr="00853D30" w:rsidRDefault="00F1380E" w:rsidP="007532E1">
            <w:pPr>
              <w:snapToGrid w:val="0"/>
              <w:textAlignment w:val="baseline"/>
              <w:rPr>
                <w:rFonts w:ascii="Garamond" w:hAnsi="Garamond" w:cstheme="minorHAnsi"/>
                <w:b/>
                <w:szCs w:val="20"/>
              </w:rPr>
            </w:pPr>
            <w:r w:rsidRPr="00853D30">
              <w:rPr>
                <w:rFonts w:ascii="Garamond" w:hAnsi="Garamond" w:cstheme="minorHAnsi"/>
                <w:b/>
                <w:szCs w:val="20"/>
              </w:rPr>
              <w:t>Lead and Manage Change</w:t>
            </w:r>
          </w:p>
        </w:tc>
        <w:tc>
          <w:tcPr>
            <w:tcW w:w="6480" w:type="dxa"/>
            <w:tcBorders>
              <w:top w:val="single" w:sz="4" w:space="0" w:color="auto"/>
              <w:bottom w:val="single" w:sz="4" w:space="0" w:color="auto"/>
            </w:tcBorders>
            <w:vAlign w:val="center"/>
          </w:tcPr>
          <w:p w14:paraId="021D280C" w14:textId="77777777" w:rsidR="00F1380E" w:rsidRPr="00853D30" w:rsidRDefault="00F1380E" w:rsidP="007532E1">
            <w:pPr>
              <w:snapToGrid w:val="0"/>
              <w:jc w:val="both"/>
              <w:rPr>
                <w:rFonts w:ascii="Garamond" w:hAnsi="Garamond" w:cstheme="minorHAnsi"/>
                <w:szCs w:val="20"/>
              </w:rPr>
            </w:pPr>
            <w:r w:rsidRPr="00853D30">
              <w:rPr>
                <w:rFonts w:ascii="Garamond" w:hAnsi="Garamond" w:cstheme="minorHAnsi"/>
                <w:szCs w:val="20"/>
              </w:rPr>
              <w:t>Strong leadership is essential to achieving change management objectives when implementing a new system that replaces either a legacy system that has been in place for many years, or even standalone systems that have been created by IDOC employees.  A strong change management manager is needed to work with the OMS Project manager and the project team for the implementation phase, ideally someone who is engaged with and willing to guide the implementation project.  This person can manage challenges as they arise and keep things progressing efficiently. Our team can help IDOC select and guide this individual to lead the change at IDOC and offer best practices for change management leadership.</w:t>
            </w:r>
          </w:p>
        </w:tc>
      </w:tr>
      <w:tr w:rsidR="00F1380E" w:rsidRPr="00853D30" w14:paraId="28E99AA3" w14:textId="77777777" w:rsidTr="007532E1">
        <w:trPr>
          <w:cantSplit/>
          <w:trHeight w:val="3140"/>
        </w:trPr>
        <w:tc>
          <w:tcPr>
            <w:tcW w:w="2880" w:type="dxa"/>
            <w:tcBorders>
              <w:top w:val="single" w:sz="4" w:space="0" w:color="auto"/>
              <w:bottom w:val="single" w:sz="4" w:space="0" w:color="auto"/>
            </w:tcBorders>
            <w:vAlign w:val="center"/>
          </w:tcPr>
          <w:p w14:paraId="7EC5EE83" w14:textId="77777777" w:rsidR="00F1380E" w:rsidRPr="00853D30" w:rsidRDefault="00F1380E" w:rsidP="007532E1">
            <w:pPr>
              <w:snapToGrid w:val="0"/>
              <w:textAlignment w:val="baseline"/>
              <w:rPr>
                <w:rFonts w:ascii="Garamond" w:hAnsi="Garamond" w:cstheme="minorHAnsi"/>
                <w:b/>
                <w:szCs w:val="20"/>
              </w:rPr>
            </w:pPr>
            <w:r w:rsidRPr="00853D30">
              <w:rPr>
                <w:rFonts w:ascii="Garamond" w:hAnsi="Garamond" w:cstheme="minorHAnsi"/>
                <w:b/>
                <w:szCs w:val="20"/>
              </w:rPr>
              <w:t>Communicate Change</w:t>
            </w:r>
          </w:p>
        </w:tc>
        <w:tc>
          <w:tcPr>
            <w:tcW w:w="6480" w:type="dxa"/>
            <w:tcBorders>
              <w:top w:val="single" w:sz="4" w:space="0" w:color="auto"/>
              <w:bottom w:val="single" w:sz="4" w:space="0" w:color="auto"/>
            </w:tcBorders>
            <w:vAlign w:val="center"/>
          </w:tcPr>
          <w:p w14:paraId="1C0FE47B" w14:textId="77777777" w:rsidR="00F1380E" w:rsidRPr="00853D30" w:rsidRDefault="00F1380E" w:rsidP="007532E1">
            <w:pPr>
              <w:snapToGrid w:val="0"/>
              <w:jc w:val="both"/>
              <w:rPr>
                <w:rFonts w:ascii="Garamond" w:hAnsi="Garamond" w:cstheme="minorHAnsi"/>
                <w:szCs w:val="20"/>
              </w:rPr>
            </w:pPr>
            <w:r w:rsidRPr="00853D30">
              <w:rPr>
                <w:rFonts w:ascii="Garamond" w:hAnsi="Garamond"/>
                <w:szCs w:val="20"/>
              </w:rPr>
              <w:t>Good teams work together and make sure that every member understands what is expected of them by maintaining effective communication. It will take time for everyone within IDOC to adjust to the new OMS system.  This will happen much sooner if employees are provided with all relevant information early in the process and feel that they are being continuously kept in the loop.  Our change management team will work closely with the IDOC change management manager to craft a detailed communication plan for all stakeholders.  Our communication plan will address all the best practices including methods and frequency for reaching all the OMS stakeholders.</w:t>
            </w:r>
          </w:p>
        </w:tc>
      </w:tr>
      <w:tr w:rsidR="00F1380E" w:rsidRPr="00853D30" w14:paraId="75006A9F" w14:textId="77777777" w:rsidTr="007532E1">
        <w:trPr>
          <w:cantSplit/>
        </w:trPr>
        <w:tc>
          <w:tcPr>
            <w:tcW w:w="2880" w:type="dxa"/>
            <w:tcBorders>
              <w:top w:val="single" w:sz="4" w:space="0" w:color="auto"/>
              <w:bottom w:val="single" w:sz="4" w:space="0" w:color="auto"/>
            </w:tcBorders>
            <w:vAlign w:val="center"/>
          </w:tcPr>
          <w:p w14:paraId="13052EB4" w14:textId="77777777" w:rsidR="00F1380E" w:rsidRPr="00853D30" w:rsidRDefault="00F1380E" w:rsidP="007532E1">
            <w:pPr>
              <w:snapToGrid w:val="0"/>
              <w:textAlignment w:val="baseline"/>
              <w:rPr>
                <w:rFonts w:ascii="Garamond" w:hAnsi="Garamond" w:cstheme="minorHAnsi"/>
                <w:b/>
                <w:szCs w:val="20"/>
              </w:rPr>
            </w:pPr>
            <w:r w:rsidRPr="00853D30">
              <w:rPr>
                <w:rFonts w:ascii="Garamond" w:hAnsi="Garamond" w:cstheme="minorHAnsi"/>
                <w:b/>
                <w:szCs w:val="20"/>
              </w:rPr>
              <w:t>Learn and Develop</w:t>
            </w:r>
          </w:p>
        </w:tc>
        <w:tc>
          <w:tcPr>
            <w:tcW w:w="6480" w:type="dxa"/>
            <w:tcBorders>
              <w:top w:val="single" w:sz="4" w:space="0" w:color="auto"/>
              <w:bottom w:val="single" w:sz="4" w:space="0" w:color="auto"/>
            </w:tcBorders>
            <w:vAlign w:val="center"/>
          </w:tcPr>
          <w:p w14:paraId="67905D33" w14:textId="77777777" w:rsidR="00F1380E" w:rsidRPr="00853D30" w:rsidRDefault="00F1380E" w:rsidP="007532E1">
            <w:pPr>
              <w:shd w:val="clear" w:color="auto" w:fill="FFFFFF"/>
              <w:snapToGrid w:val="0"/>
              <w:jc w:val="both"/>
              <w:rPr>
                <w:rFonts w:ascii="Garamond" w:hAnsi="Garamond"/>
                <w:color w:val="666666"/>
                <w:szCs w:val="20"/>
              </w:rPr>
            </w:pPr>
            <w:r w:rsidRPr="00853D30">
              <w:rPr>
                <w:rFonts w:ascii="Garamond" w:hAnsi="Garamond"/>
                <w:szCs w:val="20"/>
              </w:rPr>
              <w:t>In addition to keeping IDOC employees informed prior to new OMS software module release, we will ensure that all affected employees are provided the necessary training and documentation to accomplish a successful OMS software implementation. In addition, we will set up the necessary conference phone bridges and technical support in a war room to answer any questions or respond to difficulties a user may have with using the new OMS system.  Removing the feeling of uneasiness and unfamiliarity of using the new OMS system will allow a more confident OMS user.</w:t>
            </w:r>
          </w:p>
        </w:tc>
      </w:tr>
      <w:tr w:rsidR="00F1380E" w:rsidRPr="00853D30" w14:paraId="3ECECD42" w14:textId="77777777" w:rsidTr="007532E1">
        <w:trPr>
          <w:cantSplit/>
          <w:trHeight w:val="2195"/>
        </w:trPr>
        <w:tc>
          <w:tcPr>
            <w:tcW w:w="2880" w:type="dxa"/>
            <w:tcBorders>
              <w:top w:val="single" w:sz="4" w:space="0" w:color="auto"/>
              <w:bottom w:val="single" w:sz="4" w:space="0" w:color="auto"/>
            </w:tcBorders>
            <w:vAlign w:val="center"/>
          </w:tcPr>
          <w:p w14:paraId="5DB0216F" w14:textId="77777777" w:rsidR="00F1380E" w:rsidRPr="00853D30" w:rsidRDefault="00F1380E" w:rsidP="007532E1">
            <w:pPr>
              <w:snapToGrid w:val="0"/>
              <w:textAlignment w:val="baseline"/>
              <w:rPr>
                <w:rFonts w:ascii="Garamond" w:hAnsi="Garamond" w:cstheme="minorHAnsi"/>
                <w:b/>
                <w:szCs w:val="20"/>
              </w:rPr>
            </w:pPr>
            <w:r w:rsidRPr="00853D30">
              <w:rPr>
                <w:rFonts w:ascii="Garamond" w:hAnsi="Garamond" w:cstheme="minorHAnsi"/>
                <w:b/>
                <w:szCs w:val="20"/>
              </w:rPr>
              <w:t>Celebrate Success</w:t>
            </w:r>
          </w:p>
        </w:tc>
        <w:tc>
          <w:tcPr>
            <w:tcW w:w="6480" w:type="dxa"/>
            <w:tcBorders>
              <w:top w:val="single" w:sz="4" w:space="0" w:color="auto"/>
              <w:bottom w:val="single" w:sz="4" w:space="0" w:color="auto"/>
            </w:tcBorders>
            <w:vAlign w:val="center"/>
          </w:tcPr>
          <w:p w14:paraId="6FE6ABA0" w14:textId="77777777" w:rsidR="00F1380E" w:rsidRPr="00853D30" w:rsidRDefault="00F1380E" w:rsidP="007532E1">
            <w:pPr>
              <w:shd w:val="clear" w:color="auto" w:fill="FFFFFF"/>
              <w:snapToGrid w:val="0"/>
              <w:jc w:val="both"/>
              <w:rPr>
                <w:rFonts w:ascii="Garamond" w:hAnsi="Garamond"/>
                <w:szCs w:val="20"/>
              </w:rPr>
            </w:pPr>
            <w:r w:rsidRPr="00853D30">
              <w:rPr>
                <w:rFonts w:ascii="Garamond" w:hAnsi="Garamond"/>
                <w:szCs w:val="20"/>
              </w:rPr>
              <w:t xml:space="preserve">The importance of “OMS Go Live” shouldn’t be underestimated.  A significant amount of work will have been completed by all the IDOC staff for each release – and this effort should not go unnoticed.  Our change management team will work with the IDOC change staff to ensure that these milestones are celebrated through a variety of ways acceptable to IDOC to recognize the work of the staff in adapting to the new OMS system and recognize their work efforts.  </w:t>
            </w:r>
          </w:p>
        </w:tc>
      </w:tr>
    </w:tbl>
    <w:p w14:paraId="27286A95" w14:textId="77777777" w:rsidR="00F1380E" w:rsidRPr="00853D30" w:rsidRDefault="00F1380E" w:rsidP="00F1380E">
      <w:pPr>
        <w:jc w:val="both"/>
        <w:rPr>
          <w:rFonts w:ascii="Garamond" w:hAnsi="Garamond"/>
          <w:szCs w:val="20"/>
        </w:rPr>
      </w:pPr>
    </w:p>
    <w:p w14:paraId="055F439D" w14:textId="77777777" w:rsidR="00F1380E" w:rsidRPr="00853D30" w:rsidRDefault="00F1380E" w:rsidP="00F1380E">
      <w:pPr>
        <w:jc w:val="both"/>
        <w:rPr>
          <w:rFonts w:ascii="Garamond" w:hAnsi="Garamond"/>
          <w:szCs w:val="20"/>
        </w:rPr>
      </w:pPr>
      <w:r w:rsidRPr="00853D30">
        <w:rPr>
          <w:rFonts w:ascii="Garamond" w:hAnsi="Garamond"/>
          <w:szCs w:val="20"/>
        </w:rPr>
        <w:t xml:space="preserve">In sum, when you are investing precious financial and staffing resources into new software systems it makes sense to also invest in the people expected to adopt the new technology. Failing to do so could negatively impact the OMS project’s success, preventing the business of Corrections from achieving full value from the new systems.  Mi-Case has been extremely successful in the area of change management and has a team of staff ready to work with IDOC.  </w:t>
      </w:r>
    </w:p>
    <w:p w14:paraId="27C5782B" w14:textId="77777777" w:rsidR="00F1380E" w:rsidRPr="00853D30" w:rsidRDefault="00F1380E" w:rsidP="00407E2C">
      <w:pPr>
        <w:pStyle w:val="Heading6"/>
        <w:rPr>
          <w:rFonts w:ascii="Garamond" w:hAnsi="Garamond"/>
          <w:szCs w:val="20"/>
        </w:rPr>
      </w:pPr>
      <w:r w:rsidRPr="00853D30">
        <w:rPr>
          <w:rFonts w:ascii="Garamond" w:hAnsi="Garamond"/>
          <w:szCs w:val="20"/>
        </w:rPr>
        <w:t>Change Control Board</w:t>
      </w:r>
    </w:p>
    <w:p w14:paraId="133C64ED" w14:textId="77777777" w:rsidR="00F1380E" w:rsidRPr="00853D30" w:rsidRDefault="00F1380E" w:rsidP="00F1380E">
      <w:pPr>
        <w:rPr>
          <w:rFonts w:ascii="Garamond" w:hAnsi="Garamond"/>
          <w:szCs w:val="20"/>
        </w:rPr>
      </w:pPr>
      <w:r w:rsidRPr="00853D30">
        <w:rPr>
          <w:rFonts w:ascii="Garamond" w:hAnsi="Garamond"/>
          <w:szCs w:val="20"/>
        </w:rPr>
        <w:t xml:space="preserve">Mi-Case is proposing the use of a formal Change Approval Board (CAB), this process shall be the governance assigned to manage any changes that arise as part of the project implementation. The definition of the board will outline a step by step process for the understanding of the scope and ensuring the project follows the defined scope. An agreed format for the CAB will be proposed during project initiation. However, Mi-Case proposes the following outline. </w:t>
      </w:r>
    </w:p>
    <w:p w14:paraId="70DD6426" w14:textId="77777777" w:rsidR="00F1380E" w:rsidRPr="00853D30" w:rsidRDefault="00F1380E" w:rsidP="00F1380E">
      <w:pPr>
        <w:rPr>
          <w:rFonts w:ascii="Garamond" w:hAnsi="Garamond"/>
          <w:szCs w:val="20"/>
        </w:rPr>
      </w:pPr>
      <w:r w:rsidRPr="00853D30">
        <w:rPr>
          <w:rFonts w:ascii="Garamond" w:hAnsi="Garamond"/>
          <w:szCs w:val="20"/>
        </w:rPr>
        <w:t>The CAB should meet weekly during the project to review change requests. Any changes that are ambiguous with regards to their scope or inclusion of scope, shall be evaluated. One suggestion, that has served the Mi-Case team well on past projects, is the involvement of independent arbitration body, such parties could be Indiana IT, or another Indiana based agency. Any issues resulting from the CAB that cannot be settled would follow a formal process for mutually agreed resolution.</w:t>
      </w:r>
    </w:p>
    <w:p w14:paraId="64AB2A5A" w14:textId="77777777" w:rsidR="00F1380E" w:rsidRPr="00853D30" w:rsidRDefault="00F1380E" w:rsidP="00F1380E">
      <w:pPr>
        <w:rPr>
          <w:rFonts w:ascii="Garamond" w:hAnsi="Garamond"/>
          <w:szCs w:val="20"/>
        </w:rPr>
      </w:pPr>
    </w:p>
    <w:p w14:paraId="26D78BB3" w14:textId="77777777" w:rsidR="00F1380E" w:rsidRPr="00853D30" w:rsidRDefault="00F1380E" w:rsidP="006132A4">
      <w:pPr>
        <w:pStyle w:val="Heading6"/>
        <w:numPr>
          <w:ilvl w:val="0"/>
          <w:numId w:val="102"/>
        </w:numPr>
        <w:rPr>
          <w:rFonts w:ascii="Garamond" w:hAnsi="Garamond"/>
          <w:szCs w:val="20"/>
        </w:rPr>
      </w:pPr>
      <w:r w:rsidRPr="00853D30">
        <w:rPr>
          <w:rFonts w:ascii="Garamond" w:hAnsi="Garamond"/>
          <w:szCs w:val="20"/>
        </w:rPr>
        <w:t>Configuration Management</w:t>
      </w:r>
    </w:p>
    <w:p w14:paraId="2A881A36" w14:textId="77777777" w:rsidR="00F1380E" w:rsidRPr="00853D30" w:rsidRDefault="00F1380E" w:rsidP="00F1380E">
      <w:pPr>
        <w:jc w:val="both"/>
        <w:rPr>
          <w:rFonts w:ascii="Garamond" w:hAnsi="Garamond"/>
          <w:szCs w:val="20"/>
        </w:rPr>
      </w:pPr>
      <w:r w:rsidRPr="00853D30">
        <w:rPr>
          <w:rFonts w:ascii="Garamond" w:hAnsi="Garamond"/>
          <w:szCs w:val="20"/>
        </w:rPr>
        <w:t>Mi-Case defines Software Configuration Management as a process to systematically manage, organize, and control the changes in the documents, codes, and the Mi-Case OMS during the implementation life cycle. It is abbreviated as the SCM process in software engineering. The primary goal is to increase productivity with minimal mistakes.</w:t>
      </w:r>
    </w:p>
    <w:p w14:paraId="658D5BCB" w14:textId="77777777" w:rsidR="00F1380E" w:rsidRPr="00853D30" w:rsidRDefault="00F1380E" w:rsidP="00F1380E">
      <w:pPr>
        <w:jc w:val="both"/>
        <w:rPr>
          <w:rFonts w:ascii="Garamond" w:hAnsi="Garamond"/>
          <w:szCs w:val="20"/>
        </w:rPr>
      </w:pPr>
      <w:r w:rsidRPr="00853D30">
        <w:rPr>
          <w:rFonts w:ascii="Garamond" w:hAnsi="Garamond"/>
          <w:szCs w:val="20"/>
        </w:rPr>
        <w:t>In many instances, as we have detailed in our Response Matrix, the IDOC OMS requirements shall be met with the “Baseline” Mi-Case application. While there are many different approaches to configuration of the Mi-Case’s Mi-Case OMS, our implementation team will work with IDOC to define the exact configuration items that need to be adjusted in order to deliver the base solution to IDOC.  Many changes are typically managed through the system application settings, configuration files and reference data.</w:t>
      </w:r>
    </w:p>
    <w:p w14:paraId="4159FAB9" w14:textId="77777777" w:rsidR="00F1380E" w:rsidRPr="00853D30" w:rsidRDefault="00F1380E" w:rsidP="00F1380E">
      <w:pPr>
        <w:jc w:val="both"/>
        <w:rPr>
          <w:rFonts w:ascii="Garamond" w:hAnsi="Garamond"/>
          <w:szCs w:val="20"/>
        </w:rPr>
      </w:pPr>
    </w:p>
    <w:p w14:paraId="0A56BDC6" w14:textId="77777777" w:rsidR="00F1380E" w:rsidRPr="00853D30" w:rsidRDefault="00F1380E" w:rsidP="00F1380E">
      <w:pPr>
        <w:rPr>
          <w:rFonts w:ascii="Garamond" w:hAnsi="Garamond"/>
          <w:szCs w:val="20"/>
        </w:rPr>
      </w:pPr>
    </w:p>
    <w:p w14:paraId="7FE267A1" w14:textId="77777777" w:rsidR="00F1380E" w:rsidRPr="00853D30" w:rsidRDefault="00F1380E" w:rsidP="00F1380E">
      <w:pPr>
        <w:rPr>
          <w:rFonts w:ascii="Garamond" w:hAnsi="Garamond"/>
          <w:szCs w:val="20"/>
        </w:rPr>
      </w:pPr>
      <w:r>
        <w:rPr>
          <w:noProof/>
        </w:rPr>
        <w:drawing>
          <wp:inline distT="0" distB="0" distL="0" distR="0" wp14:anchorId="58B96312" wp14:editId="76C931E8">
            <wp:extent cx="5943600" cy="3199765"/>
            <wp:effectExtent l="0" t="0" r="0" b="635"/>
            <wp:docPr id="8483195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32">
                      <a:extLst>
                        <a:ext uri="{28A0092B-C50C-407E-A947-70E740481C1C}">
                          <a14:useLocalDpi xmlns:a14="http://schemas.microsoft.com/office/drawing/2010/main" val="0"/>
                        </a:ext>
                      </a:extLst>
                    </a:blip>
                    <a:stretch>
                      <a:fillRect/>
                    </a:stretch>
                  </pic:blipFill>
                  <pic:spPr>
                    <a:xfrm>
                      <a:off x="0" y="0"/>
                      <a:ext cx="5943600" cy="3199765"/>
                    </a:xfrm>
                    <a:prstGeom prst="rect">
                      <a:avLst/>
                    </a:prstGeom>
                  </pic:spPr>
                </pic:pic>
              </a:graphicData>
            </a:graphic>
          </wp:inline>
        </w:drawing>
      </w:r>
    </w:p>
    <w:p w14:paraId="39AA02EC" w14:textId="77777777" w:rsidR="00F1380E" w:rsidRPr="00853D30" w:rsidRDefault="00F1380E" w:rsidP="00F1380E">
      <w:pPr>
        <w:rPr>
          <w:rFonts w:ascii="Garamond" w:hAnsi="Garamond"/>
          <w:szCs w:val="20"/>
        </w:rPr>
      </w:pPr>
    </w:p>
    <w:p w14:paraId="2705B71F" w14:textId="77777777" w:rsidR="00F1380E" w:rsidRPr="00853D30" w:rsidRDefault="00F1380E" w:rsidP="00F1380E">
      <w:pPr>
        <w:jc w:val="both"/>
        <w:rPr>
          <w:rFonts w:ascii="Garamond" w:hAnsi="Garamond"/>
          <w:szCs w:val="20"/>
        </w:rPr>
      </w:pPr>
      <w:r w:rsidRPr="00853D30">
        <w:rPr>
          <w:rFonts w:ascii="Garamond" w:hAnsi="Garamond"/>
          <w:noProof/>
          <w:szCs w:val="20"/>
        </w:rPr>
        <w:drawing>
          <wp:anchor distT="0" distB="0" distL="114300" distR="114300" simplePos="0" relativeHeight="251658247" behindDoc="0" locked="0" layoutInCell="1" allowOverlap="1" wp14:anchorId="3B02081D" wp14:editId="07777777">
            <wp:simplePos x="0" y="0"/>
            <wp:positionH relativeFrom="margin">
              <wp:posOffset>658715</wp:posOffset>
            </wp:positionH>
            <wp:positionV relativeFrom="paragraph">
              <wp:posOffset>1110426</wp:posOffset>
            </wp:positionV>
            <wp:extent cx="4836160" cy="2855595"/>
            <wp:effectExtent l="0" t="0" r="2540" b="1905"/>
            <wp:wrapTopAndBottom/>
            <wp:docPr id="10" name="Picture 10"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233" cstate="print">
                      <a:extLst>
                        <a:ext uri="{28A0092B-C50C-407E-A947-70E740481C1C}">
                          <a14:useLocalDpi xmlns:a14="http://schemas.microsoft.com/office/drawing/2010/main" val="0"/>
                        </a:ext>
                      </a:extLst>
                    </a:blip>
                    <a:srcRect l="-1" r="1093"/>
                    <a:stretch/>
                  </pic:blipFill>
                  <pic:spPr bwMode="auto">
                    <a:xfrm>
                      <a:off x="0" y="0"/>
                      <a:ext cx="4836160" cy="2855595"/>
                    </a:xfrm>
                    <a:prstGeom prst="rect">
                      <a:avLst/>
                    </a:prstGeom>
                    <a:ln>
                      <a:noFill/>
                    </a:ln>
                    <a:extLst>
                      <a:ext uri="{53640926-AAD7-44D8-BBD7-CCE9431645EC}">
                        <a14:shadowObscured xmlns:a14="http://schemas.microsoft.com/office/drawing/2010/main"/>
                      </a:ext>
                    </a:extLst>
                  </pic:spPr>
                </pic:pic>
              </a:graphicData>
            </a:graphic>
          </wp:anchor>
        </w:drawing>
      </w:r>
      <w:r w:rsidRPr="34D9DD1E">
        <w:rPr>
          <w:rFonts w:ascii="Garamond" w:hAnsi="Garamond"/>
        </w:rPr>
        <w:t xml:space="preserve">As part of the implementation, the Mi-Case team will manage all configurations with a formal configuration management strategy, which includes documenting all changes to the base configuration. The Configuration Management Plan also will be a formal document that is agreed to by both IDOC and the Mi-Case team and will detail how configurations will be handled. </w:t>
      </w:r>
    </w:p>
    <w:p w14:paraId="328E887E" w14:textId="77777777" w:rsidR="00F1380E" w:rsidRPr="00853D30" w:rsidRDefault="00F1380E" w:rsidP="00F1380E">
      <w:pPr>
        <w:jc w:val="both"/>
        <w:rPr>
          <w:rFonts w:ascii="Garamond" w:hAnsi="Garamond"/>
          <w:szCs w:val="20"/>
        </w:rPr>
      </w:pPr>
    </w:p>
    <w:p w14:paraId="5A4440EE" w14:textId="77777777" w:rsidR="00F1380E" w:rsidRPr="00853D30" w:rsidRDefault="00F1380E" w:rsidP="00F1380E">
      <w:pPr>
        <w:jc w:val="both"/>
        <w:rPr>
          <w:rFonts w:ascii="Garamond" w:hAnsi="Garamond"/>
          <w:szCs w:val="20"/>
        </w:rPr>
      </w:pPr>
    </w:p>
    <w:p w14:paraId="71E86D4E" w14:textId="77777777" w:rsidR="00F1380E" w:rsidRPr="00853D30" w:rsidRDefault="00F1380E" w:rsidP="00F1380E">
      <w:pPr>
        <w:jc w:val="both"/>
        <w:rPr>
          <w:rFonts w:ascii="Garamond" w:hAnsi="Garamond"/>
          <w:szCs w:val="20"/>
        </w:rPr>
      </w:pPr>
    </w:p>
    <w:p w14:paraId="7BB8598A" w14:textId="77777777" w:rsidR="00F1380E" w:rsidRPr="00853D30" w:rsidRDefault="00F1380E" w:rsidP="00F1380E">
      <w:pPr>
        <w:jc w:val="both"/>
        <w:rPr>
          <w:rFonts w:ascii="Garamond" w:hAnsi="Garamond"/>
          <w:szCs w:val="20"/>
        </w:rPr>
      </w:pPr>
      <w:r w:rsidRPr="00853D30">
        <w:rPr>
          <w:rFonts w:ascii="Garamond" w:hAnsi="Garamond"/>
          <w:szCs w:val="20"/>
        </w:rPr>
        <w:t>Finally, with the advancements of software deployment automation, the Mi-Case team has developed an efficient and streamlined approach to the deployment of system builds. The basic concept allows for application configurations to be scripted to allow one button deployment approaches. This results in:</w:t>
      </w:r>
    </w:p>
    <w:p w14:paraId="303B1D60" w14:textId="77777777" w:rsidR="00F1380E" w:rsidRPr="00853D30" w:rsidRDefault="00F1380E" w:rsidP="006132A4">
      <w:pPr>
        <w:numPr>
          <w:ilvl w:val="0"/>
          <w:numId w:val="52"/>
        </w:numPr>
        <w:snapToGrid w:val="0"/>
        <w:spacing w:before="120" w:after="120" w:line="240" w:lineRule="auto"/>
        <w:rPr>
          <w:rFonts w:ascii="Garamond" w:hAnsi="Garamond"/>
          <w:szCs w:val="20"/>
        </w:rPr>
      </w:pPr>
      <w:r w:rsidRPr="00853D30">
        <w:rPr>
          <w:rFonts w:ascii="Garamond" w:hAnsi="Garamond"/>
          <w:szCs w:val="20"/>
        </w:rPr>
        <w:t>Less error-prone and more repeatable deployment;</w:t>
      </w:r>
    </w:p>
    <w:p w14:paraId="55CA337B" w14:textId="77777777" w:rsidR="00F1380E" w:rsidRPr="00853D30" w:rsidRDefault="00F1380E" w:rsidP="006132A4">
      <w:pPr>
        <w:numPr>
          <w:ilvl w:val="0"/>
          <w:numId w:val="52"/>
        </w:numPr>
        <w:snapToGrid w:val="0"/>
        <w:spacing w:before="120" w:after="120" w:line="240" w:lineRule="auto"/>
        <w:rPr>
          <w:rFonts w:ascii="Garamond" w:hAnsi="Garamond"/>
          <w:szCs w:val="20"/>
        </w:rPr>
      </w:pPr>
      <w:r w:rsidRPr="00853D30">
        <w:rPr>
          <w:rFonts w:ascii="Garamond" w:hAnsi="Garamond"/>
          <w:szCs w:val="20"/>
        </w:rPr>
        <w:t>Reduced need for highly skilled resources;</w:t>
      </w:r>
    </w:p>
    <w:p w14:paraId="4EEDBCD1" w14:textId="77777777" w:rsidR="00F1380E" w:rsidRPr="00853D30" w:rsidRDefault="00F1380E" w:rsidP="006132A4">
      <w:pPr>
        <w:numPr>
          <w:ilvl w:val="0"/>
          <w:numId w:val="52"/>
        </w:numPr>
        <w:snapToGrid w:val="0"/>
        <w:spacing w:before="120" w:after="120" w:line="240" w:lineRule="auto"/>
        <w:rPr>
          <w:rFonts w:ascii="Garamond" w:hAnsi="Garamond"/>
          <w:szCs w:val="20"/>
        </w:rPr>
      </w:pPr>
      <w:r w:rsidRPr="00853D30">
        <w:rPr>
          <w:rFonts w:ascii="Garamond" w:hAnsi="Garamond"/>
          <w:szCs w:val="20"/>
        </w:rPr>
        <w:t xml:space="preserve">Decrease in resource time; </w:t>
      </w:r>
    </w:p>
    <w:p w14:paraId="03E52942" w14:textId="77777777" w:rsidR="00F1380E" w:rsidRPr="00853D30" w:rsidRDefault="00F1380E" w:rsidP="006132A4">
      <w:pPr>
        <w:numPr>
          <w:ilvl w:val="0"/>
          <w:numId w:val="52"/>
        </w:numPr>
        <w:snapToGrid w:val="0"/>
        <w:spacing w:before="120" w:after="120" w:line="240" w:lineRule="auto"/>
        <w:rPr>
          <w:rFonts w:ascii="Garamond" w:hAnsi="Garamond"/>
          <w:szCs w:val="20"/>
        </w:rPr>
      </w:pPr>
      <w:r w:rsidRPr="00853D30">
        <w:rPr>
          <w:rFonts w:ascii="Garamond" w:hAnsi="Garamond"/>
          <w:szCs w:val="20"/>
        </w:rPr>
        <w:t>Easier deployment to different environments; and,</w:t>
      </w:r>
    </w:p>
    <w:p w14:paraId="32F6C858" w14:textId="77777777" w:rsidR="00F1380E" w:rsidRPr="00853D30" w:rsidRDefault="00F1380E" w:rsidP="006132A4">
      <w:pPr>
        <w:numPr>
          <w:ilvl w:val="0"/>
          <w:numId w:val="52"/>
        </w:numPr>
        <w:snapToGrid w:val="0"/>
        <w:spacing w:before="120" w:after="120" w:line="240" w:lineRule="auto"/>
        <w:rPr>
          <w:rFonts w:ascii="Garamond" w:hAnsi="Garamond"/>
          <w:szCs w:val="20"/>
        </w:rPr>
      </w:pPr>
      <w:r w:rsidRPr="00853D30">
        <w:rPr>
          <w:rFonts w:ascii="Garamond" w:hAnsi="Garamond"/>
          <w:szCs w:val="20"/>
        </w:rPr>
        <w:t xml:space="preserve">More frequent version releases. </w:t>
      </w:r>
    </w:p>
    <w:p w14:paraId="4AF50F37" w14:textId="77777777" w:rsidR="00F1380E" w:rsidRPr="00853D30" w:rsidRDefault="00F1380E" w:rsidP="00F1380E">
      <w:pPr>
        <w:rPr>
          <w:rFonts w:ascii="Garamond" w:hAnsi="Garamond"/>
          <w:szCs w:val="20"/>
        </w:rPr>
      </w:pPr>
    </w:p>
    <w:p w14:paraId="3DC3FA79" w14:textId="77777777" w:rsidR="00F1380E" w:rsidRPr="00853D30" w:rsidRDefault="00F1380E" w:rsidP="002D0230">
      <w:pPr>
        <w:pStyle w:val="Heading5"/>
        <w:rPr>
          <w:rFonts w:ascii="Garamond" w:hAnsi="Garamond"/>
          <w:szCs w:val="20"/>
        </w:rPr>
      </w:pPr>
      <w:r w:rsidRPr="00853D30">
        <w:rPr>
          <w:rFonts w:ascii="Garamond" w:hAnsi="Garamond"/>
          <w:szCs w:val="20"/>
        </w:rPr>
        <w:t xml:space="preserve">Recommended State Project Management Responsibilities  </w:t>
      </w:r>
    </w:p>
    <w:p w14:paraId="484B9840" w14:textId="77777777" w:rsidR="00F1380E" w:rsidRPr="00853D30" w:rsidRDefault="00F1380E" w:rsidP="006132A4">
      <w:pPr>
        <w:pStyle w:val="Heading6"/>
        <w:numPr>
          <w:ilvl w:val="0"/>
          <w:numId w:val="103"/>
        </w:numPr>
        <w:rPr>
          <w:rFonts w:ascii="Garamond" w:hAnsi="Garamond"/>
          <w:szCs w:val="20"/>
        </w:rPr>
      </w:pPr>
      <w:r w:rsidRPr="00853D30">
        <w:rPr>
          <w:rFonts w:ascii="Garamond" w:hAnsi="Garamond"/>
          <w:szCs w:val="20"/>
        </w:rPr>
        <w:t xml:space="preserve">IDOC Department Support Requirements  </w:t>
      </w:r>
    </w:p>
    <w:p w14:paraId="2031EAF3" w14:textId="77777777" w:rsidR="00F1380E" w:rsidRPr="00853D30" w:rsidRDefault="00F1380E" w:rsidP="00F1380E">
      <w:pPr>
        <w:jc w:val="both"/>
        <w:rPr>
          <w:rFonts w:ascii="Garamond" w:hAnsi="Garamond" w:cstheme="minorHAnsi"/>
          <w:szCs w:val="20"/>
        </w:rPr>
      </w:pPr>
      <w:r w:rsidRPr="00853D30">
        <w:rPr>
          <w:rFonts w:ascii="Garamond" w:hAnsi="Garamond" w:cstheme="minorHAnsi"/>
          <w:szCs w:val="20"/>
        </w:rPr>
        <w:t xml:space="preserve">The success of the implementation is a combination of the hard work and effort applied by the combined project team. That team is typically constructed from several key resources from both the </w:t>
      </w:r>
      <w:r w:rsidRPr="00853D30">
        <w:rPr>
          <w:rFonts w:ascii="Garamond" w:hAnsi="Garamond"/>
          <w:szCs w:val="20"/>
        </w:rPr>
        <w:t>Mi-Case</w:t>
      </w:r>
      <w:r w:rsidRPr="00853D30">
        <w:rPr>
          <w:rFonts w:ascii="Garamond" w:hAnsi="Garamond" w:cstheme="minorHAnsi"/>
          <w:szCs w:val="20"/>
        </w:rPr>
        <w:t xml:space="preserve"> team and our clients. IDOC will play a pivotal role in the success by supplying resources and staff members to assist, participate and contribute to the roll out of the OMS. The Mi-Case team assumes that IDOC will provide the same level of commitment that is expected of Mi-Case and in particular our proposal has been predicated upon that support. </w:t>
      </w:r>
    </w:p>
    <w:p w14:paraId="52ECC38C" w14:textId="77777777" w:rsidR="00F1380E" w:rsidRPr="00853D30" w:rsidRDefault="00F1380E" w:rsidP="00F1380E">
      <w:pPr>
        <w:jc w:val="both"/>
        <w:rPr>
          <w:rFonts w:ascii="Garamond" w:hAnsi="Garamond" w:cstheme="minorHAnsi"/>
          <w:szCs w:val="20"/>
        </w:rPr>
      </w:pPr>
      <w:r w:rsidRPr="00853D30">
        <w:rPr>
          <w:rFonts w:ascii="Garamond" w:hAnsi="Garamond" w:cstheme="minorHAnsi"/>
          <w:b/>
          <w:szCs w:val="20"/>
        </w:rPr>
        <w:t xml:space="preserve">IDOC Staff Support: </w:t>
      </w:r>
      <w:r w:rsidRPr="00853D30">
        <w:rPr>
          <w:rFonts w:ascii="Garamond" w:hAnsi="Garamond" w:cstheme="minorHAnsi"/>
          <w:szCs w:val="20"/>
        </w:rPr>
        <w:t>It is understandable that IDOC would appreciate an understanding of the level of involvement that is anticipated for the project, to allow the ability to plan, coordinate and prepare their team members. While the following should be understood to be a high-level draft of the commitment that IDOC shall be required to apply, it is also a good indication of what lies ahead. It would be fair to say that a more detailed and precise plan shall be created as part of the project planning and implementation phase.</w:t>
      </w:r>
    </w:p>
    <w:p w14:paraId="747CF5AC" w14:textId="77777777" w:rsidR="00F1380E" w:rsidRPr="00853D30" w:rsidRDefault="00F1380E" w:rsidP="00F1380E">
      <w:pPr>
        <w:rPr>
          <w:rFonts w:ascii="Garamond" w:hAnsi="Garamond"/>
          <w:szCs w:val="20"/>
        </w:rPr>
      </w:pPr>
    </w:p>
    <w:tbl>
      <w:tblPr>
        <w:tblStyle w:val="Wow"/>
        <w:tblW w:w="5000" w:type="pct"/>
        <w:tblBorders>
          <w:top w:val="single" w:sz="36" w:space="0" w:color="4472C4" w:themeColor="accent1"/>
          <w:left w:val="none" w:sz="0" w:space="0" w:color="auto"/>
          <w:bottom w:val="single" w:sz="4" w:space="0" w:color="000000" w:themeColor="text1"/>
          <w:right w:val="none" w:sz="0" w:space="0" w:color="auto"/>
          <w:insideH w:val="single" w:sz="4" w:space="0" w:color="000000" w:themeColor="text1"/>
          <w:insideV w:val="single" w:sz="4" w:space="0" w:color="000000" w:themeColor="text1"/>
        </w:tblBorders>
        <w:tblLook w:val="0000" w:firstRow="0" w:lastRow="0" w:firstColumn="0" w:lastColumn="0" w:noHBand="0" w:noVBand="0"/>
      </w:tblPr>
      <w:tblGrid>
        <w:gridCol w:w="3223"/>
        <w:gridCol w:w="6353"/>
      </w:tblGrid>
      <w:tr w:rsidR="00F1380E" w:rsidRPr="00853D30" w14:paraId="1D3D31C1" w14:textId="77777777" w:rsidTr="007532E1">
        <w:trPr>
          <w:cantSplit/>
          <w:trHeight w:val="486"/>
          <w:tblHeader/>
        </w:trPr>
        <w:tc>
          <w:tcPr>
            <w:tcW w:w="1683" w:type="pct"/>
            <w:shd w:val="clear" w:color="auto" w:fill="auto"/>
          </w:tcPr>
          <w:p w14:paraId="5358A1E3" w14:textId="77777777" w:rsidR="00F1380E" w:rsidRPr="00853D30" w:rsidRDefault="00F1380E" w:rsidP="007532E1">
            <w:pPr>
              <w:rPr>
                <w:rFonts w:ascii="Garamond" w:hAnsi="Garamond"/>
                <w:color w:val="2F5496" w:themeColor="accent1" w:themeShade="BF"/>
                <w:szCs w:val="20"/>
              </w:rPr>
            </w:pPr>
            <w:r w:rsidRPr="00853D30">
              <w:rPr>
                <w:rFonts w:ascii="Garamond" w:eastAsiaTheme="minorEastAsia" w:hAnsi="Garamond"/>
                <w:b/>
                <w:color w:val="2F5496" w:themeColor="accent1" w:themeShade="BF"/>
                <w:szCs w:val="20"/>
              </w:rPr>
              <w:t>IDOC Key Staff Member</w:t>
            </w:r>
          </w:p>
        </w:tc>
        <w:tc>
          <w:tcPr>
            <w:tcW w:w="3317" w:type="pct"/>
            <w:shd w:val="clear" w:color="auto" w:fill="auto"/>
          </w:tcPr>
          <w:p w14:paraId="3A0F93C8" w14:textId="77777777" w:rsidR="00F1380E" w:rsidRPr="00853D30" w:rsidRDefault="00F1380E" w:rsidP="007532E1">
            <w:pPr>
              <w:rPr>
                <w:rFonts w:ascii="Garamond" w:hAnsi="Garamond"/>
                <w:color w:val="2F5496" w:themeColor="accent1" w:themeShade="BF"/>
                <w:szCs w:val="20"/>
              </w:rPr>
            </w:pPr>
            <w:r w:rsidRPr="00853D30">
              <w:rPr>
                <w:rFonts w:ascii="Garamond" w:eastAsiaTheme="minorEastAsia" w:hAnsi="Garamond"/>
                <w:b/>
                <w:color w:val="2F5496" w:themeColor="accent1" w:themeShade="BF"/>
                <w:szCs w:val="20"/>
              </w:rPr>
              <w:t>Descriptions &amp; Contribution to Project</w:t>
            </w:r>
          </w:p>
        </w:tc>
      </w:tr>
      <w:tr w:rsidR="00F1380E" w:rsidRPr="00853D30" w14:paraId="42412686" w14:textId="77777777" w:rsidTr="007532E1">
        <w:trPr>
          <w:cnfStyle w:val="000000100000" w:firstRow="0" w:lastRow="0" w:firstColumn="0" w:lastColumn="0" w:oddVBand="0" w:evenVBand="0" w:oddHBand="1" w:evenHBand="0" w:firstRowFirstColumn="0" w:firstRowLastColumn="0" w:lastRowFirstColumn="0" w:lastRowLastColumn="0"/>
          <w:trHeight w:val="1250"/>
        </w:trPr>
        <w:tc>
          <w:tcPr>
            <w:tcW w:w="1683" w:type="pct"/>
            <w:shd w:val="clear" w:color="auto" w:fill="auto"/>
            <w:vAlign w:val="center"/>
          </w:tcPr>
          <w:p w14:paraId="45C2A70F" w14:textId="77777777" w:rsidR="00F1380E" w:rsidRPr="00853D30" w:rsidRDefault="00F1380E" w:rsidP="007532E1">
            <w:pPr>
              <w:rPr>
                <w:rFonts w:ascii="Garamond" w:hAnsi="Garamond"/>
                <w:szCs w:val="20"/>
              </w:rPr>
            </w:pPr>
            <w:r w:rsidRPr="00853D30">
              <w:rPr>
                <w:rFonts w:ascii="Garamond" w:eastAsiaTheme="minorEastAsia" w:hAnsi="Garamond"/>
                <w:b/>
                <w:szCs w:val="20"/>
              </w:rPr>
              <w:t>Project Director</w:t>
            </w:r>
          </w:p>
        </w:tc>
        <w:tc>
          <w:tcPr>
            <w:tcW w:w="3317" w:type="pct"/>
            <w:shd w:val="clear" w:color="auto" w:fill="auto"/>
            <w:vAlign w:val="center"/>
          </w:tcPr>
          <w:p w14:paraId="6C9300FA" w14:textId="77777777" w:rsidR="00F1380E" w:rsidRPr="00853D30" w:rsidRDefault="00F1380E" w:rsidP="006132A4">
            <w:pPr>
              <w:numPr>
                <w:ilvl w:val="0"/>
                <w:numId w:val="47"/>
              </w:numPr>
              <w:ind w:right="90"/>
              <w:rPr>
                <w:rFonts w:ascii="Garamond" w:hAnsi="Garamond"/>
                <w:szCs w:val="20"/>
              </w:rPr>
            </w:pPr>
            <w:r w:rsidRPr="00853D30">
              <w:rPr>
                <w:rFonts w:ascii="Garamond" w:hAnsi="Garamond"/>
                <w:szCs w:val="20"/>
              </w:rPr>
              <w:t>Project management role which strategically oversees, monitors and manages the project from an executive level.</w:t>
            </w:r>
          </w:p>
          <w:p w14:paraId="42817608" w14:textId="77777777" w:rsidR="00F1380E" w:rsidRPr="00853D30" w:rsidRDefault="00F1380E" w:rsidP="006132A4">
            <w:pPr>
              <w:numPr>
                <w:ilvl w:val="0"/>
                <w:numId w:val="47"/>
              </w:numPr>
              <w:ind w:right="90"/>
              <w:rPr>
                <w:rFonts w:ascii="Garamond" w:hAnsi="Garamond"/>
                <w:szCs w:val="20"/>
              </w:rPr>
            </w:pPr>
            <w:r w:rsidRPr="00853D30">
              <w:rPr>
                <w:rFonts w:ascii="Garamond" w:hAnsi="Garamond"/>
                <w:szCs w:val="20"/>
              </w:rPr>
              <w:t>As the most responsible authority over a project.</w:t>
            </w:r>
          </w:p>
          <w:p w14:paraId="1CC660A6" w14:textId="77777777" w:rsidR="00F1380E" w:rsidRPr="00853D30" w:rsidRDefault="00F1380E" w:rsidP="006132A4">
            <w:pPr>
              <w:numPr>
                <w:ilvl w:val="0"/>
                <w:numId w:val="47"/>
              </w:numPr>
              <w:ind w:right="90"/>
              <w:rPr>
                <w:rFonts w:ascii="Garamond" w:hAnsi="Garamond"/>
                <w:szCs w:val="20"/>
              </w:rPr>
            </w:pPr>
            <w:r w:rsidRPr="00853D30">
              <w:rPr>
                <w:rFonts w:ascii="Garamond" w:hAnsi="Garamond"/>
                <w:szCs w:val="20"/>
              </w:rPr>
              <w:t>Reportable to Project Sponsors and Stakeholders</w:t>
            </w:r>
          </w:p>
        </w:tc>
      </w:tr>
      <w:tr w:rsidR="00F1380E" w:rsidRPr="00853D30" w14:paraId="47C2AA46" w14:textId="77777777" w:rsidTr="007532E1">
        <w:trPr>
          <w:trHeight w:val="2060"/>
        </w:trPr>
        <w:tc>
          <w:tcPr>
            <w:tcW w:w="1683" w:type="pct"/>
            <w:shd w:val="clear" w:color="auto" w:fill="auto"/>
            <w:vAlign w:val="center"/>
          </w:tcPr>
          <w:p w14:paraId="26DC8E7F" w14:textId="77777777" w:rsidR="00F1380E" w:rsidRPr="00853D30" w:rsidRDefault="00F1380E" w:rsidP="007532E1">
            <w:pPr>
              <w:rPr>
                <w:rFonts w:ascii="Garamond" w:eastAsiaTheme="minorEastAsia" w:hAnsi="Garamond"/>
                <w:b/>
                <w:szCs w:val="20"/>
              </w:rPr>
            </w:pPr>
            <w:r w:rsidRPr="00853D30">
              <w:rPr>
                <w:rFonts w:ascii="Garamond" w:eastAsiaTheme="minorEastAsia" w:hAnsi="Garamond"/>
                <w:b/>
                <w:szCs w:val="20"/>
              </w:rPr>
              <w:t>Project Manager</w:t>
            </w:r>
          </w:p>
        </w:tc>
        <w:tc>
          <w:tcPr>
            <w:tcW w:w="3317" w:type="pct"/>
            <w:shd w:val="clear" w:color="auto" w:fill="auto"/>
            <w:vAlign w:val="center"/>
          </w:tcPr>
          <w:p w14:paraId="3675F6B3" w14:textId="77777777" w:rsidR="00F1380E" w:rsidRPr="00853D30" w:rsidRDefault="00F1380E" w:rsidP="006132A4">
            <w:pPr>
              <w:numPr>
                <w:ilvl w:val="0"/>
                <w:numId w:val="47"/>
              </w:numPr>
              <w:ind w:right="90"/>
              <w:rPr>
                <w:rFonts w:ascii="Garamond" w:hAnsi="Garamond"/>
                <w:szCs w:val="20"/>
              </w:rPr>
            </w:pPr>
            <w:r w:rsidRPr="00853D30">
              <w:rPr>
                <w:rFonts w:ascii="Garamond" w:eastAsiaTheme="minorEastAsia" w:hAnsi="Garamond"/>
                <w:szCs w:val="20"/>
              </w:rPr>
              <w:t>Accountable for successful implementation of the project</w:t>
            </w:r>
          </w:p>
          <w:p w14:paraId="7FAF95AC" w14:textId="77777777" w:rsidR="00F1380E" w:rsidRPr="00853D30" w:rsidRDefault="00F1380E" w:rsidP="006132A4">
            <w:pPr>
              <w:numPr>
                <w:ilvl w:val="0"/>
                <w:numId w:val="47"/>
              </w:numPr>
              <w:ind w:right="90"/>
              <w:rPr>
                <w:rFonts w:ascii="Garamond" w:hAnsi="Garamond"/>
                <w:szCs w:val="20"/>
              </w:rPr>
            </w:pPr>
            <w:r w:rsidRPr="00853D30">
              <w:rPr>
                <w:rFonts w:ascii="Garamond" w:eastAsiaTheme="minorEastAsia" w:hAnsi="Garamond"/>
                <w:szCs w:val="20"/>
              </w:rPr>
              <w:t xml:space="preserve">Day to day project management </w:t>
            </w:r>
          </w:p>
          <w:p w14:paraId="1939258C" w14:textId="77777777" w:rsidR="00F1380E" w:rsidRPr="00853D30" w:rsidRDefault="00F1380E" w:rsidP="006132A4">
            <w:pPr>
              <w:numPr>
                <w:ilvl w:val="0"/>
                <w:numId w:val="47"/>
              </w:numPr>
              <w:ind w:right="90"/>
              <w:rPr>
                <w:rFonts w:ascii="Garamond" w:hAnsi="Garamond"/>
                <w:szCs w:val="20"/>
              </w:rPr>
            </w:pPr>
            <w:r w:rsidRPr="00853D30">
              <w:rPr>
                <w:rFonts w:ascii="Garamond" w:eastAsiaTheme="minorEastAsia" w:hAnsi="Garamond"/>
                <w:szCs w:val="20"/>
              </w:rPr>
              <w:t>Ensures the quality of requirements and solutions</w:t>
            </w:r>
          </w:p>
          <w:p w14:paraId="3EF7BCAB" w14:textId="77777777" w:rsidR="00F1380E" w:rsidRPr="00853D30" w:rsidRDefault="00F1380E" w:rsidP="006132A4">
            <w:pPr>
              <w:numPr>
                <w:ilvl w:val="0"/>
                <w:numId w:val="47"/>
              </w:numPr>
              <w:ind w:right="90"/>
              <w:rPr>
                <w:rFonts w:ascii="Garamond" w:hAnsi="Garamond"/>
                <w:szCs w:val="20"/>
              </w:rPr>
            </w:pPr>
            <w:r w:rsidRPr="00853D30">
              <w:rPr>
                <w:rFonts w:ascii="Garamond" w:eastAsiaTheme="minorEastAsia" w:hAnsi="Garamond"/>
                <w:szCs w:val="20"/>
              </w:rPr>
              <w:t>Responsible for the delivery of all relevant and agreed products as per the Mi-Case Project Management methodology</w:t>
            </w:r>
          </w:p>
          <w:p w14:paraId="43C4878C" w14:textId="77777777" w:rsidR="00F1380E" w:rsidRPr="00853D30" w:rsidRDefault="00F1380E" w:rsidP="006132A4">
            <w:pPr>
              <w:numPr>
                <w:ilvl w:val="0"/>
                <w:numId w:val="47"/>
              </w:numPr>
              <w:ind w:right="90"/>
              <w:rPr>
                <w:rFonts w:ascii="Garamond" w:eastAsiaTheme="minorEastAsia" w:hAnsi="Garamond"/>
                <w:szCs w:val="20"/>
              </w:rPr>
            </w:pPr>
            <w:r w:rsidRPr="00853D30">
              <w:rPr>
                <w:rFonts w:ascii="Garamond" w:eastAsiaTheme="minorEastAsia" w:hAnsi="Garamond"/>
                <w:szCs w:val="20"/>
              </w:rPr>
              <w:t>Project delivery to agreed timescales quality and cost</w:t>
            </w:r>
          </w:p>
        </w:tc>
      </w:tr>
      <w:tr w:rsidR="00F1380E" w:rsidRPr="00853D30" w14:paraId="28482E6B" w14:textId="77777777" w:rsidTr="007532E1">
        <w:trPr>
          <w:cnfStyle w:val="000000100000" w:firstRow="0" w:lastRow="0" w:firstColumn="0" w:lastColumn="0" w:oddVBand="0" w:evenVBand="0" w:oddHBand="1" w:evenHBand="0" w:firstRowFirstColumn="0" w:firstRowLastColumn="0" w:lastRowFirstColumn="0" w:lastRowLastColumn="0"/>
        </w:trPr>
        <w:tc>
          <w:tcPr>
            <w:tcW w:w="1683" w:type="pct"/>
            <w:shd w:val="clear" w:color="auto" w:fill="auto"/>
            <w:vAlign w:val="center"/>
          </w:tcPr>
          <w:p w14:paraId="613FAA8C" w14:textId="77777777" w:rsidR="00F1380E" w:rsidRPr="00853D30" w:rsidRDefault="00F1380E" w:rsidP="007532E1">
            <w:pPr>
              <w:rPr>
                <w:rFonts w:ascii="Garamond" w:hAnsi="Garamond"/>
                <w:szCs w:val="20"/>
              </w:rPr>
            </w:pPr>
            <w:r w:rsidRPr="00853D30">
              <w:rPr>
                <w:rFonts w:ascii="Garamond" w:eastAsiaTheme="minorEastAsia" w:hAnsi="Garamond"/>
                <w:b/>
                <w:szCs w:val="20"/>
              </w:rPr>
              <w:t>Subject Matter Experts</w:t>
            </w:r>
          </w:p>
        </w:tc>
        <w:tc>
          <w:tcPr>
            <w:tcW w:w="3317" w:type="pct"/>
            <w:shd w:val="clear" w:color="auto" w:fill="auto"/>
            <w:vAlign w:val="center"/>
          </w:tcPr>
          <w:p w14:paraId="2273A6EC" w14:textId="77777777" w:rsidR="00F1380E" w:rsidRPr="00853D30" w:rsidRDefault="00F1380E" w:rsidP="006132A4">
            <w:pPr>
              <w:numPr>
                <w:ilvl w:val="0"/>
                <w:numId w:val="48"/>
              </w:numPr>
              <w:ind w:right="90"/>
              <w:rPr>
                <w:rFonts w:ascii="Garamond" w:hAnsi="Garamond"/>
                <w:szCs w:val="20"/>
              </w:rPr>
            </w:pPr>
            <w:r w:rsidRPr="00853D30">
              <w:rPr>
                <w:rFonts w:ascii="Garamond" w:hAnsi="Garamond"/>
                <w:szCs w:val="20"/>
              </w:rPr>
              <w:t>Accountable for being the ‘go to’ person within a specific department and provide direction and decisions on key aspects of the project implementation</w:t>
            </w:r>
          </w:p>
          <w:p w14:paraId="228A1E9F" w14:textId="77777777" w:rsidR="00F1380E" w:rsidRPr="00853D30" w:rsidRDefault="00F1380E" w:rsidP="006132A4">
            <w:pPr>
              <w:numPr>
                <w:ilvl w:val="0"/>
                <w:numId w:val="48"/>
              </w:numPr>
              <w:ind w:right="90"/>
              <w:rPr>
                <w:rFonts w:ascii="Garamond" w:hAnsi="Garamond"/>
                <w:szCs w:val="20"/>
              </w:rPr>
            </w:pPr>
            <w:r w:rsidRPr="00853D30">
              <w:rPr>
                <w:rFonts w:ascii="Garamond" w:hAnsi="Garamond"/>
                <w:szCs w:val="20"/>
              </w:rPr>
              <w:t>Responsible for accurately and concisely explaining their area of expertise to project participants</w:t>
            </w:r>
          </w:p>
          <w:p w14:paraId="1E1E8E2D" w14:textId="77777777" w:rsidR="00F1380E" w:rsidRPr="00853D30" w:rsidRDefault="00F1380E" w:rsidP="006132A4">
            <w:pPr>
              <w:numPr>
                <w:ilvl w:val="0"/>
                <w:numId w:val="48"/>
              </w:numPr>
              <w:ind w:right="90"/>
              <w:rPr>
                <w:rFonts w:ascii="Garamond" w:hAnsi="Garamond"/>
                <w:szCs w:val="20"/>
              </w:rPr>
            </w:pPr>
            <w:r w:rsidRPr="00853D30">
              <w:rPr>
                <w:rFonts w:ascii="Garamond" w:hAnsi="Garamond"/>
                <w:szCs w:val="20"/>
              </w:rPr>
              <w:t>Responsible for getting access to key artifacts (systems, demonstrations, documentation) as required to the project team to enable uninterrupted progress</w:t>
            </w:r>
          </w:p>
          <w:p w14:paraId="2D61054B" w14:textId="77777777" w:rsidR="00F1380E" w:rsidRPr="00853D30" w:rsidRDefault="00F1380E" w:rsidP="006132A4">
            <w:pPr>
              <w:numPr>
                <w:ilvl w:val="0"/>
                <w:numId w:val="48"/>
              </w:numPr>
              <w:ind w:right="90"/>
              <w:rPr>
                <w:rFonts w:ascii="Garamond" w:hAnsi="Garamond"/>
                <w:szCs w:val="20"/>
              </w:rPr>
            </w:pPr>
            <w:r w:rsidRPr="00853D30">
              <w:rPr>
                <w:rFonts w:ascii="Garamond" w:hAnsi="Garamond"/>
                <w:szCs w:val="20"/>
              </w:rPr>
              <w:t>Accountable for driving the acceptance of change within their area of expertise and building consensus with their peers</w:t>
            </w:r>
          </w:p>
          <w:p w14:paraId="2F8ECD19" w14:textId="77777777" w:rsidR="00F1380E" w:rsidRPr="00853D30" w:rsidRDefault="00F1380E" w:rsidP="006132A4">
            <w:pPr>
              <w:numPr>
                <w:ilvl w:val="0"/>
                <w:numId w:val="48"/>
              </w:numPr>
              <w:ind w:right="90"/>
              <w:rPr>
                <w:rFonts w:ascii="Garamond" w:hAnsi="Garamond"/>
                <w:szCs w:val="20"/>
              </w:rPr>
            </w:pPr>
            <w:r w:rsidRPr="00853D30">
              <w:rPr>
                <w:rFonts w:ascii="Garamond" w:hAnsi="Garamond"/>
                <w:szCs w:val="20"/>
              </w:rPr>
              <w:t xml:space="preserve">Responsible for providing key knowledge on their area of expertise </w:t>
            </w:r>
          </w:p>
        </w:tc>
      </w:tr>
      <w:tr w:rsidR="00F1380E" w:rsidRPr="00853D30" w14:paraId="38EB32DB" w14:textId="77777777" w:rsidTr="007532E1">
        <w:trPr>
          <w:trHeight w:val="1790"/>
        </w:trPr>
        <w:tc>
          <w:tcPr>
            <w:tcW w:w="1683" w:type="pct"/>
            <w:shd w:val="clear" w:color="auto" w:fill="auto"/>
            <w:vAlign w:val="center"/>
          </w:tcPr>
          <w:p w14:paraId="5802889A" w14:textId="77777777" w:rsidR="00F1380E" w:rsidRPr="00853D30" w:rsidRDefault="00F1380E" w:rsidP="007532E1">
            <w:pPr>
              <w:rPr>
                <w:rFonts w:ascii="Garamond" w:hAnsi="Garamond"/>
                <w:szCs w:val="20"/>
              </w:rPr>
            </w:pPr>
            <w:r w:rsidRPr="00853D30">
              <w:rPr>
                <w:rFonts w:ascii="Garamond" w:eastAsiaTheme="minorEastAsia" w:hAnsi="Garamond"/>
                <w:b/>
                <w:szCs w:val="20"/>
              </w:rPr>
              <w:t>Business Analyst</w:t>
            </w:r>
          </w:p>
        </w:tc>
        <w:tc>
          <w:tcPr>
            <w:tcW w:w="3317" w:type="pct"/>
            <w:shd w:val="clear" w:color="auto" w:fill="auto"/>
            <w:vAlign w:val="center"/>
          </w:tcPr>
          <w:p w14:paraId="4465B655"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Provides consultancy regarding Mi-Case applications &amp; ensures fit with Mi-Case functionality</w:t>
            </w:r>
          </w:p>
          <w:p w14:paraId="0850C0D6"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Responsible for ensuring conformance to standards and delivering a workable design for the client’s requirements</w:t>
            </w:r>
          </w:p>
          <w:p w14:paraId="23BEAC08"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Quality assuring deliverables produced by peers, within the team</w:t>
            </w:r>
          </w:p>
        </w:tc>
      </w:tr>
      <w:tr w:rsidR="00F1380E" w:rsidRPr="00853D30" w14:paraId="4366D84B" w14:textId="77777777" w:rsidTr="007532E1">
        <w:trPr>
          <w:cnfStyle w:val="000000100000" w:firstRow="0" w:lastRow="0" w:firstColumn="0" w:lastColumn="0" w:oddVBand="0" w:evenVBand="0" w:oddHBand="1" w:evenHBand="0" w:firstRowFirstColumn="0" w:firstRowLastColumn="0" w:lastRowFirstColumn="0" w:lastRowLastColumn="0"/>
          <w:trHeight w:val="1853"/>
        </w:trPr>
        <w:tc>
          <w:tcPr>
            <w:tcW w:w="1683" w:type="pct"/>
            <w:shd w:val="clear" w:color="auto" w:fill="auto"/>
            <w:vAlign w:val="center"/>
          </w:tcPr>
          <w:p w14:paraId="779CF27B" w14:textId="77777777" w:rsidR="00F1380E" w:rsidRPr="00853D30" w:rsidRDefault="00F1380E" w:rsidP="007532E1">
            <w:pPr>
              <w:rPr>
                <w:rFonts w:ascii="Garamond" w:hAnsi="Garamond"/>
                <w:szCs w:val="20"/>
              </w:rPr>
            </w:pPr>
            <w:r w:rsidRPr="00853D30">
              <w:rPr>
                <w:rFonts w:ascii="Garamond" w:eastAsiaTheme="minorEastAsia" w:hAnsi="Garamond"/>
                <w:b/>
                <w:szCs w:val="20"/>
              </w:rPr>
              <w:t>Trainer Manager</w:t>
            </w:r>
          </w:p>
        </w:tc>
        <w:tc>
          <w:tcPr>
            <w:tcW w:w="3317" w:type="pct"/>
            <w:shd w:val="clear" w:color="auto" w:fill="auto"/>
            <w:vAlign w:val="center"/>
          </w:tcPr>
          <w:p w14:paraId="3E142033"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Development of the Training Plan</w:t>
            </w:r>
          </w:p>
          <w:p w14:paraId="77653FD8"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Responsible for delivering training to the client as set out in the agreed training plan</w:t>
            </w:r>
          </w:p>
          <w:p w14:paraId="620EA883"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Responsible for ensuring conformance to training standards</w:t>
            </w:r>
          </w:p>
          <w:p w14:paraId="2ED645B2"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Provides consultancy regarding applications functionality</w:t>
            </w:r>
          </w:p>
        </w:tc>
      </w:tr>
      <w:tr w:rsidR="00F1380E" w:rsidRPr="00853D30" w14:paraId="2D84D519" w14:textId="77777777" w:rsidTr="007532E1">
        <w:trPr>
          <w:trHeight w:val="1547"/>
        </w:trPr>
        <w:tc>
          <w:tcPr>
            <w:tcW w:w="1683" w:type="pct"/>
            <w:shd w:val="clear" w:color="auto" w:fill="auto"/>
            <w:vAlign w:val="center"/>
          </w:tcPr>
          <w:p w14:paraId="7E5B2890" w14:textId="77777777" w:rsidR="00F1380E" w:rsidRPr="00853D30" w:rsidRDefault="00F1380E" w:rsidP="007532E1">
            <w:pPr>
              <w:rPr>
                <w:rFonts w:ascii="Garamond" w:hAnsi="Garamond"/>
                <w:szCs w:val="20"/>
              </w:rPr>
            </w:pPr>
            <w:r w:rsidRPr="00853D30">
              <w:rPr>
                <w:rFonts w:ascii="Garamond" w:eastAsiaTheme="minorEastAsia" w:hAnsi="Garamond"/>
                <w:b/>
                <w:szCs w:val="20"/>
              </w:rPr>
              <w:t>User Acceptance Testing Manager</w:t>
            </w:r>
          </w:p>
        </w:tc>
        <w:tc>
          <w:tcPr>
            <w:tcW w:w="3317" w:type="pct"/>
            <w:shd w:val="clear" w:color="auto" w:fill="auto"/>
            <w:vAlign w:val="center"/>
          </w:tcPr>
          <w:p w14:paraId="6BED92E1"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 xml:space="preserve">Development of the testing plan </w:t>
            </w:r>
          </w:p>
          <w:p w14:paraId="6D9C36FB"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Ensures the solution conforms the items listed in the RTM</w:t>
            </w:r>
          </w:p>
          <w:p w14:paraId="7CB24B70"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Updating the RTM</w:t>
            </w:r>
          </w:p>
          <w:p w14:paraId="6BD8ED1D"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Coordinates the resources required for system, integration and user acceptance testing</w:t>
            </w:r>
          </w:p>
        </w:tc>
      </w:tr>
      <w:tr w:rsidR="00F1380E" w:rsidRPr="00853D30" w14:paraId="346C357B" w14:textId="77777777" w:rsidTr="007532E1">
        <w:trPr>
          <w:cnfStyle w:val="000000100000" w:firstRow="0" w:lastRow="0" w:firstColumn="0" w:lastColumn="0" w:oddVBand="0" w:evenVBand="0" w:oddHBand="1" w:evenHBand="0" w:firstRowFirstColumn="0" w:firstRowLastColumn="0" w:lastRowFirstColumn="0" w:lastRowLastColumn="0"/>
          <w:trHeight w:val="2393"/>
        </w:trPr>
        <w:tc>
          <w:tcPr>
            <w:tcW w:w="1683" w:type="pct"/>
            <w:shd w:val="clear" w:color="auto" w:fill="auto"/>
            <w:vAlign w:val="center"/>
          </w:tcPr>
          <w:p w14:paraId="52D59FC4" w14:textId="77777777" w:rsidR="00F1380E" w:rsidRPr="00853D30" w:rsidRDefault="00F1380E" w:rsidP="007532E1">
            <w:pPr>
              <w:rPr>
                <w:rFonts w:ascii="Garamond" w:hAnsi="Garamond"/>
                <w:szCs w:val="20"/>
              </w:rPr>
            </w:pPr>
            <w:r w:rsidRPr="00853D30">
              <w:rPr>
                <w:rFonts w:ascii="Garamond" w:eastAsiaTheme="minorEastAsia" w:hAnsi="Garamond"/>
                <w:b/>
                <w:szCs w:val="20"/>
              </w:rPr>
              <w:t>User Acceptance Testers</w:t>
            </w:r>
          </w:p>
        </w:tc>
        <w:tc>
          <w:tcPr>
            <w:tcW w:w="3317" w:type="pct"/>
            <w:shd w:val="clear" w:color="auto" w:fill="auto"/>
            <w:vAlign w:val="center"/>
          </w:tcPr>
          <w:p w14:paraId="3495DDAF"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Responsible for executing tests as directed and following the test script utilizing Microsoft Test Manager</w:t>
            </w:r>
          </w:p>
          <w:p w14:paraId="5188ABB3"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Recording test results and defects accurately</w:t>
            </w:r>
          </w:p>
          <w:p w14:paraId="700056FD"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Collecting and collating test evidence and cross-referencing it to test results</w:t>
            </w:r>
          </w:p>
          <w:p w14:paraId="3ECB67E6" w14:textId="77777777" w:rsidR="00F1380E" w:rsidRPr="00853D30" w:rsidRDefault="00F1380E" w:rsidP="006132A4">
            <w:pPr>
              <w:numPr>
                <w:ilvl w:val="0"/>
                <w:numId w:val="48"/>
              </w:numPr>
              <w:ind w:right="90"/>
              <w:rPr>
                <w:rFonts w:ascii="Garamond" w:hAnsi="Garamond"/>
                <w:szCs w:val="20"/>
              </w:rPr>
            </w:pPr>
            <w:r w:rsidRPr="00853D30">
              <w:rPr>
                <w:rFonts w:ascii="Garamond" w:eastAsiaTheme="minorEastAsia" w:hAnsi="Garamond"/>
                <w:szCs w:val="20"/>
              </w:rPr>
              <w:t>Raising clear and concise defect reports that enable development or support teams to easily replicate reported defects</w:t>
            </w:r>
          </w:p>
        </w:tc>
      </w:tr>
    </w:tbl>
    <w:p w14:paraId="5E454F11" w14:textId="77777777" w:rsidR="00F1380E" w:rsidRPr="00853D30" w:rsidRDefault="00F1380E" w:rsidP="00F1380E">
      <w:pPr>
        <w:rPr>
          <w:rFonts w:ascii="Garamond" w:hAnsi="Garamond"/>
          <w:szCs w:val="20"/>
        </w:rPr>
      </w:pPr>
    </w:p>
    <w:p w14:paraId="2334F3C2" w14:textId="77777777" w:rsidR="00F1380E" w:rsidRDefault="00F1380E" w:rsidP="00F1380E">
      <w:pPr>
        <w:rPr>
          <w:rFonts w:ascii="Garamond" w:hAnsi="Garamond"/>
          <w:szCs w:val="20"/>
        </w:rPr>
      </w:pPr>
    </w:p>
    <w:p w14:paraId="6688C5E5" w14:textId="77777777" w:rsidR="005B5787" w:rsidRDefault="005B5787" w:rsidP="00F1380E">
      <w:pPr>
        <w:rPr>
          <w:rFonts w:ascii="Garamond" w:hAnsi="Garamond"/>
          <w:szCs w:val="20"/>
        </w:rPr>
      </w:pPr>
    </w:p>
    <w:p w14:paraId="4AE424E0" w14:textId="77777777" w:rsidR="005B5787" w:rsidRPr="00853D30" w:rsidRDefault="005B5787" w:rsidP="00F1380E">
      <w:pPr>
        <w:rPr>
          <w:rFonts w:ascii="Garamond" w:hAnsi="Garamond"/>
          <w:szCs w:val="20"/>
        </w:rPr>
      </w:pPr>
    </w:p>
    <w:p w14:paraId="5FB90CE9" w14:textId="77777777" w:rsidR="00F1380E" w:rsidRPr="00853D30" w:rsidRDefault="00F1380E" w:rsidP="00F1380E">
      <w:pPr>
        <w:rPr>
          <w:rFonts w:ascii="Garamond" w:hAnsi="Garamond"/>
          <w:szCs w:val="20"/>
        </w:rPr>
      </w:pPr>
    </w:p>
    <w:p w14:paraId="3765E23E" w14:textId="77777777" w:rsidR="00F1380E" w:rsidRPr="00853D30" w:rsidRDefault="00F1380E" w:rsidP="00F1380E">
      <w:pPr>
        <w:rPr>
          <w:rFonts w:ascii="Garamond" w:hAnsi="Garamond"/>
          <w:szCs w:val="20"/>
        </w:rPr>
      </w:pPr>
      <w:r w:rsidRPr="00853D30">
        <w:rPr>
          <w:rFonts w:ascii="Garamond" w:hAnsi="Garamond"/>
          <w:szCs w:val="20"/>
        </w:rPr>
        <w:t xml:space="preserve">The Mi-Case team have created the following chart to provide IDOC with a guide as to the level of resource needs that the department should contemplate for the duration of the OMS implementation. This is a guide and is based upon the Mi-Case team’s previous experience of implementing large scale Offender Management Systems. Of course, this is subject to change based upon IDOC resources that are available to the OMS project. </w:t>
      </w:r>
    </w:p>
    <w:p w14:paraId="23A7C8A6" w14:textId="77777777" w:rsidR="00F1380E" w:rsidRPr="00853D30" w:rsidRDefault="00F1380E" w:rsidP="00F1380E">
      <w:pPr>
        <w:rPr>
          <w:rFonts w:ascii="Garamond" w:hAnsi="Garamond"/>
          <w:szCs w:val="20"/>
        </w:rPr>
      </w:pPr>
    </w:p>
    <w:p w14:paraId="236FC237" w14:textId="77777777" w:rsidR="00F1380E" w:rsidRPr="00853D30" w:rsidRDefault="37B6F2E1" w:rsidP="00F1380E">
      <w:pPr>
        <w:rPr>
          <w:rFonts w:ascii="Garamond" w:hAnsi="Garamond"/>
          <w:szCs w:val="20"/>
        </w:rPr>
      </w:pPr>
      <w:r>
        <w:rPr>
          <w:noProof/>
        </w:rPr>
        <w:drawing>
          <wp:inline distT="0" distB="0" distL="0" distR="0" wp14:anchorId="732D9CB3" wp14:editId="2002B711">
            <wp:extent cx="5943600" cy="4688206"/>
            <wp:effectExtent l="0" t="0" r="0" b="0"/>
            <wp:docPr id="9473182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4">
                      <a:extLst>
                        <a:ext uri="{28A0092B-C50C-407E-A947-70E740481C1C}">
                          <a14:useLocalDpi xmlns:a14="http://schemas.microsoft.com/office/drawing/2010/main" val="0"/>
                        </a:ext>
                      </a:extLst>
                    </a:blip>
                    <a:stretch>
                      <a:fillRect/>
                    </a:stretch>
                  </pic:blipFill>
                  <pic:spPr>
                    <a:xfrm>
                      <a:off x="0" y="0"/>
                      <a:ext cx="5943600" cy="4688206"/>
                    </a:xfrm>
                    <a:prstGeom prst="rect">
                      <a:avLst/>
                    </a:prstGeom>
                  </pic:spPr>
                </pic:pic>
              </a:graphicData>
            </a:graphic>
          </wp:inline>
        </w:drawing>
      </w:r>
    </w:p>
    <w:p w14:paraId="064FF0C9" w14:textId="77777777" w:rsidR="00F1380E" w:rsidRPr="00853D30" w:rsidRDefault="00F1380E" w:rsidP="00F1380E">
      <w:pPr>
        <w:rPr>
          <w:rFonts w:ascii="Garamond" w:hAnsi="Garamond"/>
          <w:szCs w:val="20"/>
        </w:rPr>
      </w:pPr>
    </w:p>
    <w:p w14:paraId="5AF99FA1" w14:textId="77777777" w:rsidR="00F1380E" w:rsidRPr="00853D30" w:rsidRDefault="00F1380E" w:rsidP="003900EC">
      <w:pPr>
        <w:pStyle w:val="Heading3"/>
        <w:numPr>
          <w:ilvl w:val="0"/>
          <w:numId w:val="0"/>
        </w:numPr>
      </w:pPr>
      <w:r w:rsidRPr="00853D30">
        <w:t>IDOC RFP Attachment F – As stated:</w:t>
      </w:r>
    </w:p>
    <w:p w14:paraId="18052095" w14:textId="77777777" w:rsidR="00F1380E" w:rsidRPr="00853D30" w:rsidRDefault="00F1380E" w:rsidP="00A41762">
      <w:pPr>
        <w:pStyle w:val="Heading4"/>
        <w:rPr>
          <w:rFonts w:ascii="Garamond" w:hAnsi="Garamond"/>
          <w:szCs w:val="20"/>
        </w:rPr>
      </w:pPr>
      <w:r w:rsidRPr="00853D30">
        <w:rPr>
          <w:rFonts w:ascii="Garamond" w:hAnsi="Garamond"/>
          <w:szCs w:val="20"/>
        </w:rPr>
        <w:t xml:space="preserve">Provide the proposed high-level development and implementation Project Management Plan and </w:t>
      </w:r>
      <w:bookmarkStart w:id="13" w:name="_Hlk39753602"/>
      <w:r w:rsidRPr="00853D30">
        <w:rPr>
          <w:rFonts w:ascii="Garamond" w:hAnsi="Garamond"/>
          <w:szCs w:val="20"/>
        </w:rPr>
        <w:t>attach a project management plan that has been utilized in previous projects that represents the quality and detail the Contractor will provide for this project</w:t>
      </w:r>
      <w:bookmarkEnd w:id="13"/>
      <w:r w:rsidRPr="00853D30">
        <w:rPr>
          <w:rFonts w:ascii="Garamond" w:hAnsi="Garamond"/>
          <w:szCs w:val="20"/>
        </w:rPr>
        <w:t>.</w:t>
      </w:r>
    </w:p>
    <w:p w14:paraId="156F187B" w14:textId="77777777" w:rsidR="00F1380E" w:rsidRPr="00853D30" w:rsidRDefault="00F1380E" w:rsidP="006132A4">
      <w:pPr>
        <w:pStyle w:val="Heading5"/>
        <w:numPr>
          <w:ilvl w:val="0"/>
          <w:numId w:val="105"/>
        </w:numPr>
        <w:rPr>
          <w:rFonts w:ascii="Garamond" w:hAnsi="Garamond"/>
          <w:szCs w:val="20"/>
        </w:rPr>
      </w:pPr>
      <w:r w:rsidRPr="00853D30">
        <w:rPr>
          <w:rFonts w:ascii="Garamond" w:hAnsi="Garamond"/>
          <w:szCs w:val="20"/>
        </w:rPr>
        <w:t>Proposed Project Management Plan</w:t>
      </w:r>
    </w:p>
    <w:p w14:paraId="6C0E1DE5" w14:textId="77777777" w:rsidR="00F1380E" w:rsidRPr="00853D30" w:rsidRDefault="00F1380E" w:rsidP="00F1380E">
      <w:pPr>
        <w:pStyle w:val="Heading7"/>
        <w:rPr>
          <w:rFonts w:ascii="Garamond" w:hAnsi="Garamond"/>
          <w:b/>
          <w:bCs/>
          <w:szCs w:val="20"/>
        </w:rPr>
      </w:pPr>
      <w:bookmarkStart w:id="14" w:name="_Toc422827979"/>
      <w:r w:rsidRPr="00853D30">
        <w:rPr>
          <w:rFonts w:ascii="Garamond" w:hAnsi="Garamond"/>
          <w:b/>
          <w:bCs/>
          <w:szCs w:val="20"/>
        </w:rPr>
        <w:t>Overview</w:t>
      </w:r>
      <w:bookmarkEnd w:id="14"/>
    </w:p>
    <w:p w14:paraId="7CEFB578" w14:textId="77777777" w:rsidR="00F1380E" w:rsidRPr="00853D30" w:rsidRDefault="00F1380E" w:rsidP="00F1380E">
      <w:pPr>
        <w:pStyle w:val="BodyText"/>
        <w:ind w:left="367" w:right="145"/>
        <w:contextualSpacing/>
        <w:rPr>
          <w:rFonts w:ascii="Garamond" w:hAnsi="Garamond" w:cstheme="minorHAnsi"/>
          <w:szCs w:val="20"/>
        </w:rPr>
      </w:pPr>
      <w:r w:rsidRPr="00853D30">
        <w:rPr>
          <w:rFonts w:ascii="Garamond" w:hAnsi="Garamond" w:cstheme="minorHAnsi"/>
          <w:szCs w:val="20"/>
        </w:rPr>
        <w:t xml:space="preserve">The purpose of this IDOC OMS Project is to implement an offender management system (Solution) and related software applications for the State of Indiana Department of Corrections (IDOC). The Solution must align with the IDOC vision to make information more accessible and to improve efficiency or operations. </w:t>
      </w:r>
    </w:p>
    <w:p w14:paraId="619E7DCA" w14:textId="77777777" w:rsidR="00F1380E" w:rsidRPr="00853D30" w:rsidRDefault="00F1380E" w:rsidP="00F1380E">
      <w:pPr>
        <w:pStyle w:val="BodyText"/>
        <w:ind w:left="360" w:right="145"/>
        <w:contextualSpacing/>
        <w:rPr>
          <w:rFonts w:ascii="Garamond" w:hAnsi="Garamond" w:cstheme="minorHAnsi"/>
          <w:szCs w:val="20"/>
        </w:rPr>
      </w:pPr>
    </w:p>
    <w:p w14:paraId="7B480F3B" w14:textId="77777777" w:rsidR="00F1380E" w:rsidRPr="00853D30" w:rsidRDefault="00F1380E" w:rsidP="00F1380E">
      <w:pPr>
        <w:pStyle w:val="BodyText"/>
        <w:ind w:left="367" w:right="141"/>
        <w:contextualSpacing/>
        <w:rPr>
          <w:rFonts w:ascii="Garamond" w:hAnsi="Garamond" w:cstheme="minorHAnsi"/>
          <w:szCs w:val="20"/>
        </w:rPr>
      </w:pPr>
      <w:r w:rsidRPr="00853D30">
        <w:rPr>
          <w:rFonts w:ascii="Garamond" w:hAnsi="Garamond" w:cstheme="minorHAnsi"/>
          <w:szCs w:val="20"/>
        </w:rPr>
        <w:t>The Solution will replace the current offender management system as well as specified standalone personal computing (PC) systems, and specified systems that now interface with the current system and / or use the current system data. The Solution will interface with specified commercial, private, IDOC, and other State systems.</w:t>
      </w:r>
    </w:p>
    <w:p w14:paraId="3D72BBB8" w14:textId="77777777" w:rsidR="00F1380E" w:rsidRPr="00853D30" w:rsidRDefault="00F1380E" w:rsidP="00F1380E">
      <w:pPr>
        <w:spacing w:before="11"/>
        <w:rPr>
          <w:rFonts w:ascii="Garamond" w:hAnsi="Garamond"/>
          <w:szCs w:val="20"/>
        </w:rPr>
      </w:pPr>
    </w:p>
    <w:p w14:paraId="69545205" w14:textId="77777777" w:rsidR="00F1380E" w:rsidRPr="00853D30" w:rsidRDefault="00F1380E" w:rsidP="00F1380E">
      <w:pPr>
        <w:pStyle w:val="Heading7"/>
        <w:rPr>
          <w:rFonts w:ascii="Garamond" w:hAnsi="Garamond"/>
          <w:b/>
          <w:bCs/>
          <w:szCs w:val="20"/>
        </w:rPr>
      </w:pPr>
      <w:bookmarkStart w:id="15" w:name="_Toc532807401"/>
      <w:bookmarkStart w:id="16" w:name="_Toc533317725"/>
      <w:bookmarkStart w:id="17" w:name="_Toc51037518"/>
      <w:bookmarkStart w:id="18" w:name="_Toc61439449"/>
      <w:bookmarkStart w:id="19" w:name="_Toc61441795"/>
      <w:bookmarkStart w:id="20" w:name="_Toc61442131"/>
      <w:bookmarkStart w:id="21" w:name="_Toc61490948"/>
      <w:bookmarkStart w:id="22" w:name="_Toc61491777"/>
      <w:bookmarkStart w:id="23" w:name="_Toc61880857"/>
      <w:bookmarkStart w:id="24" w:name="_Toc63481071"/>
      <w:bookmarkStart w:id="25" w:name="_Toc397498509"/>
      <w:bookmarkStart w:id="26" w:name="_Toc422827980"/>
      <w:r w:rsidRPr="00853D30">
        <w:rPr>
          <w:rFonts w:ascii="Garamond" w:hAnsi="Garamond"/>
          <w:b/>
          <w:bCs/>
          <w:szCs w:val="20"/>
        </w:rPr>
        <w:t>Project Purpose</w:t>
      </w:r>
      <w:bookmarkEnd w:id="15"/>
      <w:bookmarkEnd w:id="16"/>
      <w:bookmarkEnd w:id="17"/>
      <w:r w:rsidRPr="00853D30">
        <w:rPr>
          <w:rFonts w:ascii="Garamond" w:hAnsi="Garamond"/>
          <w:b/>
          <w:bCs/>
          <w:szCs w:val="20"/>
        </w:rPr>
        <w:t>, Objectives, and Success Criteria</w:t>
      </w:r>
      <w:bookmarkEnd w:id="18"/>
      <w:bookmarkEnd w:id="19"/>
      <w:bookmarkEnd w:id="20"/>
      <w:bookmarkEnd w:id="21"/>
      <w:bookmarkEnd w:id="22"/>
      <w:bookmarkEnd w:id="23"/>
      <w:bookmarkEnd w:id="24"/>
      <w:bookmarkEnd w:id="25"/>
      <w:bookmarkEnd w:id="26"/>
    </w:p>
    <w:p w14:paraId="2A60B1D0" w14:textId="77777777" w:rsidR="00F1380E" w:rsidRPr="00853D30" w:rsidRDefault="00F1380E" w:rsidP="00F1380E">
      <w:pPr>
        <w:pStyle w:val="Italicbullet"/>
        <w:numPr>
          <w:ilvl w:val="0"/>
          <w:numId w:val="0"/>
        </w:numPr>
        <w:spacing w:line="240" w:lineRule="auto"/>
        <w:ind w:left="360"/>
        <w:contextualSpacing/>
        <w:rPr>
          <w:rFonts w:ascii="Garamond" w:hAnsi="Garamond"/>
          <w:i w:val="0"/>
          <w:sz w:val="20"/>
        </w:rPr>
      </w:pPr>
      <w:r w:rsidRPr="00853D30">
        <w:rPr>
          <w:rFonts w:ascii="Garamond" w:hAnsi="Garamond"/>
          <w:i w:val="0"/>
          <w:sz w:val="20"/>
        </w:rPr>
        <w:t xml:space="preserve">The Indiana Department of Corrections (the “IDOC”) is at a critical point in its ability to continue to operate its current offender management system.  IDOC has accepted the proposal from Mi-Case to customize and implement their Offender Management System solution, which provides an effective, standardized, and easy to use system to allow the IDOC to carry out its mission and manage its programs.  The Mi-Case solution will resolve the IDOC’s current concerns by enabling the IDOC to modernize and transform its operations to improve the efficiency and effectiveness of operations, reporting, and data analysis. </w:t>
      </w:r>
    </w:p>
    <w:p w14:paraId="0FE0AA04" w14:textId="77777777" w:rsidR="00F1380E" w:rsidRPr="00853D30" w:rsidRDefault="00F1380E" w:rsidP="00F1380E">
      <w:pPr>
        <w:pStyle w:val="Italicbullet"/>
        <w:numPr>
          <w:ilvl w:val="0"/>
          <w:numId w:val="0"/>
        </w:numPr>
        <w:ind w:left="360"/>
        <w:rPr>
          <w:rFonts w:ascii="Garamond" w:hAnsi="Garamond"/>
          <w:i w:val="0"/>
          <w:sz w:val="20"/>
        </w:rPr>
      </w:pPr>
    </w:p>
    <w:p w14:paraId="77B817E3" w14:textId="77777777" w:rsidR="00F1380E" w:rsidRPr="00853D30" w:rsidRDefault="00F1380E" w:rsidP="00F1380E">
      <w:pPr>
        <w:pStyle w:val="Italicbullet"/>
        <w:numPr>
          <w:ilvl w:val="0"/>
          <w:numId w:val="0"/>
        </w:numPr>
        <w:rPr>
          <w:rFonts w:ascii="Garamond" w:hAnsi="Garamond"/>
          <w:i w:val="0"/>
          <w:sz w:val="20"/>
        </w:rPr>
      </w:pPr>
      <w:r w:rsidRPr="00853D30">
        <w:rPr>
          <w:rFonts w:ascii="Garamond" w:hAnsi="Garamond"/>
          <w:i w:val="0"/>
          <w:sz w:val="20"/>
        </w:rPr>
        <w:t xml:space="preserve">   As outlined in the RFP, the Mi-Case solution satisfies the IDOC business objectives:</w:t>
      </w:r>
    </w:p>
    <w:tbl>
      <w:tblPr>
        <w:tblStyle w:val="ASGTable"/>
        <w:tblW w:w="9211" w:type="dxa"/>
        <w:tblLook w:val="0020" w:firstRow="1" w:lastRow="0" w:firstColumn="0" w:lastColumn="0" w:noHBand="0" w:noVBand="0"/>
      </w:tblPr>
      <w:tblGrid>
        <w:gridCol w:w="2641"/>
        <w:gridCol w:w="2970"/>
        <w:gridCol w:w="3600"/>
      </w:tblGrid>
      <w:tr w:rsidR="00F1380E" w:rsidRPr="00853D30" w14:paraId="7017860F" w14:textId="77777777" w:rsidTr="007532E1">
        <w:trPr>
          <w:cnfStyle w:val="100000000000" w:firstRow="1" w:lastRow="0" w:firstColumn="0" w:lastColumn="0" w:oddVBand="0" w:evenVBand="0" w:oddHBand="0" w:evenHBand="0" w:firstRowFirstColumn="0" w:firstRowLastColumn="0" w:lastRowFirstColumn="0" w:lastRowLastColumn="0"/>
          <w:trHeight w:val="647"/>
        </w:trPr>
        <w:tc>
          <w:tcPr>
            <w:tcW w:w="2641" w:type="dxa"/>
          </w:tcPr>
          <w:p w14:paraId="5B15D37D"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solution</w:t>
            </w:r>
          </w:p>
        </w:tc>
        <w:tc>
          <w:tcPr>
            <w:tcW w:w="2970" w:type="dxa"/>
          </w:tcPr>
          <w:p w14:paraId="06090B12"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impact</w:t>
            </w:r>
          </w:p>
        </w:tc>
        <w:tc>
          <w:tcPr>
            <w:tcW w:w="3600" w:type="dxa"/>
          </w:tcPr>
          <w:p w14:paraId="7D97F112"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mi-case</w:t>
            </w:r>
          </w:p>
        </w:tc>
      </w:tr>
      <w:tr w:rsidR="00F1380E" w:rsidRPr="00853D30" w14:paraId="19294473" w14:textId="77777777" w:rsidTr="007532E1">
        <w:tc>
          <w:tcPr>
            <w:tcW w:w="2641" w:type="dxa"/>
          </w:tcPr>
          <w:p w14:paraId="4B1D63A0" w14:textId="77777777" w:rsidR="00F1380E" w:rsidRPr="00853D30" w:rsidRDefault="00F1380E" w:rsidP="007532E1">
            <w:pPr>
              <w:contextualSpacing/>
              <w:rPr>
                <w:rFonts w:ascii="Garamond" w:hAnsi="Garamond" w:cs="Arial"/>
              </w:rPr>
            </w:pPr>
            <w:r w:rsidRPr="00853D30">
              <w:rPr>
                <w:rFonts w:ascii="Garamond" w:hAnsi="Garamond" w:cs="Arial"/>
              </w:rPr>
              <w:t>Accessibility &amp; Ease of Use</w:t>
            </w:r>
          </w:p>
        </w:tc>
        <w:tc>
          <w:tcPr>
            <w:tcW w:w="2970" w:type="dxa"/>
          </w:tcPr>
          <w:p w14:paraId="26CCDC9E" w14:textId="77777777" w:rsidR="00F1380E" w:rsidRPr="00853D30" w:rsidRDefault="00F1380E" w:rsidP="007532E1">
            <w:pPr>
              <w:contextualSpacing/>
              <w:rPr>
                <w:rFonts w:ascii="Garamond" w:hAnsi="Garamond" w:cs="Arial"/>
              </w:rPr>
            </w:pPr>
            <w:r w:rsidRPr="00853D30">
              <w:rPr>
                <w:rFonts w:ascii="Garamond" w:hAnsi="Garamond" w:cs="Arial"/>
              </w:rPr>
              <w:t>Increase operational efficiency</w:t>
            </w:r>
          </w:p>
          <w:p w14:paraId="3E2BF4E1" w14:textId="77777777" w:rsidR="00F1380E" w:rsidRPr="00853D30" w:rsidRDefault="00F1380E" w:rsidP="007532E1">
            <w:pPr>
              <w:contextualSpacing/>
              <w:rPr>
                <w:rFonts w:ascii="Garamond" w:hAnsi="Garamond" w:cs="Arial"/>
              </w:rPr>
            </w:pPr>
            <w:r w:rsidRPr="00853D30">
              <w:rPr>
                <w:rFonts w:ascii="Garamond" w:hAnsi="Garamond" w:cs="Arial"/>
              </w:rPr>
              <w:t xml:space="preserve">Improve data quality &amp; support </w:t>
            </w:r>
          </w:p>
          <w:p w14:paraId="2F3E790A"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5FC44CF8" w14:textId="77777777" w:rsidR="00F1380E" w:rsidRPr="00853D30" w:rsidRDefault="00F1380E" w:rsidP="006132A4">
            <w:pPr>
              <w:pStyle w:val="ListParagraph"/>
              <w:numPr>
                <w:ilvl w:val="0"/>
                <w:numId w:val="66"/>
              </w:numPr>
              <w:spacing w:before="0"/>
              <w:jc w:val="both"/>
              <w:rPr>
                <w:rFonts w:ascii="Garamond" w:hAnsi="Garamond" w:cs="Arial"/>
              </w:rPr>
            </w:pPr>
            <w:r w:rsidRPr="00853D30">
              <w:rPr>
                <w:rFonts w:ascii="Garamond" w:hAnsi="Garamond" w:cs="Arial"/>
              </w:rPr>
              <w:t>Modular – but fully integrated</w:t>
            </w:r>
          </w:p>
          <w:p w14:paraId="465B76F2" w14:textId="77777777" w:rsidR="00F1380E" w:rsidRPr="00853D30" w:rsidRDefault="00F1380E" w:rsidP="006132A4">
            <w:pPr>
              <w:pStyle w:val="ListParagraph"/>
              <w:numPr>
                <w:ilvl w:val="0"/>
                <w:numId w:val="66"/>
              </w:numPr>
              <w:spacing w:before="0"/>
              <w:jc w:val="both"/>
              <w:rPr>
                <w:rFonts w:ascii="Garamond" w:hAnsi="Garamond" w:cs="Arial"/>
              </w:rPr>
            </w:pPr>
            <w:r w:rsidRPr="00853D30">
              <w:rPr>
                <w:rFonts w:ascii="Garamond" w:hAnsi="Garamond" w:cs="Arial"/>
              </w:rPr>
              <w:t>Common UI – familiar look at feel for all modules</w:t>
            </w:r>
          </w:p>
          <w:p w14:paraId="652AD411" w14:textId="77777777" w:rsidR="00F1380E" w:rsidRPr="00853D30" w:rsidRDefault="00F1380E" w:rsidP="006132A4">
            <w:pPr>
              <w:pStyle w:val="ListParagraph"/>
              <w:numPr>
                <w:ilvl w:val="0"/>
                <w:numId w:val="66"/>
              </w:numPr>
              <w:spacing w:before="0"/>
              <w:jc w:val="both"/>
              <w:rPr>
                <w:rFonts w:ascii="Garamond" w:hAnsi="Garamond" w:cs="Arial"/>
              </w:rPr>
            </w:pPr>
            <w:r w:rsidRPr="00853D30">
              <w:rPr>
                <w:rFonts w:ascii="Garamond" w:hAnsi="Garamond" w:cs="Arial"/>
              </w:rPr>
              <w:t>Form Validation – ensuring saved data meets the requirements form</w:t>
            </w:r>
          </w:p>
          <w:p w14:paraId="79B067BE" w14:textId="77777777" w:rsidR="00F1380E" w:rsidRPr="00853D30" w:rsidRDefault="00F1380E" w:rsidP="006132A4">
            <w:pPr>
              <w:pStyle w:val="ListParagraph"/>
              <w:numPr>
                <w:ilvl w:val="0"/>
                <w:numId w:val="66"/>
              </w:numPr>
              <w:spacing w:before="0"/>
              <w:jc w:val="both"/>
              <w:rPr>
                <w:rFonts w:ascii="Garamond" w:hAnsi="Garamond" w:cs="Arial"/>
              </w:rPr>
            </w:pPr>
            <w:r w:rsidRPr="00853D30">
              <w:rPr>
                <w:rFonts w:ascii="Garamond" w:hAnsi="Garamond" w:cs="Arial"/>
              </w:rPr>
              <w:t>Defined process flows for users to follow</w:t>
            </w:r>
          </w:p>
        </w:tc>
      </w:tr>
      <w:tr w:rsidR="00F1380E" w:rsidRPr="00853D30" w14:paraId="2D360956" w14:textId="77777777" w:rsidTr="007532E1">
        <w:tc>
          <w:tcPr>
            <w:tcW w:w="2641" w:type="dxa"/>
          </w:tcPr>
          <w:p w14:paraId="38C20F91" w14:textId="77777777" w:rsidR="00F1380E" w:rsidRPr="00853D30" w:rsidRDefault="00F1380E" w:rsidP="007532E1">
            <w:pPr>
              <w:rPr>
                <w:rFonts w:ascii="Garamond" w:hAnsi="Garamond" w:cs="Arial"/>
              </w:rPr>
            </w:pPr>
            <w:r w:rsidRPr="00853D30">
              <w:rPr>
                <w:rFonts w:ascii="Garamond" w:hAnsi="Garamond" w:cs="Arial"/>
              </w:rPr>
              <w:t>Policy and Legislative Change Flexibility</w:t>
            </w:r>
          </w:p>
        </w:tc>
        <w:tc>
          <w:tcPr>
            <w:tcW w:w="2970" w:type="dxa"/>
          </w:tcPr>
          <w:p w14:paraId="4EF28045" w14:textId="77777777" w:rsidR="00F1380E" w:rsidRPr="00853D30" w:rsidRDefault="00F1380E" w:rsidP="007532E1">
            <w:pPr>
              <w:contextualSpacing/>
              <w:rPr>
                <w:rFonts w:ascii="Garamond" w:hAnsi="Garamond" w:cs="Arial"/>
              </w:rPr>
            </w:pPr>
            <w:r w:rsidRPr="00853D30">
              <w:rPr>
                <w:rFonts w:ascii="Garamond" w:hAnsi="Garamond" w:cs="Arial"/>
              </w:rPr>
              <w:t>Enhance information sharing</w:t>
            </w:r>
          </w:p>
          <w:p w14:paraId="65A8E5B6"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2ADBCBA1" w14:textId="77777777" w:rsidR="00F1380E" w:rsidRPr="00853D30" w:rsidRDefault="00F1380E" w:rsidP="006132A4">
            <w:pPr>
              <w:pStyle w:val="ListParagraph"/>
              <w:numPr>
                <w:ilvl w:val="0"/>
                <w:numId w:val="67"/>
              </w:numPr>
              <w:rPr>
                <w:rFonts w:ascii="Garamond" w:hAnsi="Garamond" w:cs="Arial"/>
              </w:rPr>
            </w:pPr>
            <w:r w:rsidRPr="00853D30">
              <w:rPr>
                <w:rFonts w:ascii="Garamond" w:hAnsi="Garamond" w:cs="Arial"/>
              </w:rPr>
              <w:t>Standardized approach to collecting data</w:t>
            </w:r>
          </w:p>
          <w:p w14:paraId="33A54C0D" w14:textId="77777777" w:rsidR="00F1380E" w:rsidRPr="00853D30" w:rsidRDefault="00F1380E" w:rsidP="006132A4">
            <w:pPr>
              <w:pStyle w:val="ListParagraph"/>
              <w:numPr>
                <w:ilvl w:val="0"/>
                <w:numId w:val="67"/>
              </w:numPr>
              <w:rPr>
                <w:rFonts w:ascii="Garamond" w:hAnsi="Garamond" w:cs="Arial"/>
              </w:rPr>
            </w:pPr>
            <w:r w:rsidRPr="00853D30">
              <w:rPr>
                <w:rFonts w:ascii="Garamond" w:hAnsi="Garamond" w:cs="Arial"/>
              </w:rPr>
              <w:t>Flexible rules engine for legislative changes.</w:t>
            </w:r>
          </w:p>
          <w:p w14:paraId="5E6DB2C2" w14:textId="77777777" w:rsidR="00F1380E" w:rsidRPr="00853D30" w:rsidRDefault="00F1380E" w:rsidP="006132A4">
            <w:pPr>
              <w:pStyle w:val="ListParagraph"/>
              <w:numPr>
                <w:ilvl w:val="0"/>
                <w:numId w:val="67"/>
              </w:numPr>
              <w:rPr>
                <w:rFonts w:ascii="Garamond" w:hAnsi="Garamond" w:cs="Arial"/>
              </w:rPr>
            </w:pPr>
            <w:r w:rsidRPr="00853D30">
              <w:rPr>
                <w:rFonts w:ascii="Garamond" w:hAnsi="Garamond" w:cs="Arial"/>
              </w:rPr>
              <w:t xml:space="preserve">Notification services to allow users to be updated on changes.  </w:t>
            </w:r>
          </w:p>
        </w:tc>
      </w:tr>
      <w:tr w:rsidR="00F1380E" w:rsidRPr="00853D30" w14:paraId="08A2EC8D" w14:textId="77777777" w:rsidTr="007532E1">
        <w:tc>
          <w:tcPr>
            <w:tcW w:w="2641" w:type="dxa"/>
          </w:tcPr>
          <w:p w14:paraId="0BD7F35D" w14:textId="77777777" w:rsidR="00F1380E" w:rsidRPr="00853D30" w:rsidRDefault="00F1380E" w:rsidP="007532E1">
            <w:pPr>
              <w:rPr>
                <w:rFonts w:ascii="Garamond" w:hAnsi="Garamond" w:cs="Arial"/>
              </w:rPr>
            </w:pPr>
            <w:r w:rsidRPr="00853D30">
              <w:rPr>
                <w:rFonts w:ascii="Garamond" w:hAnsi="Garamond" w:cs="Arial"/>
              </w:rPr>
              <w:t>Real time sentence calculation</w:t>
            </w:r>
          </w:p>
        </w:tc>
        <w:tc>
          <w:tcPr>
            <w:tcW w:w="2970" w:type="dxa"/>
          </w:tcPr>
          <w:p w14:paraId="48CFFFAC" w14:textId="77777777" w:rsidR="00F1380E" w:rsidRPr="00853D30" w:rsidRDefault="00F1380E" w:rsidP="007532E1">
            <w:pPr>
              <w:contextualSpacing/>
              <w:rPr>
                <w:rFonts w:ascii="Garamond" w:hAnsi="Garamond" w:cs="Arial"/>
              </w:rPr>
            </w:pPr>
            <w:r w:rsidRPr="00853D30">
              <w:rPr>
                <w:rFonts w:ascii="Garamond" w:hAnsi="Garamond" w:cs="Arial"/>
              </w:rPr>
              <w:t xml:space="preserve">Increase operational efficiency </w:t>
            </w:r>
          </w:p>
          <w:p w14:paraId="198C8C8B"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331E4B1F"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05009348" w14:textId="77777777" w:rsidR="00F1380E" w:rsidRPr="00853D30" w:rsidRDefault="00F1380E" w:rsidP="006132A4">
            <w:pPr>
              <w:pStyle w:val="ListParagraph"/>
              <w:numPr>
                <w:ilvl w:val="0"/>
                <w:numId w:val="68"/>
              </w:numPr>
              <w:rPr>
                <w:rFonts w:ascii="Garamond" w:hAnsi="Garamond" w:cs="Arial"/>
              </w:rPr>
            </w:pPr>
            <w:r w:rsidRPr="00853D30">
              <w:rPr>
                <w:rFonts w:ascii="Garamond" w:hAnsi="Garamond" w:cs="Arial"/>
              </w:rPr>
              <w:t>Flexible tool for defining the sentence calculation rules</w:t>
            </w:r>
          </w:p>
          <w:p w14:paraId="1E4320F5" w14:textId="77777777" w:rsidR="00F1380E" w:rsidRPr="00853D30" w:rsidRDefault="00F1380E" w:rsidP="006132A4">
            <w:pPr>
              <w:pStyle w:val="ListParagraph"/>
              <w:numPr>
                <w:ilvl w:val="0"/>
                <w:numId w:val="68"/>
              </w:numPr>
              <w:rPr>
                <w:rFonts w:ascii="Garamond" w:hAnsi="Garamond" w:cs="Arial"/>
              </w:rPr>
            </w:pPr>
            <w:r w:rsidRPr="00853D30">
              <w:rPr>
                <w:rFonts w:ascii="Garamond" w:hAnsi="Garamond" w:cs="Arial"/>
              </w:rPr>
              <w:t>Automated sentence calculation dates</w:t>
            </w:r>
          </w:p>
          <w:p w14:paraId="0001E1E2" w14:textId="77777777" w:rsidR="00F1380E" w:rsidRPr="00853D30" w:rsidRDefault="00F1380E" w:rsidP="006132A4">
            <w:pPr>
              <w:pStyle w:val="ListParagraph"/>
              <w:numPr>
                <w:ilvl w:val="0"/>
                <w:numId w:val="68"/>
              </w:numPr>
              <w:rPr>
                <w:rFonts w:ascii="Garamond" w:hAnsi="Garamond" w:cs="Arial"/>
              </w:rPr>
            </w:pPr>
            <w:r w:rsidRPr="00853D30">
              <w:rPr>
                <w:rFonts w:ascii="Garamond" w:hAnsi="Garamond" w:cs="Arial"/>
              </w:rPr>
              <w:t>Manual override to ensure management decision can be actioned</w:t>
            </w:r>
          </w:p>
          <w:p w14:paraId="58D2E291" w14:textId="77777777" w:rsidR="00F1380E" w:rsidRPr="00853D30" w:rsidRDefault="00F1380E" w:rsidP="006132A4">
            <w:pPr>
              <w:pStyle w:val="ListParagraph"/>
              <w:numPr>
                <w:ilvl w:val="0"/>
                <w:numId w:val="68"/>
              </w:numPr>
              <w:rPr>
                <w:rFonts w:ascii="Garamond" w:hAnsi="Garamond" w:cs="Arial"/>
              </w:rPr>
            </w:pPr>
            <w:r w:rsidRPr="00853D30">
              <w:rPr>
                <w:rFonts w:ascii="Garamond" w:hAnsi="Garamond" w:cs="Arial"/>
              </w:rPr>
              <w:t>Integration to other modules for automatic updates such as discipline</w:t>
            </w:r>
          </w:p>
        </w:tc>
      </w:tr>
      <w:tr w:rsidR="00F1380E" w:rsidRPr="00853D30" w14:paraId="3ABB0C2C" w14:textId="77777777" w:rsidTr="007532E1">
        <w:tc>
          <w:tcPr>
            <w:tcW w:w="2641" w:type="dxa"/>
          </w:tcPr>
          <w:p w14:paraId="1D652DE6" w14:textId="77777777" w:rsidR="00F1380E" w:rsidRPr="00853D30" w:rsidRDefault="00F1380E" w:rsidP="007532E1">
            <w:pPr>
              <w:rPr>
                <w:rFonts w:ascii="Garamond" w:hAnsi="Garamond" w:cs="Arial"/>
              </w:rPr>
            </w:pPr>
            <w:r w:rsidRPr="00853D30">
              <w:rPr>
                <w:rFonts w:ascii="Garamond" w:hAnsi="Garamond" w:cs="Arial"/>
              </w:rPr>
              <w:t>Management of inmates from intake through release, parole, and exit</w:t>
            </w:r>
          </w:p>
        </w:tc>
        <w:tc>
          <w:tcPr>
            <w:tcW w:w="2970" w:type="dxa"/>
          </w:tcPr>
          <w:p w14:paraId="7BD39634" w14:textId="77777777" w:rsidR="00F1380E" w:rsidRPr="00853D30" w:rsidRDefault="00F1380E" w:rsidP="007532E1">
            <w:pPr>
              <w:contextualSpacing/>
              <w:rPr>
                <w:rFonts w:ascii="Garamond" w:hAnsi="Garamond" w:cs="Arial"/>
              </w:rPr>
            </w:pPr>
            <w:r w:rsidRPr="00853D30">
              <w:rPr>
                <w:rFonts w:ascii="Garamond" w:hAnsi="Garamond" w:cs="Arial"/>
              </w:rPr>
              <w:t xml:space="preserve">Increase operational efficiency </w:t>
            </w:r>
          </w:p>
          <w:p w14:paraId="4A649C10"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75D3C231"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78670988" w14:textId="77777777" w:rsidR="00F1380E" w:rsidRPr="00853D30" w:rsidRDefault="00F1380E" w:rsidP="006132A4">
            <w:pPr>
              <w:pStyle w:val="ListParagraph"/>
              <w:numPr>
                <w:ilvl w:val="0"/>
                <w:numId w:val="69"/>
              </w:numPr>
              <w:rPr>
                <w:rFonts w:ascii="Garamond" w:hAnsi="Garamond" w:cs="Arial"/>
              </w:rPr>
            </w:pPr>
            <w:r w:rsidRPr="00853D30">
              <w:rPr>
                <w:rFonts w:ascii="Garamond" w:hAnsi="Garamond" w:cs="Arial"/>
              </w:rPr>
              <w:t>Workflow based screens (work in progress)</w:t>
            </w:r>
          </w:p>
          <w:p w14:paraId="2C497C6B" w14:textId="77777777" w:rsidR="00F1380E" w:rsidRPr="00853D30" w:rsidRDefault="00F1380E" w:rsidP="006132A4">
            <w:pPr>
              <w:pStyle w:val="ListParagraph"/>
              <w:numPr>
                <w:ilvl w:val="0"/>
                <w:numId w:val="69"/>
              </w:numPr>
              <w:rPr>
                <w:rFonts w:ascii="Garamond" w:hAnsi="Garamond" w:cs="Arial"/>
              </w:rPr>
            </w:pPr>
            <w:r w:rsidRPr="00853D30">
              <w:rPr>
                <w:rFonts w:ascii="Garamond" w:hAnsi="Garamond" w:cs="Arial"/>
              </w:rPr>
              <w:t>Standard data entry across all modules</w:t>
            </w:r>
          </w:p>
          <w:p w14:paraId="51BC1699" w14:textId="77777777" w:rsidR="00F1380E" w:rsidRPr="00853D30" w:rsidRDefault="00F1380E" w:rsidP="006132A4">
            <w:pPr>
              <w:pStyle w:val="ListParagraph"/>
              <w:numPr>
                <w:ilvl w:val="0"/>
                <w:numId w:val="69"/>
              </w:numPr>
              <w:rPr>
                <w:rFonts w:ascii="Garamond" w:hAnsi="Garamond" w:cs="Arial"/>
              </w:rPr>
            </w:pPr>
            <w:r w:rsidRPr="00853D30">
              <w:rPr>
                <w:rFonts w:ascii="Garamond" w:hAnsi="Garamond" w:cs="Arial"/>
              </w:rPr>
              <w:t>Full offender case management</w:t>
            </w:r>
          </w:p>
        </w:tc>
      </w:tr>
      <w:tr w:rsidR="00F1380E" w:rsidRPr="00853D30" w14:paraId="17E4C83E" w14:textId="77777777" w:rsidTr="007532E1">
        <w:tc>
          <w:tcPr>
            <w:tcW w:w="2641" w:type="dxa"/>
          </w:tcPr>
          <w:p w14:paraId="46494D9C" w14:textId="77777777" w:rsidR="00F1380E" w:rsidRPr="00853D30" w:rsidRDefault="00F1380E" w:rsidP="007532E1">
            <w:pPr>
              <w:rPr>
                <w:rFonts w:ascii="Garamond" w:hAnsi="Garamond" w:cs="Arial"/>
              </w:rPr>
            </w:pPr>
            <w:r w:rsidRPr="00853D30">
              <w:rPr>
                <w:rFonts w:ascii="Garamond" w:hAnsi="Garamond" w:cs="Arial"/>
              </w:rPr>
              <w:t>Case Management capabilities to support business processes</w:t>
            </w:r>
          </w:p>
        </w:tc>
        <w:tc>
          <w:tcPr>
            <w:tcW w:w="2970" w:type="dxa"/>
          </w:tcPr>
          <w:p w14:paraId="003811BF" w14:textId="77777777" w:rsidR="00F1380E" w:rsidRPr="00853D30" w:rsidRDefault="00F1380E" w:rsidP="007532E1">
            <w:pPr>
              <w:contextualSpacing/>
              <w:rPr>
                <w:rFonts w:ascii="Garamond" w:hAnsi="Garamond" w:cs="Arial"/>
              </w:rPr>
            </w:pPr>
            <w:r w:rsidRPr="00853D30">
              <w:rPr>
                <w:rFonts w:ascii="Garamond" w:hAnsi="Garamond" w:cs="Arial"/>
              </w:rPr>
              <w:t xml:space="preserve">Increase operational efficiency </w:t>
            </w:r>
          </w:p>
          <w:p w14:paraId="6A711AE1"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20C1A8E4" w14:textId="77777777" w:rsidR="00F1380E" w:rsidRPr="00853D30" w:rsidRDefault="00F1380E" w:rsidP="007532E1">
            <w:pPr>
              <w:contextualSpacing/>
              <w:rPr>
                <w:rFonts w:ascii="Garamond" w:hAnsi="Garamond" w:cs="Arial"/>
              </w:rPr>
            </w:pPr>
            <w:r w:rsidRPr="00853D30">
              <w:rPr>
                <w:rFonts w:ascii="Garamond" w:hAnsi="Garamond" w:cs="Arial"/>
              </w:rPr>
              <w:t>Enhance information sharing</w:t>
            </w:r>
          </w:p>
          <w:p w14:paraId="197A544C" w14:textId="77777777" w:rsidR="00F1380E" w:rsidRPr="00853D30" w:rsidRDefault="00F1380E" w:rsidP="007532E1">
            <w:pPr>
              <w:contextualSpacing/>
              <w:rPr>
                <w:rFonts w:ascii="Garamond" w:hAnsi="Garamond" w:cs="Arial"/>
              </w:rPr>
            </w:pPr>
            <w:r w:rsidRPr="00853D30">
              <w:rPr>
                <w:rFonts w:ascii="Garamond" w:hAnsi="Garamond" w:cs="Arial"/>
              </w:rPr>
              <w:t>Produce more accurate and timely reporting</w:t>
            </w:r>
          </w:p>
        </w:tc>
        <w:tc>
          <w:tcPr>
            <w:tcW w:w="3600" w:type="dxa"/>
          </w:tcPr>
          <w:p w14:paraId="77D6DD70" w14:textId="77777777" w:rsidR="00F1380E" w:rsidRPr="00853D30" w:rsidRDefault="00F1380E" w:rsidP="006132A4">
            <w:pPr>
              <w:pStyle w:val="ListParagraph"/>
              <w:numPr>
                <w:ilvl w:val="0"/>
                <w:numId w:val="70"/>
              </w:numPr>
              <w:rPr>
                <w:rFonts w:ascii="Garamond" w:hAnsi="Garamond" w:cs="Arial"/>
              </w:rPr>
            </w:pPr>
            <w:r w:rsidRPr="00853D30">
              <w:rPr>
                <w:rFonts w:ascii="Garamond" w:hAnsi="Garamond" w:cs="Arial"/>
              </w:rPr>
              <w:t>Fully Integrated Case Management Suite</w:t>
            </w:r>
          </w:p>
          <w:p w14:paraId="2D7A7707" w14:textId="77777777" w:rsidR="00F1380E" w:rsidRPr="00853D30" w:rsidRDefault="00F1380E" w:rsidP="006132A4">
            <w:pPr>
              <w:pStyle w:val="ListParagraph"/>
              <w:numPr>
                <w:ilvl w:val="0"/>
                <w:numId w:val="70"/>
              </w:numPr>
              <w:rPr>
                <w:rFonts w:ascii="Garamond" w:hAnsi="Garamond" w:cs="Arial"/>
              </w:rPr>
            </w:pPr>
            <w:r w:rsidRPr="00853D30">
              <w:rPr>
                <w:rFonts w:ascii="Garamond" w:hAnsi="Garamond" w:cs="Arial"/>
              </w:rPr>
              <w:t>Assessment Dashboard will complete set of assessment tools</w:t>
            </w:r>
          </w:p>
          <w:p w14:paraId="5BB9C4CE" w14:textId="77777777" w:rsidR="00F1380E" w:rsidRPr="00853D30" w:rsidRDefault="00F1380E" w:rsidP="006132A4">
            <w:pPr>
              <w:pStyle w:val="ListParagraph"/>
              <w:numPr>
                <w:ilvl w:val="0"/>
                <w:numId w:val="70"/>
              </w:numPr>
              <w:rPr>
                <w:rFonts w:ascii="Garamond" w:hAnsi="Garamond" w:cs="Arial"/>
              </w:rPr>
            </w:pPr>
            <w:r w:rsidRPr="00853D30">
              <w:rPr>
                <w:rFonts w:ascii="Garamond" w:hAnsi="Garamond" w:cs="Arial"/>
              </w:rPr>
              <w:t>Defined business processes</w:t>
            </w:r>
          </w:p>
          <w:p w14:paraId="5F01A861" w14:textId="77777777" w:rsidR="00F1380E" w:rsidRPr="00853D30" w:rsidRDefault="00F1380E" w:rsidP="006132A4">
            <w:pPr>
              <w:pStyle w:val="ListParagraph"/>
              <w:numPr>
                <w:ilvl w:val="0"/>
                <w:numId w:val="70"/>
              </w:numPr>
              <w:rPr>
                <w:rFonts w:ascii="Garamond" w:hAnsi="Garamond" w:cs="Arial"/>
              </w:rPr>
            </w:pPr>
            <w:r w:rsidRPr="00853D30">
              <w:rPr>
                <w:rFonts w:ascii="Garamond" w:hAnsi="Garamond" w:cs="Arial"/>
              </w:rPr>
              <w:t>Powerful on-board ad hoc report writing tool</w:t>
            </w:r>
          </w:p>
        </w:tc>
      </w:tr>
      <w:tr w:rsidR="00F1380E" w:rsidRPr="00853D30" w14:paraId="4BB4E634" w14:textId="77777777" w:rsidTr="007532E1">
        <w:tc>
          <w:tcPr>
            <w:tcW w:w="2641" w:type="dxa"/>
          </w:tcPr>
          <w:p w14:paraId="272DCF1C" w14:textId="77777777" w:rsidR="00F1380E" w:rsidRPr="00853D30" w:rsidRDefault="00F1380E" w:rsidP="007532E1">
            <w:pPr>
              <w:rPr>
                <w:rFonts w:ascii="Garamond" w:hAnsi="Garamond" w:cs="Arial"/>
              </w:rPr>
            </w:pPr>
            <w:r w:rsidRPr="00853D30">
              <w:rPr>
                <w:rFonts w:ascii="Garamond" w:hAnsi="Garamond" w:cs="Arial"/>
              </w:rPr>
              <w:t xml:space="preserve">Seamless interface with the Electronic Health Records System </w:t>
            </w:r>
          </w:p>
        </w:tc>
        <w:tc>
          <w:tcPr>
            <w:tcW w:w="2970" w:type="dxa"/>
          </w:tcPr>
          <w:p w14:paraId="17D3BDD4" w14:textId="77777777" w:rsidR="00F1380E" w:rsidRPr="00853D30" w:rsidRDefault="00F1380E" w:rsidP="007532E1">
            <w:pPr>
              <w:contextualSpacing/>
              <w:rPr>
                <w:rFonts w:ascii="Garamond" w:hAnsi="Garamond" w:cs="Arial"/>
              </w:rPr>
            </w:pPr>
            <w:r w:rsidRPr="00853D30">
              <w:rPr>
                <w:rFonts w:ascii="Garamond" w:hAnsi="Garamond" w:cs="Arial"/>
              </w:rPr>
              <w:t xml:space="preserve">Increase operational efficiency </w:t>
            </w:r>
          </w:p>
          <w:p w14:paraId="3BEE40BA"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7162C8F3" w14:textId="77777777" w:rsidR="00F1380E" w:rsidRPr="00853D30" w:rsidRDefault="00F1380E" w:rsidP="007532E1">
            <w:pPr>
              <w:contextualSpacing/>
              <w:rPr>
                <w:rFonts w:ascii="Garamond" w:hAnsi="Garamond" w:cs="Arial"/>
              </w:rPr>
            </w:pPr>
            <w:r w:rsidRPr="00853D30">
              <w:rPr>
                <w:rFonts w:ascii="Garamond" w:hAnsi="Garamond" w:cs="Arial"/>
              </w:rPr>
              <w:t>Enhance information sharing</w:t>
            </w:r>
          </w:p>
          <w:p w14:paraId="387427FB"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p w14:paraId="05FFD593" w14:textId="77777777" w:rsidR="00F1380E" w:rsidRPr="00853D30" w:rsidRDefault="00F1380E" w:rsidP="007532E1">
            <w:pPr>
              <w:rPr>
                <w:rFonts w:ascii="Garamond" w:hAnsi="Garamond" w:cs="Arial"/>
              </w:rPr>
            </w:pPr>
          </w:p>
        </w:tc>
        <w:tc>
          <w:tcPr>
            <w:tcW w:w="3600" w:type="dxa"/>
          </w:tcPr>
          <w:p w14:paraId="0A09F2DC" w14:textId="77777777" w:rsidR="00F1380E" w:rsidRPr="00853D30" w:rsidRDefault="00F1380E" w:rsidP="006132A4">
            <w:pPr>
              <w:pStyle w:val="ListParagraph"/>
              <w:numPr>
                <w:ilvl w:val="0"/>
                <w:numId w:val="71"/>
              </w:numPr>
              <w:rPr>
                <w:rFonts w:ascii="Garamond" w:hAnsi="Garamond" w:cs="Arial"/>
              </w:rPr>
            </w:pPr>
            <w:r w:rsidRPr="00853D30">
              <w:rPr>
                <w:rFonts w:ascii="Garamond" w:hAnsi="Garamond" w:cs="Arial"/>
              </w:rPr>
              <w:t>Integrated Electronic Health Care Modules</w:t>
            </w:r>
          </w:p>
          <w:p w14:paraId="3A4C1C47" w14:textId="77777777" w:rsidR="00F1380E" w:rsidRPr="00853D30" w:rsidRDefault="00F1380E" w:rsidP="006132A4">
            <w:pPr>
              <w:pStyle w:val="ListParagraph"/>
              <w:numPr>
                <w:ilvl w:val="0"/>
                <w:numId w:val="71"/>
              </w:numPr>
              <w:rPr>
                <w:rFonts w:ascii="Garamond" w:hAnsi="Garamond" w:cs="Arial"/>
              </w:rPr>
            </w:pPr>
            <w:r w:rsidRPr="00853D30">
              <w:rPr>
                <w:rFonts w:ascii="Garamond" w:hAnsi="Garamond" w:cs="Arial"/>
              </w:rPr>
              <w:t>Service Oriented Architecture providing full integration</w:t>
            </w:r>
          </w:p>
        </w:tc>
      </w:tr>
      <w:tr w:rsidR="00F1380E" w:rsidRPr="00853D30" w14:paraId="1EF4C546" w14:textId="77777777" w:rsidTr="007532E1">
        <w:tc>
          <w:tcPr>
            <w:tcW w:w="2641" w:type="dxa"/>
          </w:tcPr>
          <w:p w14:paraId="1D277AC6" w14:textId="77777777" w:rsidR="00F1380E" w:rsidRPr="00853D30" w:rsidRDefault="00F1380E" w:rsidP="007532E1">
            <w:pPr>
              <w:rPr>
                <w:rFonts w:ascii="Garamond" w:hAnsi="Garamond" w:cs="Arial"/>
              </w:rPr>
            </w:pPr>
            <w:r w:rsidRPr="00853D30">
              <w:rPr>
                <w:rFonts w:ascii="Garamond" w:hAnsi="Garamond" w:cs="Arial"/>
              </w:rPr>
              <w:t>Design away from individual and separate systems towards a SOA framework</w:t>
            </w:r>
          </w:p>
        </w:tc>
        <w:tc>
          <w:tcPr>
            <w:tcW w:w="2970" w:type="dxa"/>
          </w:tcPr>
          <w:p w14:paraId="0ABB51F7"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241F9CA1" w14:textId="77777777" w:rsidR="00F1380E" w:rsidRPr="00853D30" w:rsidRDefault="00F1380E" w:rsidP="007532E1">
            <w:pPr>
              <w:contextualSpacing/>
              <w:rPr>
                <w:rFonts w:ascii="Garamond" w:hAnsi="Garamond" w:cs="Arial"/>
              </w:rPr>
            </w:pPr>
            <w:r w:rsidRPr="00853D30">
              <w:rPr>
                <w:rFonts w:ascii="Garamond" w:hAnsi="Garamond" w:cs="Arial"/>
              </w:rPr>
              <w:t>Enhance information sharing</w:t>
            </w:r>
          </w:p>
          <w:p w14:paraId="68E0E841"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47B909A8" w14:textId="77777777" w:rsidR="00F1380E" w:rsidRPr="00853D30" w:rsidRDefault="00F1380E" w:rsidP="006132A4">
            <w:pPr>
              <w:pStyle w:val="ListParagraph"/>
              <w:numPr>
                <w:ilvl w:val="0"/>
                <w:numId w:val="72"/>
              </w:numPr>
              <w:rPr>
                <w:rFonts w:ascii="Garamond" w:hAnsi="Garamond" w:cs="Arial"/>
              </w:rPr>
            </w:pPr>
            <w:r w:rsidRPr="00853D30">
              <w:rPr>
                <w:rFonts w:ascii="Garamond" w:hAnsi="Garamond" w:cs="Arial"/>
              </w:rPr>
              <w:t>Fully SOA compliant</w:t>
            </w:r>
          </w:p>
          <w:p w14:paraId="295516A1" w14:textId="77777777" w:rsidR="00F1380E" w:rsidRPr="00853D30" w:rsidRDefault="00F1380E" w:rsidP="006132A4">
            <w:pPr>
              <w:pStyle w:val="ListParagraph"/>
              <w:numPr>
                <w:ilvl w:val="0"/>
                <w:numId w:val="72"/>
              </w:numPr>
              <w:rPr>
                <w:rFonts w:ascii="Garamond" w:hAnsi="Garamond" w:cs="Arial"/>
              </w:rPr>
            </w:pPr>
            <w:r w:rsidRPr="00853D30">
              <w:rPr>
                <w:rFonts w:ascii="Garamond" w:hAnsi="Garamond" w:cs="Arial"/>
              </w:rPr>
              <w:t>Full access given to the Mi-Case Data Access Layer</w:t>
            </w:r>
          </w:p>
          <w:p w14:paraId="6C4E40FD" w14:textId="77777777" w:rsidR="00F1380E" w:rsidRPr="00853D30" w:rsidRDefault="00F1380E" w:rsidP="006132A4">
            <w:pPr>
              <w:pStyle w:val="ListParagraph"/>
              <w:numPr>
                <w:ilvl w:val="0"/>
                <w:numId w:val="72"/>
              </w:numPr>
              <w:rPr>
                <w:rFonts w:ascii="Garamond" w:hAnsi="Garamond" w:cs="Arial"/>
              </w:rPr>
            </w:pPr>
            <w:r w:rsidRPr="00853D30">
              <w:rPr>
                <w:rFonts w:ascii="Garamond" w:hAnsi="Garamond" w:cs="Arial"/>
              </w:rPr>
              <w:t>Interoperability to any interface requirements</w:t>
            </w:r>
          </w:p>
        </w:tc>
      </w:tr>
      <w:tr w:rsidR="00F1380E" w:rsidRPr="00853D30" w14:paraId="0D25621D" w14:textId="77777777" w:rsidTr="007532E1">
        <w:tc>
          <w:tcPr>
            <w:tcW w:w="2641" w:type="dxa"/>
          </w:tcPr>
          <w:p w14:paraId="4A5764D1" w14:textId="77777777" w:rsidR="00F1380E" w:rsidRPr="00853D30" w:rsidRDefault="00F1380E" w:rsidP="007532E1">
            <w:pPr>
              <w:rPr>
                <w:rFonts w:ascii="Garamond" w:hAnsi="Garamond" w:cs="Arial"/>
              </w:rPr>
            </w:pPr>
            <w:r w:rsidRPr="00853D30">
              <w:rPr>
                <w:rFonts w:ascii="Garamond" w:hAnsi="Garamond" w:cs="Arial"/>
              </w:rPr>
              <w:t>Flexible open interfaces and exposed API’s</w:t>
            </w:r>
          </w:p>
        </w:tc>
        <w:tc>
          <w:tcPr>
            <w:tcW w:w="2970" w:type="dxa"/>
          </w:tcPr>
          <w:p w14:paraId="5A147E58" w14:textId="77777777" w:rsidR="00F1380E" w:rsidRPr="00853D30" w:rsidRDefault="00F1380E" w:rsidP="007532E1">
            <w:pPr>
              <w:contextualSpacing/>
              <w:rPr>
                <w:rFonts w:ascii="Garamond" w:hAnsi="Garamond" w:cs="Arial"/>
              </w:rPr>
            </w:pPr>
            <w:r w:rsidRPr="00853D30">
              <w:rPr>
                <w:rFonts w:ascii="Garamond" w:hAnsi="Garamond" w:cs="Arial"/>
              </w:rPr>
              <w:t>Improve data quality &amp; support</w:t>
            </w:r>
          </w:p>
          <w:p w14:paraId="6F5A8A54" w14:textId="77777777" w:rsidR="00F1380E" w:rsidRPr="00853D30" w:rsidRDefault="00F1380E" w:rsidP="007532E1">
            <w:pPr>
              <w:contextualSpacing/>
              <w:rPr>
                <w:rFonts w:ascii="Garamond" w:hAnsi="Garamond" w:cs="Arial"/>
              </w:rPr>
            </w:pPr>
            <w:r w:rsidRPr="00853D30">
              <w:rPr>
                <w:rFonts w:ascii="Garamond" w:hAnsi="Garamond" w:cs="Arial"/>
              </w:rPr>
              <w:t>Enhance information sharing</w:t>
            </w:r>
          </w:p>
          <w:p w14:paraId="37141A20" w14:textId="77777777" w:rsidR="00F1380E" w:rsidRPr="00853D30" w:rsidRDefault="00F1380E" w:rsidP="007532E1">
            <w:pPr>
              <w:contextualSpacing/>
              <w:rPr>
                <w:rFonts w:ascii="Garamond" w:hAnsi="Garamond" w:cs="Arial"/>
              </w:rPr>
            </w:pPr>
            <w:r w:rsidRPr="00853D30">
              <w:rPr>
                <w:rFonts w:ascii="Garamond" w:hAnsi="Garamond" w:cs="Arial"/>
              </w:rPr>
              <w:t>Reduce duplications &amp; risk of error</w:t>
            </w:r>
          </w:p>
        </w:tc>
        <w:tc>
          <w:tcPr>
            <w:tcW w:w="3600" w:type="dxa"/>
          </w:tcPr>
          <w:p w14:paraId="722DEB29" w14:textId="77777777" w:rsidR="00F1380E" w:rsidRPr="00853D30" w:rsidRDefault="00F1380E" w:rsidP="006132A4">
            <w:pPr>
              <w:pStyle w:val="ListParagraph"/>
              <w:numPr>
                <w:ilvl w:val="0"/>
                <w:numId w:val="73"/>
              </w:numPr>
              <w:rPr>
                <w:rFonts w:ascii="Garamond" w:hAnsi="Garamond" w:cs="Arial"/>
              </w:rPr>
            </w:pPr>
            <w:r w:rsidRPr="00853D30">
              <w:rPr>
                <w:rFonts w:ascii="Garamond" w:hAnsi="Garamond" w:cs="Arial"/>
              </w:rPr>
              <w:t>All data points accessible through the data access layer</w:t>
            </w:r>
          </w:p>
          <w:p w14:paraId="5AA14729" w14:textId="77777777" w:rsidR="00F1380E" w:rsidRPr="00853D30" w:rsidRDefault="00F1380E" w:rsidP="006132A4">
            <w:pPr>
              <w:pStyle w:val="ListParagraph"/>
              <w:numPr>
                <w:ilvl w:val="0"/>
                <w:numId w:val="74"/>
              </w:numPr>
              <w:rPr>
                <w:rFonts w:ascii="Garamond" w:hAnsi="Garamond" w:cs="Arial"/>
              </w:rPr>
            </w:pPr>
            <w:r w:rsidRPr="00853D30">
              <w:rPr>
                <w:rFonts w:ascii="Garamond" w:hAnsi="Garamond" w:cs="Arial"/>
              </w:rPr>
              <w:t>Full accessible set of API’s</w:t>
            </w:r>
          </w:p>
          <w:p w14:paraId="4B4167F6" w14:textId="77777777" w:rsidR="00F1380E" w:rsidRPr="00853D30" w:rsidRDefault="00F1380E" w:rsidP="006132A4">
            <w:pPr>
              <w:pStyle w:val="ListParagraph"/>
              <w:numPr>
                <w:ilvl w:val="0"/>
                <w:numId w:val="74"/>
              </w:numPr>
              <w:rPr>
                <w:rFonts w:ascii="Garamond" w:hAnsi="Garamond" w:cs="Arial"/>
              </w:rPr>
            </w:pPr>
            <w:r w:rsidRPr="00853D30">
              <w:rPr>
                <w:rFonts w:ascii="Garamond" w:hAnsi="Garamond" w:cs="Arial"/>
              </w:rPr>
              <w:t>Open Standards</w:t>
            </w:r>
          </w:p>
          <w:p w14:paraId="04F0840D" w14:textId="77777777" w:rsidR="00F1380E" w:rsidRPr="00853D30" w:rsidRDefault="00F1380E" w:rsidP="006132A4">
            <w:pPr>
              <w:pStyle w:val="ListParagraph"/>
              <w:numPr>
                <w:ilvl w:val="0"/>
                <w:numId w:val="74"/>
              </w:numPr>
              <w:rPr>
                <w:rFonts w:ascii="Garamond" w:hAnsi="Garamond" w:cs="Arial"/>
              </w:rPr>
            </w:pPr>
            <w:r w:rsidRPr="00853D30">
              <w:rPr>
                <w:rFonts w:ascii="Garamond" w:hAnsi="Garamond" w:cs="Arial"/>
              </w:rPr>
              <w:t>Common Framework for extensibility</w:t>
            </w:r>
          </w:p>
        </w:tc>
      </w:tr>
    </w:tbl>
    <w:p w14:paraId="38CABB86" w14:textId="77777777" w:rsidR="00F1380E" w:rsidRPr="00853D30" w:rsidRDefault="00F1380E" w:rsidP="00F1380E">
      <w:pPr>
        <w:pStyle w:val="Italicbullet"/>
        <w:numPr>
          <w:ilvl w:val="0"/>
          <w:numId w:val="0"/>
        </w:numPr>
        <w:spacing w:line="240" w:lineRule="auto"/>
        <w:ind w:left="360"/>
        <w:rPr>
          <w:rFonts w:ascii="Garamond" w:hAnsi="Garamond"/>
          <w:i w:val="0"/>
          <w:sz w:val="20"/>
        </w:rPr>
      </w:pPr>
      <w:r w:rsidRPr="00853D30">
        <w:rPr>
          <w:rFonts w:ascii="Garamond" w:hAnsi="Garamond"/>
          <w:i w:val="0"/>
          <w:sz w:val="20"/>
        </w:rPr>
        <w:t xml:space="preserve">At the end of this project the success criteria will be based on the Mi-Case solution implemented at all State prison complexes, and all IDOC administrative offices.  It will also include hardware setup and configuration at a centrally located and supported datacenter and maintain the connections with IDOC’s data sharing partners.  Finally, the IDOC will also have online access to the Mi-Case database(s), all applications and report generation capabilities. </w:t>
      </w:r>
    </w:p>
    <w:p w14:paraId="7618A91F" w14:textId="77777777" w:rsidR="00F1380E" w:rsidRPr="00853D30" w:rsidRDefault="00F1380E" w:rsidP="00F1380E">
      <w:pPr>
        <w:pStyle w:val="Italicbullet"/>
        <w:numPr>
          <w:ilvl w:val="0"/>
          <w:numId w:val="0"/>
        </w:numPr>
        <w:spacing w:line="240" w:lineRule="auto"/>
        <w:ind w:left="360"/>
        <w:rPr>
          <w:rFonts w:ascii="Garamond" w:hAnsi="Garamond"/>
          <w:i w:val="0"/>
          <w:sz w:val="20"/>
        </w:rPr>
      </w:pPr>
    </w:p>
    <w:p w14:paraId="610F4AD9" w14:textId="77777777" w:rsidR="00F1380E" w:rsidRPr="00853D30" w:rsidRDefault="00F1380E" w:rsidP="00F1380E">
      <w:pPr>
        <w:pStyle w:val="Italicbullet"/>
        <w:numPr>
          <w:ilvl w:val="0"/>
          <w:numId w:val="0"/>
        </w:numPr>
        <w:spacing w:line="240" w:lineRule="auto"/>
        <w:ind w:left="360"/>
        <w:rPr>
          <w:rFonts w:ascii="Garamond" w:hAnsi="Garamond"/>
          <w:i w:val="0"/>
          <w:sz w:val="20"/>
        </w:rPr>
      </w:pPr>
      <w:r w:rsidRPr="00853D30">
        <w:rPr>
          <w:rFonts w:ascii="Garamond" w:hAnsi="Garamond"/>
          <w:i w:val="0"/>
          <w:sz w:val="20"/>
        </w:rPr>
        <w:t xml:space="preserve">Throughout the lifecycle of this project the project team will work closely with IDOC SME’s to ensure any other initiatives being executed by IDOC that could have direct impact on the final Mi-Case solution to ensure those changes that are implemented are configured to be compatible with the proposed Mi-Case solution.  </w:t>
      </w:r>
    </w:p>
    <w:p w14:paraId="250806ED" w14:textId="77777777" w:rsidR="00F1380E" w:rsidRPr="00853D30" w:rsidRDefault="00F1380E" w:rsidP="00F1380E">
      <w:pPr>
        <w:pStyle w:val="Italicbullet"/>
        <w:numPr>
          <w:ilvl w:val="0"/>
          <w:numId w:val="0"/>
        </w:numPr>
        <w:spacing w:line="240" w:lineRule="auto"/>
        <w:ind w:left="360"/>
        <w:rPr>
          <w:rFonts w:ascii="Garamond" w:hAnsi="Garamond"/>
          <w:i w:val="0"/>
          <w:sz w:val="20"/>
        </w:rPr>
      </w:pPr>
    </w:p>
    <w:p w14:paraId="280AC4F8" w14:textId="77777777" w:rsidR="00F1380E" w:rsidRPr="00853D30" w:rsidRDefault="00F1380E" w:rsidP="00F1380E">
      <w:pPr>
        <w:pStyle w:val="Italicbullet"/>
        <w:numPr>
          <w:ilvl w:val="0"/>
          <w:numId w:val="0"/>
        </w:numPr>
        <w:spacing w:line="240" w:lineRule="auto"/>
        <w:ind w:left="360"/>
        <w:rPr>
          <w:rFonts w:ascii="Garamond" w:hAnsi="Garamond"/>
          <w:i w:val="0"/>
          <w:sz w:val="20"/>
        </w:rPr>
      </w:pPr>
      <w:r w:rsidRPr="00853D30">
        <w:rPr>
          <w:rFonts w:ascii="Garamond" w:hAnsi="Garamond"/>
          <w:i w:val="0"/>
          <w:sz w:val="20"/>
        </w:rPr>
        <w:t xml:space="preserve">The core project team including Project Managers, Business Analysts, and Developers will be 100% dedicated to this project.  The project team will work closely with the Subject Matter Experts (SME’s) from IDOC who will provide the necessary requirements to ensure successful implementation of this solution.  Other supporting project team members including management and datacenter/hardware personnel will provide support based on an appropriate percentage of their time based on their role and responsibility within the project.  </w:t>
      </w:r>
    </w:p>
    <w:p w14:paraId="3D35B4DD" w14:textId="77777777" w:rsidR="00F1380E" w:rsidRPr="00853D30" w:rsidRDefault="00F1380E" w:rsidP="00F1380E">
      <w:pPr>
        <w:pStyle w:val="Italicbullet"/>
        <w:numPr>
          <w:ilvl w:val="0"/>
          <w:numId w:val="0"/>
        </w:numPr>
        <w:ind w:left="360"/>
        <w:rPr>
          <w:rFonts w:ascii="Garamond" w:hAnsi="Garamond"/>
          <w:i w:val="0"/>
          <w:sz w:val="20"/>
        </w:rPr>
      </w:pPr>
    </w:p>
    <w:p w14:paraId="7AA9A23D" w14:textId="77777777" w:rsidR="00F1380E" w:rsidRPr="00853D30" w:rsidRDefault="00F1380E" w:rsidP="00F1380E">
      <w:pPr>
        <w:pStyle w:val="Heading7"/>
        <w:rPr>
          <w:rFonts w:ascii="Garamond" w:hAnsi="Garamond"/>
          <w:b/>
          <w:bCs/>
          <w:szCs w:val="20"/>
        </w:rPr>
      </w:pPr>
      <w:bookmarkStart w:id="27" w:name="_Toc61439450"/>
      <w:bookmarkStart w:id="28" w:name="_Toc61441796"/>
      <w:bookmarkStart w:id="29" w:name="_Toc61442132"/>
      <w:bookmarkStart w:id="30" w:name="_Toc61490949"/>
      <w:bookmarkStart w:id="31" w:name="_Toc61491778"/>
      <w:bookmarkStart w:id="32" w:name="_Toc61880858"/>
      <w:bookmarkStart w:id="33" w:name="_Toc63481072"/>
      <w:bookmarkStart w:id="34" w:name="_Toc397498510"/>
      <w:bookmarkStart w:id="35" w:name="_Toc422827981"/>
      <w:r w:rsidRPr="00853D30">
        <w:rPr>
          <w:rFonts w:ascii="Garamond" w:hAnsi="Garamond"/>
          <w:b/>
          <w:bCs/>
          <w:szCs w:val="20"/>
        </w:rPr>
        <w:t>Project Deliverables</w:t>
      </w:r>
      <w:bookmarkStart w:id="36" w:name="_Toc61439451"/>
      <w:bookmarkStart w:id="37" w:name="_Toc61441797"/>
      <w:bookmarkStart w:id="38" w:name="_Toc61442133"/>
      <w:bookmarkStart w:id="39" w:name="_Toc61490950"/>
      <w:bookmarkStart w:id="40" w:name="_Toc61491779"/>
      <w:bookmarkEnd w:id="27"/>
      <w:bookmarkEnd w:id="28"/>
      <w:bookmarkEnd w:id="29"/>
      <w:bookmarkEnd w:id="30"/>
      <w:bookmarkEnd w:id="31"/>
      <w:bookmarkEnd w:id="32"/>
      <w:bookmarkEnd w:id="33"/>
      <w:bookmarkEnd w:id="34"/>
      <w:bookmarkEnd w:id="35"/>
    </w:p>
    <w:tbl>
      <w:tblPr>
        <w:tblW w:w="889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65"/>
        <w:gridCol w:w="3870"/>
        <w:gridCol w:w="1890"/>
        <w:gridCol w:w="1170"/>
      </w:tblGrid>
      <w:tr w:rsidR="00F1380E" w:rsidRPr="00853D30" w14:paraId="3D771F92" w14:textId="77777777" w:rsidTr="007532E1">
        <w:trPr>
          <w:jc w:val="center"/>
        </w:trPr>
        <w:tc>
          <w:tcPr>
            <w:tcW w:w="1965" w:type="dxa"/>
            <w:tcBorders>
              <w:bottom w:val="double" w:sz="12" w:space="0" w:color="auto"/>
            </w:tcBorders>
            <w:shd w:val="clear" w:color="auto" w:fill="D9D9D9"/>
            <w:tcMar>
              <w:top w:w="0" w:type="dxa"/>
              <w:left w:w="80" w:type="dxa"/>
              <w:bottom w:w="0" w:type="dxa"/>
              <w:right w:w="80" w:type="dxa"/>
            </w:tcMar>
            <w:vAlign w:val="center"/>
          </w:tcPr>
          <w:p w14:paraId="2A3AB60E" w14:textId="77777777" w:rsidR="00F1380E" w:rsidRPr="00853D30" w:rsidRDefault="00F1380E" w:rsidP="007532E1">
            <w:pPr>
              <w:pStyle w:val="TableHead"/>
              <w:rPr>
                <w:rFonts w:ascii="Garamond" w:hAnsi="Garamond"/>
                <w:sz w:val="20"/>
                <w:szCs w:val="20"/>
              </w:rPr>
            </w:pPr>
            <w:r w:rsidRPr="00853D30">
              <w:rPr>
                <w:rFonts w:ascii="Garamond" w:hAnsi="Garamond"/>
                <w:sz w:val="20"/>
                <w:szCs w:val="20"/>
              </w:rPr>
              <w:t>Deliverable</w:t>
            </w:r>
          </w:p>
        </w:tc>
        <w:tc>
          <w:tcPr>
            <w:tcW w:w="3870" w:type="dxa"/>
            <w:tcBorders>
              <w:bottom w:val="double" w:sz="12" w:space="0" w:color="auto"/>
            </w:tcBorders>
            <w:shd w:val="clear" w:color="auto" w:fill="D9D9D9"/>
            <w:tcMar>
              <w:top w:w="0" w:type="dxa"/>
              <w:left w:w="80" w:type="dxa"/>
              <w:bottom w:w="0" w:type="dxa"/>
              <w:right w:w="80" w:type="dxa"/>
            </w:tcMar>
            <w:vAlign w:val="center"/>
          </w:tcPr>
          <w:p w14:paraId="0432E1D0" w14:textId="77777777" w:rsidR="00F1380E" w:rsidRPr="00853D30" w:rsidRDefault="00F1380E" w:rsidP="007532E1">
            <w:pPr>
              <w:pStyle w:val="TableHead"/>
              <w:jc w:val="left"/>
              <w:rPr>
                <w:rFonts w:ascii="Garamond" w:hAnsi="Garamond"/>
                <w:sz w:val="20"/>
                <w:szCs w:val="20"/>
              </w:rPr>
            </w:pPr>
            <w:r w:rsidRPr="00853D30">
              <w:rPr>
                <w:rFonts w:ascii="Garamond" w:hAnsi="Garamond"/>
                <w:sz w:val="20"/>
                <w:szCs w:val="20"/>
              </w:rPr>
              <w:t>Recipients</w:t>
            </w:r>
          </w:p>
        </w:tc>
        <w:tc>
          <w:tcPr>
            <w:tcW w:w="1890" w:type="dxa"/>
            <w:tcBorders>
              <w:bottom w:val="double" w:sz="12" w:space="0" w:color="auto"/>
            </w:tcBorders>
            <w:shd w:val="clear" w:color="auto" w:fill="D9D9D9"/>
            <w:vAlign w:val="center"/>
          </w:tcPr>
          <w:p w14:paraId="464E829D" w14:textId="77777777" w:rsidR="00F1380E" w:rsidRPr="00853D30" w:rsidRDefault="00F1380E" w:rsidP="007532E1">
            <w:pPr>
              <w:pStyle w:val="TableHead"/>
              <w:jc w:val="left"/>
              <w:rPr>
                <w:rFonts w:ascii="Garamond" w:hAnsi="Garamond"/>
                <w:sz w:val="20"/>
                <w:szCs w:val="20"/>
              </w:rPr>
            </w:pPr>
            <w:r w:rsidRPr="00853D30">
              <w:rPr>
                <w:rFonts w:ascii="Garamond" w:hAnsi="Garamond"/>
                <w:sz w:val="20"/>
                <w:szCs w:val="20"/>
              </w:rPr>
              <w:t>Delivery Method</w:t>
            </w:r>
          </w:p>
        </w:tc>
        <w:tc>
          <w:tcPr>
            <w:tcW w:w="1170" w:type="dxa"/>
            <w:tcBorders>
              <w:bottom w:val="double" w:sz="12" w:space="0" w:color="auto"/>
            </w:tcBorders>
            <w:shd w:val="clear" w:color="auto" w:fill="D9D9D9"/>
            <w:tcMar>
              <w:top w:w="0" w:type="dxa"/>
              <w:left w:w="80" w:type="dxa"/>
              <w:bottom w:w="0" w:type="dxa"/>
              <w:right w:w="80" w:type="dxa"/>
            </w:tcMar>
            <w:vAlign w:val="center"/>
          </w:tcPr>
          <w:p w14:paraId="3CB4E697" w14:textId="77777777" w:rsidR="00F1380E" w:rsidRPr="00853D30" w:rsidRDefault="00F1380E" w:rsidP="007532E1">
            <w:pPr>
              <w:pStyle w:val="TableHead"/>
              <w:rPr>
                <w:rFonts w:ascii="Garamond" w:hAnsi="Garamond"/>
                <w:sz w:val="20"/>
                <w:szCs w:val="20"/>
              </w:rPr>
            </w:pPr>
            <w:r w:rsidRPr="00853D30">
              <w:rPr>
                <w:rFonts w:ascii="Garamond" w:hAnsi="Garamond"/>
                <w:sz w:val="20"/>
                <w:szCs w:val="20"/>
              </w:rPr>
              <w:t>Comments</w:t>
            </w:r>
          </w:p>
        </w:tc>
      </w:tr>
      <w:tr w:rsidR="00F1380E" w:rsidRPr="00853D30" w14:paraId="18C0FE6B" w14:textId="77777777" w:rsidTr="007532E1">
        <w:trPr>
          <w:jc w:val="center"/>
        </w:trPr>
        <w:tc>
          <w:tcPr>
            <w:tcW w:w="1965" w:type="dxa"/>
            <w:shd w:val="clear" w:color="auto" w:fill="auto"/>
            <w:tcMar>
              <w:top w:w="0" w:type="dxa"/>
              <w:left w:w="80" w:type="dxa"/>
              <w:bottom w:w="0" w:type="dxa"/>
              <w:right w:w="80" w:type="dxa"/>
            </w:tcMar>
            <w:vAlign w:val="center"/>
          </w:tcPr>
          <w:p w14:paraId="5A4DC25E" w14:textId="77777777" w:rsidR="00F1380E" w:rsidRPr="00853D30" w:rsidRDefault="00F1380E" w:rsidP="007532E1">
            <w:pPr>
              <w:pStyle w:val="Table"/>
              <w:jc w:val="center"/>
              <w:rPr>
                <w:rFonts w:ascii="Garamond" w:hAnsi="Garamond"/>
                <w:sz w:val="20"/>
                <w:szCs w:val="20"/>
              </w:rPr>
            </w:pPr>
            <w:r w:rsidRPr="00853D30">
              <w:rPr>
                <w:rFonts w:ascii="Garamond" w:hAnsi="Garamond"/>
                <w:b/>
                <w:color w:val="000000" w:themeColor="text1"/>
                <w:sz w:val="20"/>
                <w:szCs w:val="20"/>
                <w:lang w:val="en-GB"/>
              </w:rPr>
              <w:t>Project Documentation</w:t>
            </w:r>
          </w:p>
        </w:tc>
        <w:tc>
          <w:tcPr>
            <w:tcW w:w="3870" w:type="dxa"/>
            <w:shd w:val="clear" w:color="auto" w:fill="auto"/>
            <w:tcMar>
              <w:top w:w="0" w:type="dxa"/>
              <w:left w:w="80" w:type="dxa"/>
              <w:bottom w:w="0" w:type="dxa"/>
              <w:right w:w="80" w:type="dxa"/>
            </w:tcMar>
            <w:vAlign w:val="center"/>
          </w:tcPr>
          <w:p w14:paraId="6098C37B" w14:textId="77777777" w:rsidR="00F1380E" w:rsidRPr="00853D30" w:rsidRDefault="00F1380E" w:rsidP="007532E1">
            <w:pPr>
              <w:pStyle w:val="Table"/>
              <w:rPr>
                <w:rFonts w:ascii="Garamond" w:hAnsi="Garamond"/>
                <w:sz w:val="20"/>
                <w:szCs w:val="20"/>
              </w:rPr>
            </w:pPr>
          </w:p>
        </w:tc>
        <w:tc>
          <w:tcPr>
            <w:tcW w:w="1890" w:type="dxa"/>
            <w:shd w:val="clear" w:color="auto" w:fill="auto"/>
            <w:vAlign w:val="center"/>
          </w:tcPr>
          <w:p w14:paraId="24A2EE5C" w14:textId="77777777" w:rsidR="00F1380E" w:rsidRPr="00853D30" w:rsidRDefault="00F1380E" w:rsidP="007532E1">
            <w:pPr>
              <w:pStyle w:val="Table"/>
              <w:rPr>
                <w:rFonts w:ascii="Garamond" w:hAnsi="Garamond"/>
                <w:sz w:val="20"/>
                <w:szCs w:val="20"/>
              </w:rPr>
            </w:pPr>
          </w:p>
        </w:tc>
        <w:tc>
          <w:tcPr>
            <w:tcW w:w="1170" w:type="dxa"/>
            <w:shd w:val="clear" w:color="auto" w:fill="auto"/>
            <w:tcMar>
              <w:top w:w="0" w:type="dxa"/>
              <w:left w:w="80" w:type="dxa"/>
              <w:bottom w:w="0" w:type="dxa"/>
              <w:right w:w="80" w:type="dxa"/>
            </w:tcMar>
            <w:vAlign w:val="center"/>
          </w:tcPr>
          <w:p w14:paraId="0233563C" w14:textId="77777777" w:rsidR="00F1380E" w:rsidRPr="00853D30" w:rsidRDefault="00F1380E" w:rsidP="007532E1">
            <w:pPr>
              <w:pStyle w:val="Table"/>
              <w:jc w:val="center"/>
              <w:rPr>
                <w:rFonts w:ascii="Garamond" w:hAnsi="Garamond"/>
                <w:sz w:val="20"/>
                <w:szCs w:val="20"/>
              </w:rPr>
            </w:pPr>
          </w:p>
        </w:tc>
      </w:tr>
      <w:tr w:rsidR="00F1380E" w:rsidRPr="00853D30" w14:paraId="3827D729" w14:textId="77777777" w:rsidTr="007532E1">
        <w:trPr>
          <w:jc w:val="center"/>
        </w:trPr>
        <w:tc>
          <w:tcPr>
            <w:tcW w:w="1965" w:type="dxa"/>
            <w:shd w:val="clear" w:color="auto" w:fill="auto"/>
            <w:tcMar>
              <w:top w:w="0" w:type="dxa"/>
              <w:left w:w="80" w:type="dxa"/>
              <w:bottom w:w="0" w:type="dxa"/>
              <w:right w:w="80" w:type="dxa"/>
            </w:tcMar>
            <w:vAlign w:val="center"/>
          </w:tcPr>
          <w:p w14:paraId="7B786599" w14:textId="77777777" w:rsidR="00F1380E" w:rsidRPr="00853D30" w:rsidRDefault="00F1380E" w:rsidP="007532E1">
            <w:pPr>
              <w:pStyle w:val="Table"/>
              <w:spacing w:line="240" w:lineRule="auto"/>
              <w:jc w:val="center"/>
              <w:rPr>
                <w:rFonts w:ascii="Garamond" w:hAnsi="Garamond"/>
                <w:b/>
                <w:color w:val="000000" w:themeColor="text1"/>
                <w:sz w:val="20"/>
                <w:szCs w:val="20"/>
                <w:lang w:val="en-GB"/>
              </w:rPr>
            </w:pPr>
            <w:r w:rsidRPr="00853D30">
              <w:rPr>
                <w:rFonts w:ascii="Garamond" w:hAnsi="Garamond"/>
                <w:color w:val="000000"/>
                <w:sz w:val="20"/>
                <w:szCs w:val="20"/>
                <w:lang w:val="en-GB"/>
              </w:rPr>
              <w:t>Software Project Management Plan</w:t>
            </w:r>
          </w:p>
        </w:tc>
        <w:tc>
          <w:tcPr>
            <w:tcW w:w="3870" w:type="dxa"/>
            <w:shd w:val="clear" w:color="auto" w:fill="auto"/>
            <w:tcMar>
              <w:top w:w="0" w:type="dxa"/>
              <w:left w:w="80" w:type="dxa"/>
              <w:bottom w:w="0" w:type="dxa"/>
              <w:right w:w="80" w:type="dxa"/>
            </w:tcMar>
            <w:vAlign w:val="center"/>
          </w:tcPr>
          <w:p w14:paraId="2B2CFA2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2C91B0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2CD743B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7B0AFCE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947B4EE" w14:textId="77777777" w:rsidR="00F1380E" w:rsidRPr="00853D30" w:rsidRDefault="00F1380E" w:rsidP="007532E1">
            <w:pPr>
              <w:pStyle w:val="Table"/>
              <w:jc w:val="center"/>
              <w:rPr>
                <w:rFonts w:ascii="Garamond" w:hAnsi="Garamond"/>
                <w:sz w:val="20"/>
                <w:szCs w:val="20"/>
              </w:rPr>
            </w:pPr>
          </w:p>
        </w:tc>
      </w:tr>
      <w:tr w:rsidR="00F1380E" w:rsidRPr="00853D30" w14:paraId="51F5353D" w14:textId="77777777" w:rsidTr="007532E1">
        <w:trPr>
          <w:jc w:val="center"/>
        </w:trPr>
        <w:tc>
          <w:tcPr>
            <w:tcW w:w="1965" w:type="dxa"/>
            <w:shd w:val="clear" w:color="auto" w:fill="auto"/>
            <w:tcMar>
              <w:top w:w="0" w:type="dxa"/>
              <w:left w:w="80" w:type="dxa"/>
              <w:bottom w:w="0" w:type="dxa"/>
              <w:right w:w="80" w:type="dxa"/>
            </w:tcMar>
            <w:vAlign w:val="center"/>
          </w:tcPr>
          <w:p w14:paraId="0E7F0D33"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System Engineering Management Plan (SEMP)</w:t>
            </w:r>
          </w:p>
        </w:tc>
        <w:tc>
          <w:tcPr>
            <w:tcW w:w="3870" w:type="dxa"/>
            <w:shd w:val="clear" w:color="auto" w:fill="auto"/>
            <w:tcMar>
              <w:top w:w="0" w:type="dxa"/>
              <w:left w:w="80" w:type="dxa"/>
              <w:bottom w:w="0" w:type="dxa"/>
              <w:right w:w="80" w:type="dxa"/>
            </w:tcMar>
            <w:vAlign w:val="center"/>
          </w:tcPr>
          <w:p w14:paraId="0919BAB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A436E5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55B2032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263B2A0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61C81E77" w14:textId="77777777" w:rsidR="00F1380E" w:rsidRPr="00853D30" w:rsidRDefault="00F1380E" w:rsidP="007532E1">
            <w:pPr>
              <w:pStyle w:val="Table"/>
              <w:jc w:val="center"/>
              <w:rPr>
                <w:rFonts w:ascii="Garamond" w:hAnsi="Garamond"/>
                <w:sz w:val="20"/>
                <w:szCs w:val="20"/>
              </w:rPr>
            </w:pPr>
          </w:p>
        </w:tc>
      </w:tr>
      <w:tr w:rsidR="00F1380E" w:rsidRPr="00853D30" w14:paraId="5DF16B24" w14:textId="77777777" w:rsidTr="007532E1">
        <w:trPr>
          <w:jc w:val="center"/>
        </w:trPr>
        <w:tc>
          <w:tcPr>
            <w:tcW w:w="1965" w:type="dxa"/>
            <w:shd w:val="clear" w:color="auto" w:fill="auto"/>
            <w:tcMar>
              <w:top w:w="0" w:type="dxa"/>
              <w:left w:w="80" w:type="dxa"/>
              <w:bottom w:w="0" w:type="dxa"/>
              <w:right w:w="80" w:type="dxa"/>
            </w:tcMar>
            <w:vAlign w:val="center"/>
          </w:tcPr>
          <w:p w14:paraId="6FD09E6F"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Quality Assurance Plan (QAP)</w:t>
            </w:r>
          </w:p>
        </w:tc>
        <w:tc>
          <w:tcPr>
            <w:tcW w:w="3870" w:type="dxa"/>
            <w:shd w:val="clear" w:color="auto" w:fill="auto"/>
            <w:tcMar>
              <w:top w:w="0" w:type="dxa"/>
              <w:left w:w="80" w:type="dxa"/>
              <w:bottom w:w="0" w:type="dxa"/>
              <w:right w:w="80" w:type="dxa"/>
            </w:tcMar>
            <w:vAlign w:val="center"/>
          </w:tcPr>
          <w:p w14:paraId="5298F69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45EE014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60232B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487FB7F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7999C2FD" w14:textId="77777777" w:rsidR="00F1380E" w:rsidRPr="00853D30" w:rsidRDefault="00F1380E" w:rsidP="007532E1">
            <w:pPr>
              <w:pStyle w:val="Table"/>
              <w:jc w:val="center"/>
              <w:rPr>
                <w:rFonts w:ascii="Garamond" w:hAnsi="Garamond"/>
                <w:sz w:val="20"/>
                <w:szCs w:val="20"/>
              </w:rPr>
            </w:pPr>
          </w:p>
        </w:tc>
      </w:tr>
      <w:tr w:rsidR="00F1380E" w:rsidRPr="00853D30" w14:paraId="538C44D0" w14:textId="77777777" w:rsidTr="007532E1">
        <w:trPr>
          <w:jc w:val="center"/>
        </w:trPr>
        <w:tc>
          <w:tcPr>
            <w:tcW w:w="1965" w:type="dxa"/>
            <w:shd w:val="clear" w:color="auto" w:fill="auto"/>
            <w:tcMar>
              <w:top w:w="0" w:type="dxa"/>
              <w:left w:w="80" w:type="dxa"/>
              <w:bottom w:w="0" w:type="dxa"/>
              <w:right w:w="80" w:type="dxa"/>
            </w:tcMar>
            <w:vAlign w:val="center"/>
          </w:tcPr>
          <w:p w14:paraId="1A72EA1B"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Subcontractor Management Plan (SUBCP)</w:t>
            </w:r>
          </w:p>
        </w:tc>
        <w:tc>
          <w:tcPr>
            <w:tcW w:w="3870" w:type="dxa"/>
            <w:shd w:val="clear" w:color="auto" w:fill="auto"/>
            <w:tcMar>
              <w:top w:w="0" w:type="dxa"/>
              <w:left w:w="80" w:type="dxa"/>
              <w:bottom w:w="0" w:type="dxa"/>
              <w:right w:w="80" w:type="dxa"/>
            </w:tcMar>
            <w:vAlign w:val="center"/>
          </w:tcPr>
          <w:p w14:paraId="461AD9C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6A53BA4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2037CED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3FA505E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7B7C8C32" w14:textId="77777777" w:rsidR="00F1380E" w:rsidRPr="00853D30" w:rsidRDefault="00F1380E" w:rsidP="007532E1">
            <w:pPr>
              <w:pStyle w:val="Table"/>
              <w:jc w:val="center"/>
              <w:rPr>
                <w:rFonts w:ascii="Garamond" w:hAnsi="Garamond"/>
                <w:sz w:val="20"/>
                <w:szCs w:val="20"/>
              </w:rPr>
            </w:pPr>
          </w:p>
        </w:tc>
      </w:tr>
      <w:tr w:rsidR="00F1380E" w:rsidRPr="00853D30" w14:paraId="3F187EC2" w14:textId="77777777" w:rsidTr="007532E1">
        <w:trPr>
          <w:jc w:val="center"/>
        </w:trPr>
        <w:tc>
          <w:tcPr>
            <w:tcW w:w="1965" w:type="dxa"/>
            <w:shd w:val="clear" w:color="auto" w:fill="auto"/>
            <w:tcMar>
              <w:top w:w="0" w:type="dxa"/>
              <w:left w:w="80" w:type="dxa"/>
              <w:bottom w:w="0" w:type="dxa"/>
              <w:right w:w="80" w:type="dxa"/>
            </w:tcMar>
            <w:vAlign w:val="center"/>
          </w:tcPr>
          <w:p w14:paraId="7D4B3E2A"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Risk Management Plan (RMP) / Risk Register</w:t>
            </w:r>
          </w:p>
        </w:tc>
        <w:tc>
          <w:tcPr>
            <w:tcW w:w="3870" w:type="dxa"/>
            <w:shd w:val="clear" w:color="auto" w:fill="auto"/>
            <w:tcMar>
              <w:top w:w="0" w:type="dxa"/>
              <w:left w:w="80" w:type="dxa"/>
              <w:bottom w:w="0" w:type="dxa"/>
              <w:right w:w="80" w:type="dxa"/>
            </w:tcMar>
            <w:vAlign w:val="center"/>
          </w:tcPr>
          <w:p w14:paraId="16C8FA8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EA08A7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6C2ED40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250BDB0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27758D73" w14:textId="77777777" w:rsidR="00F1380E" w:rsidRPr="00853D30" w:rsidRDefault="00F1380E" w:rsidP="007532E1">
            <w:pPr>
              <w:pStyle w:val="Table"/>
              <w:jc w:val="center"/>
              <w:rPr>
                <w:rFonts w:ascii="Garamond" w:hAnsi="Garamond"/>
                <w:sz w:val="20"/>
                <w:szCs w:val="20"/>
              </w:rPr>
            </w:pPr>
          </w:p>
        </w:tc>
      </w:tr>
      <w:tr w:rsidR="00F1380E" w:rsidRPr="00853D30" w14:paraId="0B2F27DA" w14:textId="77777777" w:rsidTr="007532E1">
        <w:trPr>
          <w:trHeight w:val="1047"/>
          <w:jc w:val="center"/>
        </w:trPr>
        <w:tc>
          <w:tcPr>
            <w:tcW w:w="1965" w:type="dxa"/>
            <w:shd w:val="clear" w:color="auto" w:fill="auto"/>
            <w:tcMar>
              <w:top w:w="0" w:type="dxa"/>
              <w:left w:w="80" w:type="dxa"/>
              <w:bottom w:w="0" w:type="dxa"/>
              <w:right w:w="80" w:type="dxa"/>
            </w:tcMar>
            <w:vAlign w:val="center"/>
          </w:tcPr>
          <w:p w14:paraId="2A3312FD"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6974DE6E"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Sentencing</w:t>
            </w:r>
          </w:p>
        </w:tc>
        <w:tc>
          <w:tcPr>
            <w:tcW w:w="3870" w:type="dxa"/>
            <w:shd w:val="clear" w:color="auto" w:fill="auto"/>
            <w:tcMar>
              <w:top w:w="0" w:type="dxa"/>
              <w:left w:w="80" w:type="dxa"/>
              <w:bottom w:w="0" w:type="dxa"/>
              <w:right w:w="80" w:type="dxa"/>
            </w:tcMar>
            <w:vAlign w:val="center"/>
          </w:tcPr>
          <w:p w14:paraId="2014BEB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42A0C9B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43B1C70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75D78C0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503E04C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Hard Copy of document deliverable will be submitted for approval and digital copy to be stored on SharePoint.  </w:t>
            </w:r>
          </w:p>
        </w:tc>
        <w:tc>
          <w:tcPr>
            <w:tcW w:w="1170" w:type="dxa"/>
            <w:shd w:val="clear" w:color="auto" w:fill="auto"/>
            <w:tcMar>
              <w:top w:w="0" w:type="dxa"/>
              <w:left w:w="80" w:type="dxa"/>
              <w:bottom w:w="0" w:type="dxa"/>
              <w:right w:w="80" w:type="dxa"/>
            </w:tcMar>
            <w:vAlign w:val="center"/>
          </w:tcPr>
          <w:p w14:paraId="1AF35F8B" w14:textId="77777777" w:rsidR="00F1380E" w:rsidRPr="00853D30" w:rsidRDefault="00F1380E" w:rsidP="007532E1">
            <w:pPr>
              <w:pStyle w:val="Table"/>
              <w:jc w:val="center"/>
              <w:rPr>
                <w:rFonts w:ascii="Garamond" w:hAnsi="Garamond"/>
                <w:sz w:val="20"/>
                <w:szCs w:val="20"/>
              </w:rPr>
            </w:pPr>
          </w:p>
        </w:tc>
      </w:tr>
      <w:tr w:rsidR="00F1380E" w:rsidRPr="00853D30" w14:paraId="1A49BB4C" w14:textId="77777777" w:rsidTr="007532E1">
        <w:trPr>
          <w:trHeight w:val="1047"/>
          <w:jc w:val="center"/>
        </w:trPr>
        <w:tc>
          <w:tcPr>
            <w:tcW w:w="1965" w:type="dxa"/>
            <w:shd w:val="clear" w:color="auto" w:fill="auto"/>
            <w:tcMar>
              <w:top w:w="0" w:type="dxa"/>
              <w:left w:w="80" w:type="dxa"/>
              <w:bottom w:w="0" w:type="dxa"/>
              <w:right w:w="80" w:type="dxa"/>
            </w:tcMar>
            <w:vAlign w:val="center"/>
          </w:tcPr>
          <w:p w14:paraId="1867A773"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1E943442"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Classification</w:t>
            </w:r>
          </w:p>
        </w:tc>
        <w:tc>
          <w:tcPr>
            <w:tcW w:w="3870" w:type="dxa"/>
            <w:shd w:val="clear" w:color="auto" w:fill="auto"/>
            <w:tcMar>
              <w:top w:w="0" w:type="dxa"/>
              <w:left w:w="80" w:type="dxa"/>
              <w:bottom w:w="0" w:type="dxa"/>
              <w:right w:w="80" w:type="dxa"/>
            </w:tcMar>
            <w:vAlign w:val="center"/>
          </w:tcPr>
          <w:p w14:paraId="28EDDF8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68BFCE0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0712E7D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65960E9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1F65B4F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0DA819DD" w14:textId="77777777" w:rsidR="00F1380E" w:rsidRPr="00853D30" w:rsidRDefault="00F1380E" w:rsidP="007532E1">
            <w:pPr>
              <w:pStyle w:val="Table"/>
              <w:jc w:val="center"/>
              <w:rPr>
                <w:rFonts w:ascii="Garamond" w:hAnsi="Garamond"/>
                <w:sz w:val="20"/>
                <w:szCs w:val="20"/>
              </w:rPr>
            </w:pPr>
          </w:p>
        </w:tc>
      </w:tr>
      <w:tr w:rsidR="00F1380E" w:rsidRPr="00853D30" w14:paraId="14D108BA" w14:textId="77777777" w:rsidTr="007532E1">
        <w:trPr>
          <w:trHeight w:val="1047"/>
          <w:jc w:val="center"/>
        </w:trPr>
        <w:tc>
          <w:tcPr>
            <w:tcW w:w="1965" w:type="dxa"/>
            <w:shd w:val="clear" w:color="auto" w:fill="auto"/>
            <w:tcMar>
              <w:top w:w="0" w:type="dxa"/>
              <w:left w:w="80" w:type="dxa"/>
              <w:bottom w:w="0" w:type="dxa"/>
              <w:right w:w="80" w:type="dxa"/>
            </w:tcMar>
            <w:vAlign w:val="center"/>
          </w:tcPr>
          <w:p w14:paraId="49CF3FE8"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44AEA704"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Parole</w:t>
            </w:r>
          </w:p>
        </w:tc>
        <w:tc>
          <w:tcPr>
            <w:tcW w:w="3870" w:type="dxa"/>
            <w:shd w:val="clear" w:color="auto" w:fill="auto"/>
            <w:tcMar>
              <w:top w:w="0" w:type="dxa"/>
              <w:left w:w="80" w:type="dxa"/>
              <w:bottom w:w="0" w:type="dxa"/>
              <w:right w:w="80" w:type="dxa"/>
            </w:tcMar>
            <w:vAlign w:val="center"/>
          </w:tcPr>
          <w:p w14:paraId="6ECDF71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E2A9B8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3AD8F70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5028D4D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21D0A93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21832CA" w14:textId="77777777" w:rsidR="00F1380E" w:rsidRPr="00853D30" w:rsidRDefault="00F1380E" w:rsidP="007532E1">
            <w:pPr>
              <w:pStyle w:val="Table"/>
              <w:jc w:val="center"/>
              <w:rPr>
                <w:rFonts w:ascii="Garamond" w:hAnsi="Garamond"/>
                <w:sz w:val="20"/>
                <w:szCs w:val="20"/>
              </w:rPr>
            </w:pPr>
          </w:p>
        </w:tc>
      </w:tr>
      <w:tr w:rsidR="00F1380E" w:rsidRPr="00853D30" w14:paraId="5E6EE2D8" w14:textId="77777777" w:rsidTr="007532E1">
        <w:trPr>
          <w:trHeight w:val="1047"/>
          <w:jc w:val="center"/>
        </w:trPr>
        <w:tc>
          <w:tcPr>
            <w:tcW w:w="1965" w:type="dxa"/>
            <w:shd w:val="clear" w:color="auto" w:fill="auto"/>
            <w:tcMar>
              <w:top w:w="0" w:type="dxa"/>
              <w:left w:w="80" w:type="dxa"/>
              <w:bottom w:w="0" w:type="dxa"/>
              <w:right w:w="80" w:type="dxa"/>
            </w:tcMar>
            <w:vAlign w:val="center"/>
          </w:tcPr>
          <w:p w14:paraId="38E313A0"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03F308CE"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Conduct</w:t>
            </w:r>
          </w:p>
        </w:tc>
        <w:tc>
          <w:tcPr>
            <w:tcW w:w="3870" w:type="dxa"/>
            <w:shd w:val="clear" w:color="auto" w:fill="auto"/>
            <w:tcMar>
              <w:top w:w="0" w:type="dxa"/>
              <w:left w:w="80" w:type="dxa"/>
              <w:bottom w:w="0" w:type="dxa"/>
              <w:right w:w="80" w:type="dxa"/>
            </w:tcMar>
            <w:vAlign w:val="center"/>
          </w:tcPr>
          <w:p w14:paraId="091FBC5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758349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EDF16D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54ABCC9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3DBBF52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689978F1" w14:textId="77777777" w:rsidR="00F1380E" w:rsidRPr="00853D30" w:rsidRDefault="00F1380E" w:rsidP="007532E1">
            <w:pPr>
              <w:pStyle w:val="Table"/>
              <w:jc w:val="center"/>
              <w:rPr>
                <w:rFonts w:ascii="Garamond" w:hAnsi="Garamond"/>
                <w:sz w:val="20"/>
                <w:szCs w:val="20"/>
              </w:rPr>
            </w:pPr>
          </w:p>
        </w:tc>
      </w:tr>
      <w:tr w:rsidR="00F1380E" w:rsidRPr="00853D30" w14:paraId="23ACCB7A" w14:textId="77777777" w:rsidTr="007532E1">
        <w:trPr>
          <w:trHeight w:val="1047"/>
          <w:jc w:val="center"/>
        </w:trPr>
        <w:tc>
          <w:tcPr>
            <w:tcW w:w="1965" w:type="dxa"/>
            <w:shd w:val="clear" w:color="auto" w:fill="auto"/>
            <w:tcMar>
              <w:top w:w="0" w:type="dxa"/>
              <w:left w:w="80" w:type="dxa"/>
              <w:bottom w:w="0" w:type="dxa"/>
              <w:right w:w="80" w:type="dxa"/>
            </w:tcMar>
            <w:vAlign w:val="center"/>
          </w:tcPr>
          <w:p w14:paraId="2EC63B0A"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552CEFC5"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Trust Fund</w:t>
            </w:r>
          </w:p>
        </w:tc>
        <w:tc>
          <w:tcPr>
            <w:tcW w:w="3870" w:type="dxa"/>
            <w:shd w:val="clear" w:color="auto" w:fill="auto"/>
            <w:tcMar>
              <w:top w:w="0" w:type="dxa"/>
              <w:left w:w="80" w:type="dxa"/>
              <w:bottom w:w="0" w:type="dxa"/>
              <w:right w:w="80" w:type="dxa"/>
            </w:tcMar>
            <w:vAlign w:val="center"/>
          </w:tcPr>
          <w:p w14:paraId="7FC522B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E3CA66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0B2D8F1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04ECDCE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OMS Stakeholder: TBD </w:t>
            </w:r>
          </w:p>
        </w:tc>
        <w:tc>
          <w:tcPr>
            <w:tcW w:w="1890" w:type="dxa"/>
            <w:shd w:val="clear" w:color="auto" w:fill="auto"/>
          </w:tcPr>
          <w:p w14:paraId="2C1B94A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621AFB6B" w14:textId="77777777" w:rsidR="00F1380E" w:rsidRPr="00853D30" w:rsidRDefault="00F1380E" w:rsidP="007532E1">
            <w:pPr>
              <w:pStyle w:val="Table"/>
              <w:jc w:val="center"/>
              <w:rPr>
                <w:rFonts w:ascii="Garamond" w:hAnsi="Garamond"/>
                <w:sz w:val="20"/>
                <w:szCs w:val="20"/>
              </w:rPr>
            </w:pPr>
          </w:p>
        </w:tc>
      </w:tr>
      <w:tr w:rsidR="00F1380E" w:rsidRPr="00853D30" w14:paraId="0CFCA256" w14:textId="77777777" w:rsidTr="007532E1">
        <w:trPr>
          <w:trHeight w:val="1047"/>
          <w:jc w:val="center"/>
        </w:trPr>
        <w:tc>
          <w:tcPr>
            <w:tcW w:w="1965" w:type="dxa"/>
            <w:shd w:val="clear" w:color="auto" w:fill="auto"/>
            <w:tcMar>
              <w:top w:w="0" w:type="dxa"/>
              <w:left w:w="80" w:type="dxa"/>
              <w:bottom w:w="0" w:type="dxa"/>
              <w:right w:w="80" w:type="dxa"/>
            </w:tcMar>
            <w:vAlign w:val="center"/>
          </w:tcPr>
          <w:p w14:paraId="70CC94D6"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32926311"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Movement</w:t>
            </w:r>
          </w:p>
        </w:tc>
        <w:tc>
          <w:tcPr>
            <w:tcW w:w="3870" w:type="dxa"/>
            <w:shd w:val="clear" w:color="auto" w:fill="auto"/>
            <w:tcMar>
              <w:top w:w="0" w:type="dxa"/>
              <w:left w:w="80" w:type="dxa"/>
              <w:bottom w:w="0" w:type="dxa"/>
              <w:right w:w="80" w:type="dxa"/>
            </w:tcMar>
            <w:vAlign w:val="center"/>
          </w:tcPr>
          <w:p w14:paraId="2AF6EDD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43541F4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3BC92D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17A587F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tcPr>
          <w:p w14:paraId="52F5F73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2E471027" w14:textId="77777777" w:rsidR="00F1380E" w:rsidRPr="00853D30" w:rsidRDefault="00F1380E" w:rsidP="007532E1">
            <w:pPr>
              <w:pStyle w:val="Table"/>
              <w:jc w:val="center"/>
              <w:rPr>
                <w:rFonts w:ascii="Garamond" w:hAnsi="Garamond"/>
                <w:sz w:val="20"/>
                <w:szCs w:val="20"/>
              </w:rPr>
            </w:pPr>
          </w:p>
        </w:tc>
      </w:tr>
      <w:tr w:rsidR="00F1380E" w:rsidRPr="00853D30" w14:paraId="60C1E710" w14:textId="77777777" w:rsidTr="007532E1">
        <w:trPr>
          <w:trHeight w:val="1047"/>
          <w:jc w:val="center"/>
        </w:trPr>
        <w:tc>
          <w:tcPr>
            <w:tcW w:w="1965" w:type="dxa"/>
            <w:shd w:val="clear" w:color="auto" w:fill="auto"/>
            <w:tcMar>
              <w:top w:w="0" w:type="dxa"/>
              <w:left w:w="80" w:type="dxa"/>
              <w:bottom w:w="0" w:type="dxa"/>
              <w:right w:w="80" w:type="dxa"/>
            </w:tcMar>
            <w:vAlign w:val="center"/>
          </w:tcPr>
          <w:p w14:paraId="48A72974"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20116C89"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Case Management</w:t>
            </w:r>
          </w:p>
        </w:tc>
        <w:tc>
          <w:tcPr>
            <w:tcW w:w="3870" w:type="dxa"/>
            <w:shd w:val="clear" w:color="auto" w:fill="auto"/>
            <w:tcMar>
              <w:top w:w="0" w:type="dxa"/>
              <w:left w:w="80" w:type="dxa"/>
              <w:bottom w:w="0" w:type="dxa"/>
              <w:right w:w="80" w:type="dxa"/>
            </w:tcMar>
            <w:vAlign w:val="center"/>
          </w:tcPr>
          <w:p w14:paraId="5B440CA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C95CB8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76012E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56F3557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4E83CD4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Hard Copy of document deliverable will be submitted for approval and digital copy to be stored on SharePoint </w:t>
            </w:r>
          </w:p>
        </w:tc>
        <w:tc>
          <w:tcPr>
            <w:tcW w:w="1170" w:type="dxa"/>
            <w:shd w:val="clear" w:color="auto" w:fill="auto"/>
            <w:tcMar>
              <w:top w:w="0" w:type="dxa"/>
              <w:left w:w="80" w:type="dxa"/>
              <w:bottom w:w="0" w:type="dxa"/>
              <w:right w:w="80" w:type="dxa"/>
            </w:tcMar>
            <w:vAlign w:val="center"/>
          </w:tcPr>
          <w:p w14:paraId="0915588A" w14:textId="77777777" w:rsidR="00F1380E" w:rsidRPr="00853D30" w:rsidRDefault="00F1380E" w:rsidP="007532E1">
            <w:pPr>
              <w:pStyle w:val="Table"/>
              <w:jc w:val="center"/>
              <w:rPr>
                <w:rFonts w:ascii="Garamond" w:hAnsi="Garamond"/>
                <w:sz w:val="20"/>
                <w:szCs w:val="20"/>
              </w:rPr>
            </w:pPr>
          </w:p>
        </w:tc>
      </w:tr>
      <w:tr w:rsidR="00F1380E" w:rsidRPr="00853D30" w14:paraId="43F948F8" w14:textId="77777777" w:rsidTr="007532E1">
        <w:trPr>
          <w:trHeight w:val="1047"/>
          <w:jc w:val="center"/>
        </w:trPr>
        <w:tc>
          <w:tcPr>
            <w:tcW w:w="1965" w:type="dxa"/>
            <w:shd w:val="clear" w:color="auto" w:fill="auto"/>
            <w:tcMar>
              <w:top w:w="0" w:type="dxa"/>
              <w:left w:w="80" w:type="dxa"/>
              <w:bottom w:w="0" w:type="dxa"/>
              <w:right w:w="80" w:type="dxa"/>
            </w:tcMar>
            <w:vAlign w:val="center"/>
          </w:tcPr>
          <w:p w14:paraId="50ED2253"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759696B9"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Additional Module (TBD)</w:t>
            </w:r>
          </w:p>
        </w:tc>
        <w:tc>
          <w:tcPr>
            <w:tcW w:w="3870" w:type="dxa"/>
            <w:shd w:val="clear" w:color="auto" w:fill="auto"/>
            <w:tcMar>
              <w:top w:w="0" w:type="dxa"/>
              <w:left w:w="80" w:type="dxa"/>
              <w:bottom w:w="0" w:type="dxa"/>
              <w:right w:w="80" w:type="dxa"/>
            </w:tcMar>
            <w:vAlign w:val="center"/>
          </w:tcPr>
          <w:p w14:paraId="1C0DB5C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02D6CB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025A272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3623FD6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tcPr>
          <w:p w14:paraId="030D55C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67625D5" w14:textId="77777777" w:rsidR="00F1380E" w:rsidRPr="00853D30" w:rsidRDefault="00F1380E" w:rsidP="007532E1">
            <w:pPr>
              <w:pStyle w:val="Table"/>
              <w:jc w:val="center"/>
              <w:rPr>
                <w:rFonts w:ascii="Garamond" w:hAnsi="Garamond"/>
                <w:sz w:val="20"/>
                <w:szCs w:val="20"/>
              </w:rPr>
            </w:pPr>
          </w:p>
        </w:tc>
      </w:tr>
      <w:tr w:rsidR="00F1380E" w:rsidRPr="00853D30" w14:paraId="5E8F5D4B" w14:textId="77777777" w:rsidTr="007532E1">
        <w:trPr>
          <w:trHeight w:val="1047"/>
          <w:jc w:val="center"/>
        </w:trPr>
        <w:tc>
          <w:tcPr>
            <w:tcW w:w="1965" w:type="dxa"/>
            <w:shd w:val="clear" w:color="auto" w:fill="auto"/>
            <w:tcMar>
              <w:top w:w="0" w:type="dxa"/>
              <w:left w:w="80" w:type="dxa"/>
              <w:bottom w:w="0" w:type="dxa"/>
              <w:right w:w="80" w:type="dxa"/>
            </w:tcMar>
            <w:vAlign w:val="center"/>
          </w:tcPr>
          <w:p w14:paraId="6BEB7B53"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01A69B31"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Reporting and Interfaces</w:t>
            </w:r>
          </w:p>
        </w:tc>
        <w:tc>
          <w:tcPr>
            <w:tcW w:w="3870" w:type="dxa"/>
            <w:shd w:val="clear" w:color="auto" w:fill="auto"/>
            <w:tcMar>
              <w:top w:w="0" w:type="dxa"/>
              <w:left w:w="80" w:type="dxa"/>
              <w:bottom w:w="0" w:type="dxa"/>
              <w:right w:w="80" w:type="dxa"/>
            </w:tcMar>
            <w:vAlign w:val="center"/>
          </w:tcPr>
          <w:p w14:paraId="756E119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E5E217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2BA7586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7AECB36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tcPr>
          <w:p w14:paraId="54722CD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22739900" w14:textId="77777777" w:rsidR="00F1380E" w:rsidRPr="00853D30" w:rsidRDefault="00F1380E" w:rsidP="007532E1">
            <w:pPr>
              <w:pStyle w:val="Table"/>
              <w:jc w:val="center"/>
              <w:rPr>
                <w:rFonts w:ascii="Garamond" w:hAnsi="Garamond"/>
                <w:sz w:val="20"/>
                <w:szCs w:val="20"/>
              </w:rPr>
            </w:pPr>
          </w:p>
        </w:tc>
      </w:tr>
      <w:tr w:rsidR="00F1380E" w:rsidRPr="00853D30" w14:paraId="47A2FD18" w14:textId="77777777" w:rsidTr="007532E1">
        <w:trPr>
          <w:trHeight w:val="1047"/>
          <w:jc w:val="center"/>
        </w:trPr>
        <w:tc>
          <w:tcPr>
            <w:tcW w:w="1965" w:type="dxa"/>
            <w:shd w:val="clear" w:color="auto" w:fill="auto"/>
            <w:tcMar>
              <w:top w:w="0" w:type="dxa"/>
              <w:left w:w="80" w:type="dxa"/>
              <w:bottom w:w="0" w:type="dxa"/>
              <w:right w:w="80" w:type="dxa"/>
            </w:tcMar>
            <w:vAlign w:val="center"/>
          </w:tcPr>
          <w:p w14:paraId="5B6BB52E"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 xml:space="preserve">Functional Specifications Document – </w:t>
            </w:r>
          </w:p>
          <w:p w14:paraId="1A5E2949" w14:textId="77777777" w:rsidR="00F1380E" w:rsidRPr="00853D30" w:rsidRDefault="00F1380E" w:rsidP="007532E1">
            <w:pPr>
              <w:pStyle w:val="Table"/>
              <w:contextualSpacing/>
              <w:jc w:val="center"/>
              <w:rPr>
                <w:rFonts w:ascii="Garamond" w:hAnsi="Garamond"/>
                <w:color w:val="000000"/>
                <w:sz w:val="20"/>
                <w:szCs w:val="20"/>
                <w:lang w:val="en-GB"/>
              </w:rPr>
            </w:pPr>
            <w:r w:rsidRPr="00853D30">
              <w:rPr>
                <w:rFonts w:ascii="Garamond" w:hAnsi="Garamond"/>
                <w:color w:val="000000"/>
                <w:sz w:val="20"/>
                <w:szCs w:val="20"/>
                <w:lang w:val="en-GB"/>
              </w:rPr>
              <w:t>Module Document and Image Attachment</w:t>
            </w:r>
          </w:p>
        </w:tc>
        <w:tc>
          <w:tcPr>
            <w:tcW w:w="3870" w:type="dxa"/>
            <w:shd w:val="clear" w:color="auto" w:fill="auto"/>
            <w:tcMar>
              <w:top w:w="0" w:type="dxa"/>
              <w:left w:w="80" w:type="dxa"/>
              <w:bottom w:w="0" w:type="dxa"/>
              <w:right w:w="80" w:type="dxa"/>
            </w:tcMar>
            <w:vAlign w:val="center"/>
          </w:tcPr>
          <w:p w14:paraId="514C7BD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4896C14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AA658C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1EFBB5D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tcPr>
          <w:p w14:paraId="2450317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63E7600" w14:textId="77777777" w:rsidR="00F1380E" w:rsidRPr="00853D30" w:rsidRDefault="00F1380E" w:rsidP="007532E1">
            <w:pPr>
              <w:pStyle w:val="Table"/>
              <w:jc w:val="center"/>
              <w:rPr>
                <w:rFonts w:ascii="Garamond" w:hAnsi="Garamond"/>
                <w:sz w:val="20"/>
                <w:szCs w:val="20"/>
              </w:rPr>
            </w:pPr>
          </w:p>
        </w:tc>
      </w:tr>
      <w:tr w:rsidR="00F1380E" w:rsidRPr="00853D30" w14:paraId="68462054" w14:textId="77777777" w:rsidTr="007532E1">
        <w:trPr>
          <w:jc w:val="center"/>
        </w:trPr>
        <w:tc>
          <w:tcPr>
            <w:tcW w:w="1965" w:type="dxa"/>
            <w:shd w:val="clear" w:color="auto" w:fill="auto"/>
            <w:tcMar>
              <w:top w:w="0" w:type="dxa"/>
              <w:left w:w="80" w:type="dxa"/>
              <w:bottom w:w="0" w:type="dxa"/>
              <w:right w:w="80" w:type="dxa"/>
            </w:tcMar>
            <w:vAlign w:val="center"/>
          </w:tcPr>
          <w:p w14:paraId="2542A14D"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Business Rules Document</w:t>
            </w:r>
          </w:p>
        </w:tc>
        <w:tc>
          <w:tcPr>
            <w:tcW w:w="3870" w:type="dxa"/>
            <w:shd w:val="clear" w:color="auto" w:fill="auto"/>
            <w:tcMar>
              <w:top w:w="0" w:type="dxa"/>
              <w:left w:w="80" w:type="dxa"/>
              <w:bottom w:w="0" w:type="dxa"/>
              <w:right w:w="80" w:type="dxa"/>
            </w:tcMar>
            <w:vAlign w:val="center"/>
          </w:tcPr>
          <w:p w14:paraId="1417062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74F65BF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41BB540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097A3DF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7DB30B1" w14:textId="77777777" w:rsidR="00F1380E" w:rsidRPr="00853D30" w:rsidRDefault="00F1380E" w:rsidP="007532E1">
            <w:pPr>
              <w:pStyle w:val="Table"/>
              <w:jc w:val="center"/>
              <w:rPr>
                <w:rFonts w:ascii="Garamond" w:hAnsi="Garamond"/>
                <w:sz w:val="20"/>
                <w:szCs w:val="20"/>
              </w:rPr>
            </w:pPr>
          </w:p>
        </w:tc>
      </w:tr>
      <w:tr w:rsidR="00F1380E" w:rsidRPr="00853D30" w14:paraId="7984036A" w14:textId="77777777" w:rsidTr="007532E1">
        <w:trPr>
          <w:jc w:val="center"/>
        </w:trPr>
        <w:tc>
          <w:tcPr>
            <w:tcW w:w="1965" w:type="dxa"/>
            <w:shd w:val="clear" w:color="auto" w:fill="auto"/>
            <w:tcMar>
              <w:top w:w="0" w:type="dxa"/>
              <w:left w:w="80" w:type="dxa"/>
              <w:bottom w:w="0" w:type="dxa"/>
              <w:right w:w="80" w:type="dxa"/>
            </w:tcMar>
            <w:vAlign w:val="center"/>
          </w:tcPr>
          <w:p w14:paraId="42D5AC77"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Design Specification Document</w:t>
            </w:r>
          </w:p>
        </w:tc>
        <w:tc>
          <w:tcPr>
            <w:tcW w:w="3870" w:type="dxa"/>
            <w:shd w:val="clear" w:color="auto" w:fill="auto"/>
            <w:tcMar>
              <w:top w:w="0" w:type="dxa"/>
              <w:left w:w="80" w:type="dxa"/>
              <w:bottom w:w="0" w:type="dxa"/>
              <w:right w:w="80" w:type="dxa"/>
            </w:tcMar>
            <w:vAlign w:val="center"/>
          </w:tcPr>
          <w:p w14:paraId="404A6C2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1A87EF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0575B9B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1B8C43A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7E70EDB5" w14:textId="77777777" w:rsidR="00F1380E" w:rsidRPr="00853D30" w:rsidRDefault="00F1380E" w:rsidP="007532E1">
            <w:pPr>
              <w:pStyle w:val="Table"/>
              <w:jc w:val="center"/>
              <w:rPr>
                <w:rFonts w:ascii="Garamond" w:hAnsi="Garamond"/>
                <w:sz w:val="20"/>
                <w:szCs w:val="20"/>
              </w:rPr>
            </w:pPr>
          </w:p>
        </w:tc>
      </w:tr>
      <w:tr w:rsidR="00F1380E" w:rsidRPr="00853D30" w14:paraId="2B4E9CC2" w14:textId="77777777" w:rsidTr="007532E1">
        <w:trPr>
          <w:jc w:val="center"/>
        </w:trPr>
        <w:tc>
          <w:tcPr>
            <w:tcW w:w="1965" w:type="dxa"/>
            <w:shd w:val="clear" w:color="auto" w:fill="auto"/>
            <w:tcMar>
              <w:top w:w="0" w:type="dxa"/>
              <w:left w:w="80" w:type="dxa"/>
              <w:bottom w:w="0" w:type="dxa"/>
              <w:right w:w="80" w:type="dxa"/>
            </w:tcMar>
            <w:vAlign w:val="center"/>
          </w:tcPr>
          <w:p w14:paraId="473D53F7"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Data Management Plan</w:t>
            </w:r>
          </w:p>
        </w:tc>
        <w:tc>
          <w:tcPr>
            <w:tcW w:w="3870" w:type="dxa"/>
            <w:shd w:val="clear" w:color="auto" w:fill="auto"/>
            <w:tcMar>
              <w:top w:w="0" w:type="dxa"/>
              <w:left w:w="80" w:type="dxa"/>
              <w:bottom w:w="0" w:type="dxa"/>
              <w:right w:w="80" w:type="dxa"/>
            </w:tcMar>
            <w:vAlign w:val="center"/>
          </w:tcPr>
          <w:p w14:paraId="2C2949E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7CE82BF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BA3DA4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16D518B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18D76BA2" w14:textId="77777777" w:rsidR="00F1380E" w:rsidRPr="00853D30" w:rsidRDefault="00F1380E" w:rsidP="007532E1">
            <w:pPr>
              <w:pStyle w:val="Table"/>
              <w:jc w:val="center"/>
              <w:rPr>
                <w:rFonts w:ascii="Garamond" w:hAnsi="Garamond"/>
                <w:sz w:val="20"/>
                <w:szCs w:val="20"/>
              </w:rPr>
            </w:pPr>
          </w:p>
        </w:tc>
      </w:tr>
      <w:tr w:rsidR="00F1380E" w:rsidRPr="00853D30" w14:paraId="298AF16D" w14:textId="77777777" w:rsidTr="007532E1">
        <w:trPr>
          <w:jc w:val="center"/>
        </w:trPr>
        <w:tc>
          <w:tcPr>
            <w:tcW w:w="1965" w:type="dxa"/>
            <w:shd w:val="clear" w:color="auto" w:fill="auto"/>
            <w:tcMar>
              <w:top w:w="0" w:type="dxa"/>
              <w:left w:w="80" w:type="dxa"/>
              <w:bottom w:w="0" w:type="dxa"/>
              <w:right w:w="80" w:type="dxa"/>
            </w:tcMar>
            <w:vAlign w:val="center"/>
          </w:tcPr>
          <w:p w14:paraId="77BF0FCC"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Database Design Document</w:t>
            </w:r>
          </w:p>
        </w:tc>
        <w:tc>
          <w:tcPr>
            <w:tcW w:w="3870" w:type="dxa"/>
            <w:shd w:val="clear" w:color="auto" w:fill="auto"/>
            <w:tcMar>
              <w:top w:w="0" w:type="dxa"/>
              <w:left w:w="80" w:type="dxa"/>
              <w:bottom w:w="0" w:type="dxa"/>
              <w:right w:w="80" w:type="dxa"/>
            </w:tcMar>
            <w:vAlign w:val="center"/>
          </w:tcPr>
          <w:p w14:paraId="754B50C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57ABFA5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390E1BE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7751E09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23660C18" w14:textId="77777777" w:rsidR="00F1380E" w:rsidRPr="00853D30" w:rsidRDefault="00F1380E" w:rsidP="007532E1">
            <w:pPr>
              <w:pStyle w:val="Table"/>
              <w:jc w:val="center"/>
              <w:rPr>
                <w:rFonts w:ascii="Garamond" w:hAnsi="Garamond"/>
                <w:sz w:val="20"/>
                <w:szCs w:val="20"/>
              </w:rPr>
            </w:pPr>
          </w:p>
        </w:tc>
      </w:tr>
      <w:tr w:rsidR="00F1380E" w:rsidRPr="00853D30" w14:paraId="07BD6936" w14:textId="77777777" w:rsidTr="007532E1">
        <w:trPr>
          <w:jc w:val="center"/>
        </w:trPr>
        <w:tc>
          <w:tcPr>
            <w:tcW w:w="1965" w:type="dxa"/>
            <w:shd w:val="clear" w:color="auto" w:fill="auto"/>
            <w:tcMar>
              <w:top w:w="0" w:type="dxa"/>
              <w:left w:w="80" w:type="dxa"/>
              <w:bottom w:w="0" w:type="dxa"/>
              <w:right w:w="80" w:type="dxa"/>
            </w:tcMar>
            <w:vAlign w:val="center"/>
          </w:tcPr>
          <w:p w14:paraId="0B26A761"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Disaster Recovery Plan</w:t>
            </w:r>
          </w:p>
        </w:tc>
        <w:tc>
          <w:tcPr>
            <w:tcW w:w="3870" w:type="dxa"/>
            <w:shd w:val="clear" w:color="auto" w:fill="auto"/>
            <w:tcMar>
              <w:top w:w="0" w:type="dxa"/>
              <w:left w:w="80" w:type="dxa"/>
              <w:bottom w:w="0" w:type="dxa"/>
              <w:right w:w="80" w:type="dxa"/>
            </w:tcMar>
            <w:vAlign w:val="center"/>
          </w:tcPr>
          <w:p w14:paraId="103F16E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9E9DD8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4DF8DE4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7A9692E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6B82FBB0" w14:textId="77777777" w:rsidR="00F1380E" w:rsidRPr="00853D30" w:rsidRDefault="00F1380E" w:rsidP="007532E1">
            <w:pPr>
              <w:pStyle w:val="Table"/>
              <w:jc w:val="center"/>
              <w:rPr>
                <w:rFonts w:ascii="Garamond" w:hAnsi="Garamond"/>
                <w:sz w:val="20"/>
                <w:szCs w:val="20"/>
              </w:rPr>
            </w:pPr>
          </w:p>
        </w:tc>
      </w:tr>
      <w:tr w:rsidR="00F1380E" w:rsidRPr="00853D30" w14:paraId="35890CDF" w14:textId="77777777" w:rsidTr="007532E1">
        <w:trPr>
          <w:jc w:val="center"/>
        </w:trPr>
        <w:tc>
          <w:tcPr>
            <w:tcW w:w="1965" w:type="dxa"/>
            <w:shd w:val="clear" w:color="auto" w:fill="auto"/>
            <w:tcMar>
              <w:top w:w="0" w:type="dxa"/>
              <w:left w:w="80" w:type="dxa"/>
              <w:bottom w:w="0" w:type="dxa"/>
              <w:right w:w="80" w:type="dxa"/>
            </w:tcMar>
            <w:vAlign w:val="center"/>
          </w:tcPr>
          <w:p w14:paraId="7471AB77"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Interface Control Document</w:t>
            </w:r>
          </w:p>
        </w:tc>
        <w:tc>
          <w:tcPr>
            <w:tcW w:w="3870" w:type="dxa"/>
            <w:shd w:val="clear" w:color="auto" w:fill="auto"/>
            <w:tcMar>
              <w:top w:w="0" w:type="dxa"/>
              <w:left w:w="80" w:type="dxa"/>
              <w:bottom w:w="0" w:type="dxa"/>
              <w:right w:w="80" w:type="dxa"/>
            </w:tcMar>
            <w:vAlign w:val="center"/>
          </w:tcPr>
          <w:p w14:paraId="1791982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D09C98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6655FEC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106F758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72337203" w14:textId="77777777" w:rsidR="00F1380E" w:rsidRPr="00853D30" w:rsidRDefault="00F1380E" w:rsidP="007532E1">
            <w:pPr>
              <w:pStyle w:val="Table"/>
              <w:jc w:val="center"/>
              <w:rPr>
                <w:rFonts w:ascii="Garamond" w:hAnsi="Garamond"/>
                <w:sz w:val="20"/>
                <w:szCs w:val="20"/>
              </w:rPr>
            </w:pPr>
          </w:p>
        </w:tc>
      </w:tr>
      <w:tr w:rsidR="00F1380E" w:rsidRPr="00853D30" w14:paraId="4BD02FFA" w14:textId="77777777" w:rsidTr="007532E1">
        <w:trPr>
          <w:jc w:val="center"/>
        </w:trPr>
        <w:tc>
          <w:tcPr>
            <w:tcW w:w="1965" w:type="dxa"/>
            <w:shd w:val="clear" w:color="auto" w:fill="auto"/>
            <w:tcMar>
              <w:top w:w="0" w:type="dxa"/>
              <w:left w:w="80" w:type="dxa"/>
              <w:bottom w:w="0" w:type="dxa"/>
              <w:right w:w="80" w:type="dxa"/>
            </w:tcMar>
            <w:vAlign w:val="center"/>
          </w:tcPr>
          <w:p w14:paraId="4FFD1407"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b/>
                <w:sz w:val="20"/>
                <w:szCs w:val="20"/>
                <w:lang w:val="en-GB"/>
              </w:rPr>
              <w:t>Configuration and Development</w:t>
            </w:r>
          </w:p>
        </w:tc>
        <w:tc>
          <w:tcPr>
            <w:tcW w:w="3870" w:type="dxa"/>
            <w:shd w:val="clear" w:color="auto" w:fill="auto"/>
            <w:tcMar>
              <w:top w:w="0" w:type="dxa"/>
              <w:left w:w="80" w:type="dxa"/>
              <w:bottom w:w="0" w:type="dxa"/>
              <w:right w:w="80" w:type="dxa"/>
            </w:tcMar>
            <w:vAlign w:val="center"/>
          </w:tcPr>
          <w:p w14:paraId="0A9D056E" w14:textId="77777777" w:rsidR="00F1380E" w:rsidRPr="00853D30" w:rsidRDefault="00F1380E" w:rsidP="007532E1">
            <w:pPr>
              <w:pStyle w:val="Table"/>
              <w:rPr>
                <w:rFonts w:ascii="Garamond" w:hAnsi="Garamond"/>
                <w:sz w:val="20"/>
                <w:szCs w:val="20"/>
              </w:rPr>
            </w:pPr>
          </w:p>
        </w:tc>
        <w:tc>
          <w:tcPr>
            <w:tcW w:w="1890" w:type="dxa"/>
            <w:shd w:val="clear" w:color="auto" w:fill="auto"/>
            <w:vAlign w:val="center"/>
          </w:tcPr>
          <w:p w14:paraId="780C8507" w14:textId="77777777" w:rsidR="00F1380E" w:rsidRPr="00853D30" w:rsidRDefault="00F1380E" w:rsidP="007532E1">
            <w:pPr>
              <w:pStyle w:val="Table"/>
              <w:rPr>
                <w:rFonts w:ascii="Garamond" w:hAnsi="Garamond"/>
                <w:sz w:val="20"/>
                <w:szCs w:val="20"/>
              </w:rPr>
            </w:pPr>
          </w:p>
        </w:tc>
        <w:tc>
          <w:tcPr>
            <w:tcW w:w="1170" w:type="dxa"/>
            <w:shd w:val="clear" w:color="auto" w:fill="auto"/>
            <w:tcMar>
              <w:top w:w="0" w:type="dxa"/>
              <w:left w:w="80" w:type="dxa"/>
              <w:bottom w:w="0" w:type="dxa"/>
              <w:right w:w="80" w:type="dxa"/>
            </w:tcMar>
            <w:vAlign w:val="center"/>
          </w:tcPr>
          <w:p w14:paraId="70EA92A7" w14:textId="77777777" w:rsidR="00F1380E" w:rsidRPr="00853D30" w:rsidRDefault="00F1380E" w:rsidP="007532E1">
            <w:pPr>
              <w:pStyle w:val="Table"/>
              <w:jc w:val="center"/>
              <w:rPr>
                <w:rFonts w:ascii="Garamond" w:hAnsi="Garamond"/>
                <w:sz w:val="20"/>
                <w:szCs w:val="20"/>
              </w:rPr>
            </w:pPr>
          </w:p>
        </w:tc>
      </w:tr>
      <w:tr w:rsidR="00F1380E" w:rsidRPr="00853D30" w14:paraId="19EF2254" w14:textId="77777777" w:rsidTr="007532E1">
        <w:trPr>
          <w:jc w:val="center"/>
        </w:trPr>
        <w:tc>
          <w:tcPr>
            <w:tcW w:w="1965" w:type="dxa"/>
            <w:shd w:val="clear" w:color="auto" w:fill="auto"/>
            <w:tcMar>
              <w:top w:w="0" w:type="dxa"/>
              <w:left w:w="80" w:type="dxa"/>
              <w:bottom w:w="0" w:type="dxa"/>
              <w:right w:w="80" w:type="dxa"/>
            </w:tcMar>
            <w:vAlign w:val="center"/>
          </w:tcPr>
          <w:p w14:paraId="04CE65B2" w14:textId="77777777" w:rsidR="00F1380E" w:rsidRPr="00853D30" w:rsidRDefault="00F1380E" w:rsidP="007532E1">
            <w:pPr>
              <w:pStyle w:val="Table"/>
              <w:jc w:val="center"/>
              <w:rPr>
                <w:rFonts w:ascii="Garamond" w:hAnsi="Garamond"/>
                <w:b/>
                <w:sz w:val="20"/>
                <w:szCs w:val="20"/>
                <w:lang w:val="en-GB"/>
              </w:rPr>
            </w:pPr>
            <w:r w:rsidRPr="00853D30">
              <w:rPr>
                <w:rFonts w:ascii="Garamond" w:hAnsi="Garamond"/>
                <w:color w:val="000000"/>
                <w:sz w:val="20"/>
                <w:szCs w:val="20"/>
                <w:lang w:val="en-GB"/>
              </w:rPr>
              <w:t>Master Test Plan</w:t>
            </w:r>
          </w:p>
        </w:tc>
        <w:tc>
          <w:tcPr>
            <w:tcW w:w="3870" w:type="dxa"/>
            <w:shd w:val="clear" w:color="auto" w:fill="auto"/>
            <w:tcMar>
              <w:top w:w="0" w:type="dxa"/>
              <w:left w:w="80" w:type="dxa"/>
              <w:bottom w:w="0" w:type="dxa"/>
              <w:right w:w="80" w:type="dxa"/>
            </w:tcMar>
            <w:vAlign w:val="center"/>
          </w:tcPr>
          <w:p w14:paraId="57D0832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256238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642B87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47AD0E0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6B38645" w14:textId="77777777" w:rsidR="00F1380E" w:rsidRPr="00853D30" w:rsidRDefault="00F1380E" w:rsidP="007532E1">
            <w:pPr>
              <w:pStyle w:val="Table"/>
              <w:jc w:val="center"/>
              <w:rPr>
                <w:rFonts w:ascii="Garamond" w:hAnsi="Garamond"/>
                <w:sz w:val="20"/>
                <w:szCs w:val="20"/>
              </w:rPr>
            </w:pPr>
          </w:p>
        </w:tc>
      </w:tr>
      <w:tr w:rsidR="00F1380E" w:rsidRPr="00853D30" w14:paraId="4D293ABF" w14:textId="77777777" w:rsidTr="007532E1">
        <w:trPr>
          <w:jc w:val="center"/>
        </w:trPr>
        <w:tc>
          <w:tcPr>
            <w:tcW w:w="1965" w:type="dxa"/>
            <w:shd w:val="clear" w:color="auto" w:fill="auto"/>
            <w:tcMar>
              <w:top w:w="0" w:type="dxa"/>
              <w:left w:w="80" w:type="dxa"/>
              <w:bottom w:w="0" w:type="dxa"/>
              <w:right w:w="80" w:type="dxa"/>
            </w:tcMar>
            <w:vAlign w:val="center"/>
          </w:tcPr>
          <w:p w14:paraId="7322A27B"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Unit Test Results</w:t>
            </w:r>
          </w:p>
        </w:tc>
        <w:tc>
          <w:tcPr>
            <w:tcW w:w="3870" w:type="dxa"/>
            <w:shd w:val="clear" w:color="auto" w:fill="auto"/>
            <w:tcMar>
              <w:top w:w="0" w:type="dxa"/>
              <w:left w:w="80" w:type="dxa"/>
              <w:bottom w:w="0" w:type="dxa"/>
              <w:right w:w="80" w:type="dxa"/>
            </w:tcMar>
            <w:vAlign w:val="center"/>
          </w:tcPr>
          <w:p w14:paraId="504DC85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239C6CD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49455B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645BD69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066F480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Digital copy in Excel format submitted for approval and copy stored on SharePoint</w:t>
            </w:r>
          </w:p>
        </w:tc>
        <w:tc>
          <w:tcPr>
            <w:tcW w:w="1170" w:type="dxa"/>
            <w:shd w:val="clear" w:color="auto" w:fill="auto"/>
            <w:tcMar>
              <w:top w:w="0" w:type="dxa"/>
              <w:left w:w="80" w:type="dxa"/>
              <w:bottom w:w="0" w:type="dxa"/>
              <w:right w:w="80" w:type="dxa"/>
            </w:tcMar>
            <w:vAlign w:val="center"/>
          </w:tcPr>
          <w:p w14:paraId="54E926FA" w14:textId="77777777" w:rsidR="00F1380E" w:rsidRPr="00853D30" w:rsidRDefault="00F1380E" w:rsidP="007532E1">
            <w:pPr>
              <w:pStyle w:val="Table"/>
              <w:jc w:val="center"/>
              <w:rPr>
                <w:rFonts w:ascii="Garamond" w:hAnsi="Garamond"/>
                <w:sz w:val="20"/>
                <w:szCs w:val="20"/>
              </w:rPr>
            </w:pPr>
          </w:p>
        </w:tc>
      </w:tr>
      <w:tr w:rsidR="00F1380E" w:rsidRPr="00853D30" w14:paraId="1ED99877" w14:textId="77777777" w:rsidTr="007532E1">
        <w:trPr>
          <w:jc w:val="center"/>
        </w:trPr>
        <w:tc>
          <w:tcPr>
            <w:tcW w:w="1965" w:type="dxa"/>
            <w:shd w:val="clear" w:color="auto" w:fill="auto"/>
            <w:tcMar>
              <w:top w:w="0" w:type="dxa"/>
              <w:left w:w="80" w:type="dxa"/>
              <w:bottom w:w="0" w:type="dxa"/>
              <w:right w:w="80" w:type="dxa"/>
            </w:tcMar>
            <w:vAlign w:val="center"/>
          </w:tcPr>
          <w:p w14:paraId="213EF88D"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System and Integrated Test Results</w:t>
            </w:r>
          </w:p>
        </w:tc>
        <w:tc>
          <w:tcPr>
            <w:tcW w:w="3870" w:type="dxa"/>
            <w:shd w:val="clear" w:color="auto" w:fill="auto"/>
            <w:tcMar>
              <w:top w:w="0" w:type="dxa"/>
              <w:left w:w="80" w:type="dxa"/>
              <w:bottom w:w="0" w:type="dxa"/>
              <w:right w:w="80" w:type="dxa"/>
            </w:tcMar>
            <w:vAlign w:val="center"/>
          </w:tcPr>
          <w:p w14:paraId="6354A95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1B7363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6F59E8E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6A500D9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6850513E"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Digital copy in Excel format submitted for approval and copy stored on SharePoint</w:t>
            </w:r>
          </w:p>
        </w:tc>
        <w:tc>
          <w:tcPr>
            <w:tcW w:w="1170" w:type="dxa"/>
            <w:shd w:val="clear" w:color="auto" w:fill="auto"/>
            <w:tcMar>
              <w:top w:w="0" w:type="dxa"/>
              <w:left w:w="80" w:type="dxa"/>
              <w:bottom w:w="0" w:type="dxa"/>
              <w:right w:w="80" w:type="dxa"/>
            </w:tcMar>
            <w:vAlign w:val="center"/>
          </w:tcPr>
          <w:p w14:paraId="782F4E45" w14:textId="77777777" w:rsidR="00F1380E" w:rsidRPr="00853D30" w:rsidRDefault="00F1380E" w:rsidP="007532E1">
            <w:pPr>
              <w:pStyle w:val="Table"/>
              <w:jc w:val="center"/>
              <w:rPr>
                <w:rFonts w:ascii="Garamond" w:hAnsi="Garamond"/>
                <w:sz w:val="20"/>
                <w:szCs w:val="20"/>
              </w:rPr>
            </w:pPr>
          </w:p>
        </w:tc>
      </w:tr>
      <w:tr w:rsidR="00F1380E" w:rsidRPr="00853D30" w14:paraId="4C7A7E87" w14:textId="77777777" w:rsidTr="007532E1">
        <w:trPr>
          <w:jc w:val="center"/>
        </w:trPr>
        <w:tc>
          <w:tcPr>
            <w:tcW w:w="1965" w:type="dxa"/>
            <w:shd w:val="clear" w:color="auto" w:fill="auto"/>
            <w:tcMar>
              <w:top w:w="0" w:type="dxa"/>
              <w:left w:w="80" w:type="dxa"/>
              <w:bottom w:w="0" w:type="dxa"/>
              <w:right w:w="80" w:type="dxa"/>
            </w:tcMar>
            <w:vAlign w:val="center"/>
          </w:tcPr>
          <w:p w14:paraId="4DBE812E"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Software Builds into UAT</w:t>
            </w:r>
          </w:p>
        </w:tc>
        <w:tc>
          <w:tcPr>
            <w:tcW w:w="3870" w:type="dxa"/>
            <w:shd w:val="clear" w:color="auto" w:fill="auto"/>
            <w:tcMar>
              <w:top w:w="0" w:type="dxa"/>
              <w:left w:w="80" w:type="dxa"/>
              <w:bottom w:w="0" w:type="dxa"/>
              <w:right w:w="80" w:type="dxa"/>
            </w:tcMar>
            <w:vAlign w:val="center"/>
          </w:tcPr>
          <w:p w14:paraId="71B5A0D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230610B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4012095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2946028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4AEE67C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Digital copy in Excel format submitted for approval and copy stored on SharePoint</w:t>
            </w:r>
          </w:p>
        </w:tc>
        <w:tc>
          <w:tcPr>
            <w:tcW w:w="1170" w:type="dxa"/>
            <w:shd w:val="clear" w:color="auto" w:fill="auto"/>
            <w:tcMar>
              <w:top w:w="0" w:type="dxa"/>
              <w:left w:w="80" w:type="dxa"/>
              <w:bottom w:w="0" w:type="dxa"/>
              <w:right w:w="80" w:type="dxa"/>
            </w:tcMar>
            <w:vAlign w:val="center"/>
          </w:tcPr>
          <w:p w14:paraId="754BFDB0" w14:textId="77777777" w:rsidR="00F1380E" w:rsidRPr="00853D30" w:rsidRDefault="00F1380E" w:rsidP="007532E1">
            <w:pPr>
              <w:pStyle w:val="Table"/>
              <w:jc w:val="center"/>
              <w:rPr>
                <w:rFonts w:ascii="Garamond" w:hAnsi="Garamond"/>
                <w:sz w:val="20"/>
                <w:szCs w:val="20"/>
              </w:rPr>
            </w:pPr>
          </w:p>
        </w:tc>
      </w:tr>
      <w:tr w:rsidR="00F1380E" w:rsidRPr="00853D30" w14:paraId="7F623E1C" w14:textId="77777777" w:rsidTr="007532E1">
        <w:trPr>
          <w:jc w:val="center"/>
        </w:trPr>
        <w:tc>
          <w:tcPr>
            <w:tcW w:w="1965" w:type="dxa"/>
            <w:shd w:val="clear" w:color="auto" w:fill="auto"/>
            <w:tcMar>
              <w:top w:w="0" w:type="dxa"/>
              <w:left w:w="80" w:type="dxa"/>
              <w:bottom w:w="0" w:type="dxa"/>
              <w:right w:w="80" w:type="dxa"/>
            </w:tcMar>
            <w:vAlign w:val="center"/>
          </w:tcPr>
          <w:p w14:paraId="4E8113D1"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UAT Sign Off</w:t>
            </w:r>
          </w:p>
        </w:tc>
        <w:tc>
          <w:tcPr>
            <w:tcW w:w="3870" w:type="dxa"/>
            <w:shd w:val="clear" w:color="auto" w:fill="auto"/>
            <w:tcMar>
              <w:top w:w="0" w:type="dxa"/>
              <w:left w:w="80" w:type="dxa"/>
              <w:bottom w:w="0" w:type="dxa"/>
              <w:right w:w="80" w:type="dxa"/>
            </w:tcMar>
            <w:vAlign w:val="center"/>
          </w:tcPr>
          <w:p w14:paraId="3C9096A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CBFBAC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50594D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p w14:paraId="60E6791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OMS Stakeholder: TBD</w:t>
            </w:r>
          </w:p>
        </w:tc>
        <w:tc>
          <w:tcPr>
            <w:tcW w:w="1890" w:type="dxa"/>
            <w:shd w:val="clear" w:color="auto" w:fill="auto"/>
            <w:vAlign w:val="center"/>
          </w:tcPr>
          <w:p w14:paraId="6CE44B7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3B2FA98D" w14:textId="77777777" w:rsidR="00F1380E" w:rsidRPr="00853D30" w:rsidRDefault="00F1380E" w:rsidP="007532E1">
            <w:pPr>
              <w:pStyle w:val="Table"/>
              <w:jc w:val="center"/>
              <w:rPr>
                <w:rFonts w:ascii="Garamond" w:hAnsi="Garamond"/>
                <w:sz w:val="20"/>
                <w:szCs w:val="20"/>
              </w:rPr>
            </w:pPr>
          </w:p>
        </w:tc>
      </w:tr>
      <w:tr w:rsidR="00F1380E" w:rsidRPr="00853D30" w14:paraId="67F31AD9" w14:textId="77777777" w:rsidTr="007532E1">
        <w:trPr>
          <w:jc w:val="center"/>
        </w:trPr>
        <w:tc>
          <w:tcPr>
            <w:tcW w:w="1965" w:type="dxa"/>
            <w:shd w:val="clear" w:color="auto" w:fill="auto"/>
            <w:tcMar>
              <w:top w:w="0" w:type="dxa"/>
              <w:left w:w="80" w:type="dxa"/>
              <w:bottom w:w="0" w:type="dxa"/>
              <w:right w:w="80" w:type="dxa"/>
            </w:tcMar>
            <w:vAlign w:val="center"/>
          </w:tcPr>
          <w:p w14:paraId="5EAEC792"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b/>
                <w:sz w:val="20"/>
                <w:szCs w:val="20"/>
                <w:lang w:val="en-GB"/>
              </w:rPr>
              <w:t>Conversion</w:t>
            </w:r>
          </w:p>
        </w:tc>
        <w:tc>
          <w:tcPr>
            <w:tcW w:w="3870" w:type="dxa"/>
            <w:shd w:val="clear" w:color="auto" w:fill="auto"/>
            <w:tcMar>
              <w:top w:w="0" w:type="dxa"/>
              <w:left w:w="80" w:type="dxa"/>
              <w:bottom w:w="0" w:type="dxa"/>
              <w:right w:w="80" w:type="dxa"/>
            </w:tcMar>
            <w:vAlign w:val="center"/>
          </w:tcPr>
          <w:p w14:paraId="7D907026" w14:textId="77777777" w:rsidR="00F1380E" w:rsidRPr="00853D30" w:rsidRDefault="00F1380E" w:rsidP="007532E1">
            <w:pPr>
              <w:pStyle w:val="Table"/>
              <w:rPr>
                <w:rFonts w:ascii="Garamond" w:hAnsi="Garamond"/>
                <w:sz w:val="20"/>
                <w:szCs w:val="20"/>
              </w:rPr>
            </w:pPr>
          </w:p>
        </w:tc>
        <w:tc>
          <w:tcPr>
            <w:tcW w:w="1890" w:type="dxa"/>
            <w:shd w:val="clear" w:color="auto" w:fill="auto"/>
            <w:vAlign w:val="center"/>
          </w:tcPr>
          <w:p w14:paraId="07610692" w14:textId="77777777" w:rsidR="00F1380E" w:rsidRPr="00853D30" w:rsidRDefault="00F1380E" w:rsidP="007532E1">
            <w:pPr>
              <w:pStyle w:val="Table"/>
              <w:rPr>
                <w:rFonts w:ascii="Garamond" w:hAnsi="Garamond"/>
                <w:sz w:val="20"/>
                <w:szCs w:val="20"/>
              </w:rPr>
            </w:pPr>
          </w:p>
        </w:tc>
        <w:tc>
          <w:tcPr>
            <w:tcW w:w="1170" w:type="dxa"/>
            <w:shd w:val="clear" w:color="auto" w:fill="auto"/>
            <w:tcMar>
              <w:top w:w="0" w:type="dxa"/>
              <w:left w:w="80" w:type="dxa"/>
              <w:bottom w:w="0" w:type="dxa"/>
              <w:right w:w="80" w:type="dxa"/>
            </w:tcMar>
            <w:vAlign w:val="center"/>
          </w:tcPr>
          <w:p w14:paraId="17773534" w14:textId="77777777" w:rsidR="00F1380E" w:rsidRPr="00853D30" w:rsidRDefault="00F1380E" w:rsidP="007532E1">
            <w:pPr>
              <w:pStyle w:val="Table"/>
              <w:jc w:val="center"/>
              <w:rPr>
                <w:rFonts w:ascii="Garamond" w:hAnsi="Garamond"/>
                <w:sz w:val="20"/>
                <w:szCs w:val="20"/>
              </w:rPr>
            </w:pPr>
          </w:p>
        </w:tc>
      </w:tr>
      <w:tr w:rsidR="00F1380E" w:rsidRPr="00853D30" w14:paraId="05C9264F" w14:textId="77777777" w:rsidTr="007532E1">
        <w:trPr>
          <w:jc w:val="center"/>
        </w:trPr>
        <w:tc>
          <w:tcPr>
            <w:tcW w:w="1965" w:type="dxa"/>
            <w:shd w:val="clear" w:color="auto" w:fill="auto"/>
            <w:tcMar>
              <w:top w:w="0" w:type="dxa"/>
              <w:left w:w="80" w:type="dxa"/>
              <w:bottom w:w="0" w:type="dxa"/>
              <w:right w:w="80" w:type="dxa"/>
            </w:tcMar>
            <w:vAlign w:val="center"/>
          </w:tcPr>
          <w:p w14:paraId="4A4C3A87" w14:textId="77777777" w:rsidR="00F1380E" w:rsidRPr="00853D30" w:rsidRDefault="00F1380E" w:rsidP="007532E1">
            <w:pPr>
              <w:pStyle w:val="Table"/>
              <w:jc w:val="center"/>
              <w:rPr>
                <w:rFonts w:ascii="Garamond" w:hAnsi="Garamond"/>
                <w:b/>
                <w:sz w:val="20"/>
                <w:szCs w:val="20"/>
                <w:lang w:val="en-GB"/>
              </w:rPr>
            </w:pPr>
            <w:r w:rsidRPr="00853D30">
              <w:rPr>
                <w:rFonts w:ascii="Garamond" w:hAnsi="Garamond"/>
                <w:color w:val="000000"/>
                <w:sz w:val="20"/>
                <w:szCs w:val="20"/>
                <w:lang w:val="en-GB"/>
              </w:rPr>
              <w:t>Conversion Plan</w:t>
            </w:r>
          </w:p>
        </w:tc>
        <w:tc>
          <w:tcPr>
            <w:tcW w:w="3870" w:type="dxa"/>
            <w:shd w:val="clear" w:color="auto" w:fill="auto"/>
            <w:tcMar>
              <w:top w:w="0" w:type="dxa"/>
              <w:left w:w="80" w:type="dxa"/>
              <w:bottom w:w="0" w:type="dxa"/>
              <w:right w:w="80" w:type="dxa"/>
            </w:tcMar>
            <w:vAlign w:val="center"/>
          </w:tcPr>
          <w:p w14:paraId="5C96A3A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64113E7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C6455F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p w14:paraId="5814E077" w14:textId="77777777" w:rsidR="00F1380E" w:rsidRPr="00853D30" w:rsidRDefault="00F1380E" w:rsidP="007532E1">
            <w:pPr>
              <w:pStyle w:val="Table"/>
              <w:rPr>
                <w:rFonts w:ascii="Garamond" w:hAnsi="Garamond"/>
                <w:sz w:val="20"/>
                <w:szCs w:val="20"/>
              </w:rPr>
            </w:pPr>
          </w:p>
        </w:tc>
        <w:tc>
          <w:tcPr>
            <w:tcW w:w="1890" w:type="dxa"/>
            <w:shd w:val="clear" w:color="auto" w:fill="auto"/>
            <w:vAlign w:val="center"/>
          </w:tcPr>
          <w:p w14:paraId="6FCCE74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5F5FE86C" w14:textId="77777777" w:rsidR="00F1380E" w:rsidRPr="00853D30" w:rsidRDefault="00F1380E" w:rsidP="007532E1">
            <w:pPr>
              <w:pStyle w:val="Table"/>
              <w:jc w:val="center"/>
              <w:rPr>
                <w:rFonts w:ascii="Garamond" w:hAnsi="Garamond"/>
                <w:sz w:val="20"/>
                <w:szCs w:val="20"/>
              </w:rPr>
            </w:pPr>
          </w:p>
        </w:tc>
      </w:tr>
      <w:tr w:rsidR="00F1380E" w:rsidRPr="00853D30" w14:paraId="499BBA0B" w14:textId="77777777" w:rsidTr="007532E1">
        <w:trPr>
          <w:jc w:val="center"/>
        </w:trPr>
        <w:tc>
          <w:tcPr>
            <w:tcW w:w="1965" w:type="dxa"/>
            <w:shd w:val="clear" w:color="auto" w:fill="auto"/>
            <w:tcMar>
              <w:top w:w="0" w:type="dxa"/>
              <w:left w:w="80" w:type="dxa"/>
              <w:bottom w:w="0" w:type="dxa"/>
              <w:right w:w="80" w:type="dxa"/>
            </w:tcMar>
            <w:vAlign w:val="center"/>
          </w:tcPr>
          <w:p w14:paraId="1FB8B899"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Preliminary Converted Data</w:t>
            </w:r>
          </w:p>
        </w:tc>
        <w:tc>
          <w:tcPr>
            <w:tcW w:w="3870" w:type="dxa"/>
            <w:shd w:val="clear" w:color="auto" w:fill="auto"/>
            <w:tcMar>
              <w:top w:w="0" w:type="dxa"/>
              <w:left w:w="80" w:type="dxa"/>
              <w:bottom w:w="0" w:type="dxa"/>
              <w:right w:w="80" w:type="dxa"/>
            </w:tcMar>
            <w:vAlign w:val="center"/>
          </w:tcPr>
          <w:p w14:paraId="7E7B681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3BD604E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5F0899D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2C55FA8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14F1DBAD" w14:textId="77777777" w:rsidR="00F1380E" w:rsidRPr="00853D30" w:rsidRDefault="00F1380E" w:rsidP="007532E1">
            <w:pPr>
              <w:pStyle w:val="Table"/>
              <w:jc w:val="center"/>
              <w:rPr>
                <w:rFonts w:ascii="Garamond" w:hAnsi="Garamond"/>
                <w:sz w:val="20"/>
                <w:szCs w:val="20"/>
              </w:rPr>
            </w:pPr>
          </w:p>
        </w:tc>
      </w:tr>
      <w:tr w:rsidR="00F1380E" w:rsidRPr="00853D30" w14:paraId="63D89A02" w14:textId="77777777" w:rsidTr="007532E1">
        <w:trPr>
          <w:jc w:val="center"/>
        </w:trPr>
        <w:tc>
          <w:tcPr>
            <w:tcW w:w="1965" w:type="dxa"/>
            <w:shd w:val="clear" w:color="auto" w:fill="auto"/>
            <w:tcMar>
              <w:top w:w="0" w:type="dxa"/>
              <w:left w:w="80" w:type="dxa"/>
              <w:bottom w:w="0" w:type="dxa"/>
              <w:right w:w="80" w:type="dxa"/>
            </w:tcMar>
            <w:vAlign w:val="center"/>
          </w:tcPr>
          <w:p w14:paraId="03D5D421"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Final Converted Data</w:t>
            </w:r>
          </w:p>
        </w:tc>
        <w:tc>
          <w:tcPr>
            <w:tcW w:w="3870" w:type="dxa"/>
            <w:shd w:val="clear" w:color="auto" w:fill="auto"/>
            <w:tcMar>
              <w:top w:w="0" w:type="dxa"/>
              <w:left w:w="80" w:type="dxa"/>
              <w:bottom w:w="0" w:type="dxa"/>
              <w:right w:w="80" w:type="dxa"/>
            </w:tcMar>
            <w:vAlign w:val="center"/>
          </w:tcPr>
          <w:p w14:paraId="4AAA72EF"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10DB4B8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595A6C1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658A7A4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71B4DA0F" w14:textId="77777777" w:rsidR="00F1380E" w:rsidRPr="00853D30" w:rsidRDefault="00F1380E" w:rsidP="007532E1">
            <w:pPr>
              <w:pStyle w:val="Table"/>
              <w:jc w:val="center"/>
              <w:rPr>
                <w:rFonts w:ascii="Garamond" w:hAnsi="Garamond"/>
                <w:sz w:val="20"/>
                <w:szCs w:val="20"/>
              </w:rPr>
            </w:pPr>
          </w:p>
        </w:tc>
      </w:tr>
      <w:tr w:rsidR="00F1380E" w:rsidRPr="00853D30" w14:paraId="1CB9EE18" w14:textId="77777777" w:rsidTr="007532E1">
        <w:trPr>
          <w:jc w:val="center"/>
        </w:trPr>
        <w:tc>
          <w:tcPr>
            <w:tcW w:w="1965" w:type="dxa"/>
            <w:shd w:val="clear" w:color="auto" w:fill="auto"/>
            <w:tcMar>
              <w:top w:w="0" w:type="dxa"/>
              <w:left w:w="80" w:type="dxa"/>
              <w:bottom w:w="0" w:type="dxa"/>
              <w:right w:w="80" w:type="dxa"/>
            </w:tcMar>
            <w:vAlign w:val="center"/>
          </w:tcPr>
          <w:p w14:paraId="2EF57D7E"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b/>
                <w:sz w:val="20"/>
                <w:szCs w:val="20"/>
                <w:lang w:val="en-GB"/>
              </w:rPr>
              <w:t>Implementation</w:t>
            </w:r>
          </w:p>
        </w:tc>
        <w:tc>
          <w:tcPr>
            <w:tcW w:w="3870" w:type="dxa"/>
            <w:shd w:val="clear" w:color="auto" w:fill="auto"/>
            <w:tcMar>
              <w:top w:w="0" w:type="dxa"/>
              <w:left w:w="80" w:type="dxa"/>
              <w:bottom w:w="0" w:type="dxa"/>
              <w:right w:w="80" w:type="dxa"/>
            </w:tcMar>
            <w:vAlign w:val="center"/>
          </w:tcPr>
          <w:p w14:paraId="6B663432" w14:textId="77777777" w:rsidR="00F1380E" w:rsidRPr="00853D30" w:rsidRDefault="00F1380E" w:rsidP="007532E1">
            <w:pPr>
              <w:pStyle w:val="Table"/>
              <w:rPr>
                <w:rFonts w:ascii="Garamond" w:hAnsi="Garamond"/>
                <w:sz w:val="20"/>
                <w:szCs w:val="20"/>
              </w:rPr>
            </w:pPr>
          </w:p>
        </w:tc>
        <w:tc>
          <w:tcPr>
            <w:tcW w:w="1890" w:type="dxa"/>
            <w:shd w:val="clear" w:color="auto" w:fill="auto"/>
            <w:vAlign w:val="center"/>
          </w:tcPr>
          <w:p w14:paraId="08AAA810" w14:textId="77777777" w:rsidR="00F1380E" w:rsidRPr="00853D30" w:rsidRDefault="00F1380E" w:rsidP="007532E1">
            <w:pPr>
              <w:pStyle w:val="Table"/>
              <w:rPr>
                <w:rFonts w:ascii="Garamond" w:hAnsi="Garamond"/>
                <w:sz w:val="20"/>
                <w:szCs w:val="20"/>
              </w:rPr>
            </w:pPr>
          </w:p>
        </w:tc>
        <w:tc>
          <w:tcPr>
            <w:tcW w:w="1170" w:type="dxa"/>
            <w:shd w:val="clear" w:color="auto" w:fill="auto"/>
            <w:tcMar>
              <w:top w:w="0" w:type="dxa"/>
              <w:left w:w="80" w:type="dxa"/>
              <w:bottom w:w="0" w:type="dxa"/>
              <w:right w:w="80" w:type="dxa"/>
            </w:tcMar>
            <w:vAlign w:val="center"/>
          </w:tcPr>
          <w:p w14:paraId="39BF548E" w14:textId="77777777" w:rsidR="00F1380E" w:rsidRPr="00853D30" w:rsidRDefault="00F1380E" w:rsidP="007532E1">
            <w:pPr>
              <w:pStyle w:val="Table"/>
              <w:jc w:val="center"/>
              <w:rPr>
                <w:rFonts w:ascii="Garamond" w:hAnsi="Garamond"/>
                <w:sz w:val="20"/>
                <w:szCs w:val="20"/>
              </w:rPr>
            </w:pPr>
          </w:p>
        </w:tc>
      </w:tr>
      <w:tr w:rsidR="00F1380E" w:rsidRPr="00853D30" w14:paraId="2D8609E5" w14:textId="77777777" w:rsidTr="007532E1">
        <w:trPr>
          <w:jc w:val="center"/>
        </w:trPr>
        <w:tc>
          <w:tcPr>
            <w:tcW w:w="1965" w:type="dxa"/>
            <w:shd w:val="clear" w:color="auto" w:fill="auto"/>
            <w:tcMar>
              <w:top w:w="0" w:type="dxa"/>
              <w:left w:w="80" w:type="dxa"/>
              <w:bottom w:w="0" w:type="dxa"/>
              <w:right w:w="80" w:type="dxa"/>
            </w:tcMar>
            <w:vAlign w:val="center"/>
          </w:tcPr>
          <w:p w14:paraId="64103DE3" w14:textId="77777777" w:rsidR="00F1380E" w:rsidRPr="00853D30" w:rsidRDefault="00F1380E" w:rsidP="007532E1">
            <w:pPr>
              <w:pStyle w:val="Table"/>
              <w:jc w:val="center"/>
              <w:rPr>
                <w:rFonts w:ascii="Garamond" w:hAnsi="Garamond"/>
                <w:b/>
                <w:sz w:val="20"/>
                <w:szCs w:val="20"/>
                <w:lang w:val="en-GB"/>
              </w:rPr>
            </w:pPr>
            <w:r w:rsidRPr="00853D30">
              <w:rPr>
                <w:rFonts w:ascii="Garamond" w:hAnsi="Garamond"/>
                <w:color w:val="000000"/>
                <w:sz w:val="20"/>
                <w:szCs w:val="20"/>
                <w:lang w:val="en-GB"/>
              </w:rPr>
              <w:t>Post-Implementation Evaluation Report</w:t>
            </w:r>
          </w:p>
        </w:tc>
        <w:tc>
          <w:tcPr>
            <w:tcW w:w="3870" w:type="dxa"/>
            <w:shd w:val="clear" w:color="auto" w:fill="auto"/>
            <w:tcMar>
              <w:top w:w="0" w:type="dxa"/>
              <w:left w:w="80" w:type="dxa"/>
              <w:bottom w:w="0" w:type="dxa"/>
              <w:right w:w="80" w:type="dxa"/>
            </w:tcMar>
            <w:vAlign w:val="center"/>
          </w:tcPr>
          <w:p w14:paraId="7695BFB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6F84659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0B0AA649"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7392B76C"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6F7F107B" w14:textId="77777777" w:rsidR="00F1380E" w:rsidRPr="00853D30" w:rsidRDefault="00F1380E" w:rsidP="007532E1">
            <w:pPr>
              <w:pStyle w:val="Table"/>
              <w:jc w:val="center"/>
              <w:rPr>
                <w:rFonts w:ascii="Garamond" w:hAnsi="Garamond"/>
                <w:sz w:val="20"/>
                <w:szCs w:val="20"/>
              </w:rPr>
            </w:pPr>
          </w:p>
        </w:tc>
      </w:tr>
      <w:tr w:rsidR="00F1380E" w:rsidRPr="00853D30" w14:paraId="6F1A1B69" w14:textId="77777777" w:rsidTr="007532E1">
        <w:trPr>
          <w:jc w:val="center"/>
        </w:trPr>
        <w:tc>
          <w:tcPr>
            <w:tcW w:w="1965" w:type="dxa"/>
            <w:shd w:val="clear" w:color="auto" w:fill="auto"/>
            <w:tcMar>
              <w:top w:w="0" w:type="dxa"/>
              <w:left w:w="80" w:type="dxa"/>
              <w:bottom w:w="0" w:type="dxa"/>
              <w:right w:w="80" w:type="dxa"/>
            </w:tcMar>
            <w:vAlign w:val="center"/>
          </w:tcPr>
          <w:p w14:paraId="4D31ED7A"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Training Delivery Monthly Session Sign Offs</w:t>
            </w:r>
          </w:p>
        </w:tc>
        <w:tc>
          <w:tcPr>
            <w:tcW w:w="3870" w:type="dxa"/>
            <w:shd w:val="clear" w:color="auto" w:fill="auto"/>
            <w:tcMar>
              <w:top w:w="0" w:type="dxa"/>
              <w:left w:w="80" w:type="dxa"/>
              <w:bottom w:w="0" w:type="dxa"/>
              <w:right w:w="80" w:type="dxa"/>
            </w:tcMar>
            <w:vAlign w:val="center"/>
          </w:tcPr>
          <w:p w14:paraId="5803062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4F8E3338"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1F616F6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74EB2C4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4224ED7C" w14:textId="77777777" w:rsidR="00F1380E" w:rsidRPr="00853D30" w:rsidRDefault="00F1380E" w:rsidP="007532E1">
            <w:pPr>
              <w:pStyle w:val="Table"/>
              <w:jc w:val="center"/>
              <w:rPr>
                <w:rFonts w:ascii="Garamond" w:hAnsi="Garamond"/>
                <w:sz w:val="20"/>
                <w:szCs w:val="20"/>
              </w:rPr>
            </w:pPr>
          </w:p>
        </w:tc>
      </w:tr>
      <w:tr w:rsidR="00F1380E" w:rsidRPr="00853D30" w14:paraId="778EC412" w14:textId="77777777" w:rsidTr="007532E1">
        <w:trPr>
          <w:jc w:val="center"/>
        </w:trPr>
        <w:tc>
          <w:tcPr>
            <w:tcW w:w="1965" w:type="dxa"/>
            <w:shd w:val="clear" w:color="auto" w:fill="auto"/>
            <w:tcMar>
              <w:top w:w="0" w:type="dxa"/>
              <w:left w:w="80" w:type="dxa"/>
              <w:bottom w:w="0" w:type="dxa"/>
              <w:right w:w="80" w:type="dxa"/>
            </w:tcMar>
            <w:vAlign w:val="center"/>
          </w:tcPr>
          <w:p w14:paraId="35EF36B1"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Final Training Report</w:t>
            </w:r>
          </w:p>
        </w:tc>
        <w:tc>
          <w:tcPr>
            <w:tcW w:w="3870" w:type="dxa"/>
            <w:shd w:val="clear" w:color="auto" w:fill="auto"/>
            <w:tcMar>
              <w:top w:w="0" w:type="dxa"/>
              <w:left w:w="80" w:type="dxa"/>
              <w:bottom w:w="0" w:type="dxa"/>
              <w:right w:w="80" w:type="dxa"/>
            </w:tcMar>
            <w:vAlign w:val="center"/>
          </w:tcPr>
          <w:p w14:paraId="56DB6D3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7A22A99D"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A71348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44BF0207"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330838BD" w14:textId="77777777" w:rsidR="00F1380E" w:rsidRPr="00853D30" w:rsidRDefault="00F1380E" w:rsidP="007532E1">
            <w:pPr>
              <w:pStyle w:val="Table"/>
              <w:jc w:val="center"/>
              <w:rPr>
                <w:rFonts w:ascii="Garamond" w:hAnsi="Garamond"/>
                <w:sz w:val="20"/>
                <w:szCs w:val="20"/>
              </w:rPr>
            </w:pPr>
          </w:p>
        </w:tc>
      </w:tr>
      <w:tr w:rsidR="00F1380E" w:rsidRPr="00853D30" w14:paraId="678462C5" w14:textId="77777777" w:rsidTr="007532E1">
        <w:trPr>
          <w:jc w:val="center"/>
        </w:trPr>
        <w:tc>
          <w:tcPr>
            <w:tcW w:w="1965" w:type="dxa"/>
            <w:shd w:val="clear" w:color="auto" w:fill="auto"/>
            <w:tcMar>
              <w:top w:w="0" w:type="dxa"/>
              <w:left w:w="80" w:type="dxa"/>
              <w:bottom w:w="0" w:type="dxa"/>
              <w:right w:w="80" w:type="dxa"/>
            </w:tcMar>
            <w:vAlign w:val="center"/>
          </w:tcPr>
          <w:p w14:paraId="345A4AED"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System Documentation</w:t>
            </w:r>
          </w:p>
        </w:tc>
        <w:tc>
          <w:tcPr>
            <w:tcW w:w="3870" w:type="dxa"/>
            <w:shd w:val="clear" w:color="auto" w:fill="auto"/>
            <w:tcMar>
              <w:top w:w="0" w:type="dxa"/>
              <w:left w:w="80" w:type="dxa"/>
              <w:bottom w:w="0" w:type="dxa"/>
              <w:right w:w="80" w:type="dxa"/>
            </w:tcMar>
            <w:vAlign w:val="center"/>
          </w:tcPr>
          <w:p w14:paraId="5562990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08E8631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492887D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5052B1B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3941A625" w14:textId="77777777" w:rsidR="00F1380E" w:rsidRPr="00853D30" w:rsidRDefault="00F1380E" w:rsidP="007532E1">
            <w:pPr>
              <w:pStyle w:val="Table"/>
              <w:jc w:val="center"/>
              <w:rPr>
                <w:rFonts w:ascii="Garamond" w:hAnsi="Garamond"/>
                <w:sz w:val="20"/>
                <w:szCs w:val="20"/>
              </w:rPr>
            </w:pPr>
          </w:p>
        </w:tc>
      </w:tr>
      <w:tr w:rsidR="00F1380E" w:rsidRPr="00853D30" w14:paraId="32EF4E14" w14:textId="77777777" w:rsidTr="007532E1">
        <w:trPr>
          <w:jc w:val="center"/>
        </w:trPr>
        <w:tc>
          <w:tcPr>
            <w:tcW w:w="1965" w:type="dxa"/>
            <w:shd w:val="clear" w:color="auto" w:fill="auto"/>
            <w:tcMar>
              <w:top w:w="0" w:type="dxa"/>
              <w:left w:w="80" w:type="dxa"/>
              <w:bottom w:w="0" w:type="dxa"/>
              <w:right w:w="80" w:type="dxa"/>
            </w:tcMar>
            <w:vAlign w:val="center"/>
          </w:tcPr>
          <w:p w14:paraId="004A2D7F"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Maintenance and Operations Manual</w:t>
            </w:r>
          </w:p>
        </w:tc>
        <w:tc>
          <w:tcPr>
            <w:tcW w:w="3870" w:type="dxa"/>
            <w:shd w:val="clear" w:color="auto" w:fill="auto"/>
            <w:tcMar>
              <w:top w:w="0" w:type="dxa"/>
              <w:left w:w="80" w:type="dxa"/>
              <w:bottom w:w="0" w:type="dxa"/>
              <w:right w:w="80" w:type="dxa"/>
            </w:tcMar>
            <w:vAlign w:val="center"/>
          </w:tcPr>
          <w:p w14:paraId="364447B4"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7B147B12"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76F63BE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 xml:space="preserve">IDOC Deputy Project Manager: TBD </w:t>
            </w:r>
          </w:p>
        </w:tc>
        <w:tc>
          <w:tcPr>
            <w:tcW w:w="1890" w:type="dxa"/>
            <w:shd w:val="clear" w:color="auto" w:fill="auto"/>
            <w:vAlign w:val="center"/>
          </w:tcPr>
          <w:p w14:paraId="14EEFDC1"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Hard Copy of document deliverable with corresponding DED will be submitted for approval and digital copy to be stored on SharePoint</w:t>
            </w:r>
          </w:p>
        </w:tc>
        <w:tc>
          <w:tcPr>
            <w:tcW w:w="1170" w:type="dxa"/>
            <w:shd w:val="clear" w:color="auto" w:fill="auto"/>
            <w:tcMar>
              <w:top w:w="0" w:type="dxa"/>
              <w:left w:w="80" w:type="dxa"/>
              <w:bottom w:w="0" w:type="dxa"/>
              <w:right w:w="80" w:type="dxa"/>
            </w:tcMar>
            <w:vAlign w:val="center"/>
          </w:tcPr>
          <w:p w14:paraId="1BF5E8EE" w14:textId="77777777" w:rsidR="00F1380E" w:rsidRPr="00853D30" w:rsidRDefault="00F1380E" w:rsidP="007532E1">
            <w:pPr>
              <w:pStyle w:val="Table"/>
              <w:jc w:val="center"/>
              <w:rPr>
                <w:rFonts w:ascii="Garamond" w:hAnsi="Garamond"/>
                <w:sz w:val="20"/>
                <w:szCs w:val="20"/>
              </w:rPr>
            </w:pPr>
          </w:p>
        </w:tc>
      </w:tr>
      <w:tr w:rsidR="00F1380E" w:rsidRPr="00853D30" w14:paraId="28056109" w14:textId="77777777" w:rsidTr="007532E1">
        <w:trPr>
          <w:jc w:val="center"/>
        </w:trPr>
        <w:tc>
          <w:tcPr>
            <w:tcW w:w="1965" w:type="dxa"/>
            <w:shd w:val="clear" w:color="auto" w:fill="auto"/>
            <w:tcMar>
              <w:top w:w="0" w:type="dxa"/>
              <w:left w:w="80" w:type="dxa"/>
              <w:bottom w:w="0" w:type="dxa"/>
              <w:right w:w="80" w:type="dxa"/>
            </w:tcMar>
            <w:vAlign w:val="center"/>
          </w:tcPr>
          <w:p w14:paraId="47211414"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Test Site Go Live</w:t>
            </w:r>
          </w:p>
        </w:tc>
        <w:tc>
          <w:tcPr>
            <w:tcW w:w="3870" w:type="dxa"/>
            <w:shd w:val="clear" w:color="auto" w:fill="auto"/>
            <w:tcMar>
              <w:top w:w="0" w:type="dxa"/>
              <w:left w:w="80" w:type="dxa"/>
              <w:bottom w:w="0" w:type="dxa"/>
              <w:right w:w="80" w:type="dxa"/>
            </w:tcMar>
            <w:vAlign w:val="center"/>
          </w:tcPr>
          <w:p w14:paraId="016F22D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522DA4C0"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2EF1891B"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0B089A66"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OMS Mi-Case Solution Implementation</w:t>
            </w:r>
          </w:p>
        </w:tc>
        <w:tc>
          <w:tcPr>
            <w:tcW w:w="1170" w:type="dxa"/>
            <w:shd w:val="clear" w:color="auto" w:fill="auto"/>
            <w:tcMar>
              <w:top w:w="0" w:type="dxa"/>
              <w:left w:w="80" w:type="dxa"/>
              <w:bottom w:w="0" w:type="dxa"/>
              <w:right w:w="80" w:type="dxa"/>
            </w:tcMar>
            <w:vAlign w:val="center"/>
          </w:tcPr>
          <w:p w14:paraId="7B3403DF" w14:textId="77777777" w:rsidR="00F1380E" w:rsidRPr="00853D30" w:rsidRDefault="00F1380E" w:rsidP="007532E1">
            <w:pPr>
              <w:pStyle w:val="Table"/>
              <w:jc w:val="center"/>
              <w:rPr>
                <w:rFonts w:ascii="Garamond" w:hAnsi="Garamond"/>
                <w:sz w:val="20"/>
                <w:szCs w:val="20"/>
              </w:rPr>
            </w:pPr>
          </w:p>
        </w:tc>
      </w:tr>
      <w:tr w:rsidR="00F1380E" w:rsidRPr="00853D30" w14:paraId="3C48EB7E" w14:textId="77777777" w:rsidTr="007532E1">
        <w:trPr>
          <w:jc w:val="center"/>
        </w:trPr>
        <w:tc>
          <w:tcPr>
            <w:tcW w:w="1965" w:type="dxa"/>
            <w:shd w:val="clear" w:color="auto" w:fill="auto"/>
            <w:tcMar>
              <w:top w:w="0" w:type="dxa"/>
              <w:left w:w="80" w:type="dxa"/>
              <w:bottom w:w="0" w:type="dxa"/>
              <w:right w:w="80" w:type="dxa"/>
            </w:tcMar>
            <w:vAlign w:val="center"/>
          </w:tcPr>
          <w:p w14:paraId="69C43C72" w14:textId="77777777" w:rsidR="00F1380E" w:rsidRPr="00853D30" w:rsidRDefault="00F1380E" w:rsidP="007532E1">
            <w:pPr>
              <w:pStyle w:val="Table"/>
              <w:jc w:val="center"/>
              <w:rPr>
                <w:rFonts w:ascii="Garamond" w:hAnsi="Garamond"/>
                <w:color w:val="000000"/>
                <w:sz w:val="20"/>
                <w:szCs w:val="20"/>
                <w:lang w:val="en-GB"/>
              </w:rPr>
            </w:pPr>
            <w:r w:rsidRPr="00853D30">
              <w:rPr>
                <w:rFonts w:ascii="Garamond" w:hAnsi="Garamond"/>
                <w:color w:val="000000"/>
                <w:sz w:val="20"/>
                <w:szCs w:val="20"/>
                <w:lang w:val="en-GB"/>
              </w:rPr>
              <w:t>State-wide Roll out</w:t>
            </w:r>
          </w:p>
        </w:tc>
        <w:tc>
          <w:tcPr>
            <w:tcW w:w="3870" w:type="dxa"/>
            <w:shd w:val="clear" w:color="auto" w:fill="auto"/>
            <w:tcMar>
              <w:top w:w="0" w:type="dxa"/>
              <w:left w:w="80" w:type="dxa"/>
              <w:bottom w:w="0" w:type="dxa"/>
              <w:right w:w="80" w:type="dxa"/>
            </w:tcMar>
            <w:vAlign w:val="center"/>
          </w:tcPr>
          <w:p w14:paraId="7CF5101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Mi-Case Project Manager</w:t>
            </w:r>
          </w:p>
          <w:p w14:paraId="2B00FCC5"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Program Manager: TBD</w:t>
            </w:r>
          </w:p>
          <w:p w14:paraId="5A367FCA"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IDOC Deputy Project Manager: TBD</w:t>
            </w:r>
          </w:p>
        </w:tc>
        <w:tc>
          <w:tcPr>
            <w:tcW w:w="1890" w:type="dxa"/>
            <w:shd w:val="clear" w:color="auto" w:fill="auto"/>
            <w:vAlign w:val="center"/>
          </w:tcPr>
          <w:p w14:paraId="10E0CC73" w14:textId="77777777" w:rsidR="00F1380E" w:rsidRPr="00853D30" w:rsidRDefault="00F1380E" w:rsidP="007532E1">
            <w:pPr>
              <w:pStyle w:val="Table"/>
              <w:rPr>
                <w:rFonts w:ascii="Garamond" w:hAnsi="Garamond"/>
                <w:sz w:val="20"/>
                <w:szCs w:val="20"/>
              </w:rPr>
            </w:pPr>
            <w:r w:rsidRPr="00853D30">
              <w:rPr>
                <w:rFonts w:ascii="Garamond" w:hAnsi="Garamond"/>
                <w:sz w:val="20"/>
                <w:szCs w:val="20"/>
              </w:rPr>
              <w:t>OMS Mi-Case Solution Implementation</w:t>
            </w:r>
          </w:p>
        </w:tc>
        <w:tc>
          <w:tcPr>
            <w:tcW w:w="1170" w:type="dxa"/>
            <w:shd w:val="clear" w:color="auto" w:fill="auto"/>
            <w:tcMar>
              <w:top w:w="0" w:type="dxa"/>
              <w:left w:w="80" w:type="dxa"/>
              <w:bottom w:w="0" w:type="dxa"/>
              <w:right w:w="80" w:type="dxa"/>
            </w:tcMar>
            <w:vAlign w:val="center"/>
          </w:tcPr>
          <w:p w14:paraId="2DB483DF" w14:textId="77777777" w:rsidR="00F1380E" w:rsidRPr="00853D30" w:rsidRDefault="00F1380E" w:rsidP="007532E1">
            <w:pPr>
              <w:pStyle w:val="Table"/>
              <w:jc w:val="center"/>
              <w:rPr>
                <w:rFonts w:ascii="Garamond" w:hAnsi="Garamond"/>
                <w:sz w:val="20"/>
                <w:szCs w:val="20"/>
              </w:rPr>
            </w:pPr>
          </w:p>
        </w:tc>
      </w:tr>
    </w:tbl>
    <w:p w14:paraId="0994303C" w14:textId="77777777" w:rsidR="00F1380E" w:rsidRPr="00853D30" w:rsidRDefault="00F1380E" w:rsidP="00F1380E">
      <w:pPr>
        <w:pStyle w:val="BodyTextPMO"/>
        <w:rPr>
          <w:rFonts w:ascii="Garamond" w:hAnsi="Garamond"/>
          <w:sz w:val="20"/>
        </w:rPr>
      </w:pPr>
      <w:bookmarkStart w:id="41" w:name="_Toc61880859"/>
      <w:bookmarkStart w:id="42" w:name="_Toc63481073"/>
      <w:bookmarkStart w:id="43" w:name="_Toc397498511"/>
    </w:p>
    <w:p w14:paraId="7C264F23" w14:textId="77777777" w:rsidR="00F1380E" w:rsidRPr="00853D30" w:rsidRDefault="00F1380E" w:rsidP="00F1380E">
      <w:pPr>
        <w:pStyle w:val="Heading7"/>
        <w:rPr>
          <w:rFonts w:ascii="Garamond" w:hAnsi="Garamond"/>
          <w:b/>
          <w:bCs/>
          <w:szCs w:val="20"/>
        </w:rPr>
      </w:pPr>
      <w:bookmarkStart w:id="44" w:name="_Toc422827982"/>
      <w:r w:rsidRPr="00853D30">
        <w:rPr>
          <w:rFonts w:ascii="Garamond" w:hAnsi="Garamond"/>
          <w:b/>
          <w:bCs/>
          <w:szCs w:val="20"/>
        </w:rPr>
        <w:t>Assumptions, Dependencies, and Constraints</w:t>
      </w:r>
      <w:bookmarkEnd w:id="36"/>
      <w:bookmarkEnd w:id="37"/>
      <w:bookmarkEnd w:id="38"/>
      <w:bookmarkEnd w:id="39"/>
      <w:bookmarkEnd w:id="40"/>
      <w:bookmarkEnd w:id="41"/>
      <w:bookmarkEnd w:id="42"/>
      <w:bookmarkEnd w:id="43"/>
      <w:bookmarkEnd w:id="44"/>
    </w:p>
    <w:tbl>
      <w:tblPr>
        <w:tblStyle w:val="ASGTable"/>
        <w:tblW w:w="0" w:type="auto"/>
        <w:tblLook w:val="0020" w:firstRow="1" w:lastRow="0" w:firstColumn="0" w:lastColumn="0" w:noHBand="0" w:noVBand="0"/>
      </w:tblPr>
      <w:tblGrid>
        <w:gridCol w:w="1315"/>
        <w:gridCol w:w="7806"/>
      </w:tblGrid>
      <w:tr w:rsidR="00F1380E" w:rsidRPr="00853D30" w14:paraId="4BA93C2E" w14:textId="77777777" w:rsidTr="007532E1">
        <w:trPr>
          <w:cnfStyle w:val="100000000000" w:firstRow="1" w:lastRow="0" w:firstColumn="0" w:lastColumn="0" w:oddVBand="0" w:evenVBand="0" w:oddHBand="0" w:evenHBand="0" w:firstRowFirstColumn="0" w:firstRowLastColumn="0" w:lastRowFirstColumn="0" w:lastRowLastColumn="0"/>
          <w:trHeight w:val="647"/>
        </w:trPr>
        <w:tc>
          <w:tcPr>
            <w:tcW w:w="1315" w:type="dxa"/>
          </w:tcPr>
          <w:p w14:paraId="0A970367"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ID</w:t>
            </w:r>
          </w:p>
        </w:tc>
        <w:tc>
          <w:tcPr>
            <w:tcW w:w="7806" w:type="dxa"/>
          </w:tcPr>
          <w:p w14:paraId="08025437"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assumptions</w:t>
            </w:r>
          </w:p>
        </w:tc>
      </w:tr>
      <w:tr w:rsidR="00F1380E" w:rsidRPr="00853D30" w14:paraId="3ACB70DF" w14:textId="77777777" w:rsidTr="007532E1">
        <w:tc>
          <w:tcPr>
            <w:tcW w:w="1315" w:type="dxa"/>
          </w:tcPr>
          <w:p w14:paraId="69352333" w14:textId="77777777" w:rsidR="00F1380E" w:rsidRPr="00853D30" w:rsidRDefault="00F1380E" w:rsidP="007532E1">
            <w:pPr>
              <w:jc w:val="center"/>
              <w:rPr>
                <w:rFonts w:ascii="Garamond" w:hAnsi="Garamond" w:cs="Arial"/>
              </w:rPr>
            </w:pPr>
            <w:r w:rsidRPr="00853D30">
              <w:rPr>
                <w:rFonts w:ascii="Garamond" w:hAnsi="Garamond" w:cs="Arial"/>
              </w:rPr>
              <w:t>AS – 1</w:t>
            </w:r>
          </w:p>
        </w:tc>
        <w:tc>
          <w:tcPr>
            <w:tcW w:w="7806" w:type="dxa"/>
            <w:vAlign w:val="top"/>
          </w:tcPr>
          <w:p w14:paraId="405DF589" w14:textId="77777777" w:rsidR="00F1380E" w:rsidRPr="00853D30" w:rsidRDefault="00F1380E" w:rsidP="007532E1">
            <w:pPr>
              <w:rPr>
                <w:rFonts w:ascii="Garamond" w:hAnsi="Garamond" w:cs="Arial"/>
              </w:rPr>
            </w:pPr>
            <w:r w:rsidRPr="00853D30">
              <w:rPr>
                <w:rFonts w:ascii="Garamond" w:hAnsi="Garamond"/>
              </w:rPr>
              <w:t>IDOC Security &amp; Compliance Reviews will ensure that the delivered solution is covered to all of IDOC’s and Federal complianc</w:t>
            </w:r>
            <w:r w:rsidRPr="00853D30">
              <w:rPr>
                <w:rFonts w:ascii="Garamond" w:hAnsi="Garamond"/>
                <w:i/>
              </w:rPr>
              <w:t>e standards and requirements.</w:t>
            </w:r>
          </w:p>
        </w:tc>
      </w:tr>
      <w:tr w:rsidR="00F1380E" w:rsidRPr="00853D30" w14:paraId="2EB2E7AD" w14:textId="77777777" w:rsidTr="007532E1">
        <w:tc>
          <w:tcPr>
            <w:tcW w:w="1315" w:type="dxa"/>
          </w:tcPr>
          <w:p w14:paraId="269C1757" w14:textId="77777777" w:rsidR="00F1380E" w:rsidRPr="00853D30" w:rsidRDefault="00F1380E" w:rsidP="007532E1">
            <w:pPr>
              <w:jc w:val="center"/>
              <w:rPr>
                <w:rFonts w:ascii="Garamond" w:hAnsi="Garamond" w:cs="Arial"/>
              </w:rPr>
            </w:pPr>
            <w:r w:rsidRPr="00853D30">
              <w:rPr>
                <w:rFonts w:ascii="Garamond" w:hAnsi="Garamond" w:cs="Arial"/>
              </w:rPr>
              <w:t>AS – 2</w:t>
            </w:r>
          </w:p>
        </w:tc>
        <w:tc>
          <w:tcPr>
            <w:tcW w:w="7806" w:type="dxa"/>
            <w:vAlign w:val="top"/>
          </w:tcPr>
          <w:p w14:paraId="4498ECA7" w14:textId="77777777" w:rsidR="00F1380E" w:rsidRPr="00853D30" w:rsidRDefault="00F1380E" w:rsidP="007532E1">
            <w:pPr>
              <w:rPr>
                <w:rFonts w:ascii="Garamond" w:hAnsi="Garamond" w:cs="Arial"/>
              </w:rPr>
            </w:pPr>
            <w:r w:rsidRPr="00853D30">
              <w:rPr>
                <w:rFonts w:ascii="Garamond" w:hAnsi="Garamond"/>
              </w:rPr>
              <w:t xml:space="preserve">There will be an unknown number of IDOC Super User Roles will be identified and placed against specific work streams (core functionality and customizations, interfaces, and 3rd party integration and data migration), but how many Super Users are involved in the project, and where they are aligned, </w:t>
            </w:r>
            <w:r w:rsidRPr="00853D30">
              <w:rPr>
                <w:rFonts w:ascii="Garamond" w:hAnsi="Garamond"/>
                <w:i/>
              </w:rPr>
              <w:t>will be at IDOC’s discretion.</w:t>
            </w:r>
          </w:p>
        </w:tc>
      </w:tr>
      <w:tr w:rsidR="00F1380E" w:rsidRPr="00853D30" w14:paraId="06E54FA7" w14:textId="77777777" w:rsidTr="007532E1">
        <w:tc>
          <w:tcPr>
            <w:tcW w:w="1315" w:type="dxa"/>
          </w:tcPr>
          <w:p w14:paraId="67276C8E" w14:textId="77777777" w:rsidR="00F1380E" w:rsidRPr="00853D30" w:rsidRDefault="00F1380E" w:rsidP="007532E1">
            <w:pPr>
              <w:jc w:val="center"/>
              <w:rPr>
                <w:rFonts w:ascii="Garamond" w:hAnsi="Garamond" w:cs="Arial"/>
              </w:rPr>
            </w:pPr>
            <w:r w:rsidRPr="00853D30">
              <w:rPr>
                <w:rFonts w:ascii="Garamond" w:hAnsi="Garamond" w:cs="Arial"/>
              </w:rPr>
              <w:t>AS – 3</w:t>
            </w:r>
          </w:p>
        </w:tc>
        <w:tc>
          <w:tcPr>
            <w:tcW w:w="7806" w:type="dxa"/>
          </w:tcPr>
          <w:p w14:paraId="21A05410" w14:textId="77777777" w:rsidR="00F1380E" w:rsidRPr="00853D30" w:rsidRDefault="00F1380E" w:rsidP="007532E1">
            <w:pPr>
              <w:rPr>
                <w:rFonts w:ascii="Garamond" w:hAnsi="Garamond" w:cs="Arial"/>
              </w:rPr>
            </w:pPr>
            <w:r w:rsidRPr="00853D30">
              <w:rPr>
                <w:rFonts w:ascii="Garamond" w:hAnsi="Garamond"/>
              </w:rPr>
              <w:t>The plan will show where the Super Users could be aligned and shows that they are heavily involved in the start and end tasks of the project. However, Mi-Case would expect they would keep a watching brief through the development stage of the project, to avoid the common pitfall of many waterfall projects where user involvement is often missing through the build phase, leading to divergence between what was des</w:t>
            </w:r>
            <w:r w:rsidRPr="00853D30">
              <w:rPr>
                <w:rFonts w:ascii="Garamond" w:hAnsi="Garamond"/>
                <w:i/>
              </w:rPr>
              <w:t xml:space="preserve">igned and what is delivered. </w:t>
            </w:r>
          </w:p>
        </w:tc>
      </w:tr>
      <w:tr w:rsidR="00F1380E" w:rsidRPr="00853D30" w14:paraId="369643CD" w14:textId="77777777" w:rsidTr="007532E1">
        <w:tc>
          <w:tcPr>
            <w:tcW w:w="1315" w:type="dxa"/>
          </w:tcPr>
          <w:p w14:paraId="3C66A203" w14:textId="77777777" w:rsidR="00F1380E" w:rsidRPr="00853D30" w:rsidRDefault="00F1380E" w:rsidP="007532E1">
            <w:pPr>
              <w:jc w:val="center"/>
              <w:rPr>
                <w:rFonts w:ascii="Garamond" w:hAnsi="Garamond" w:cs="Arial"/>
              </w:rPr>
            </w:pPr>
            <w:r w:rsidRPr="00853D30">
              <w:rPr>
                <w:rFonts w:ascii="Garamond" w:hAnsi="Garamond" w:cs="Arial"/>
              </w:rPr>
              <w:t>AS – 4</w:t>
            </w:r>
          </w:p>
        </w:tc>
        <w:tc>
          <w:tcPr>
            <w:tcW w:w="7806" w:type="dxa"/>
            <w:vAlign w:val="top"/>
          </w:tcPr>
          <w:p w14:paraId="03F5E09F" w14:textId="77777777" w:rsidR="00F1380E" w:rsidRPr="00853D30" w:rsidRDefault="00F1380E" w:rsidP="007532E1">
            <w:pPr>
              <w:rPr>
                <w:rFonts w:ascii="Garamond" w:hAnsi="Garamond" w:cs="Arial"/>
              </w:rPr>
            </w:pPr>
            <w:r w:rsidRPr="00853D30">
              <w:rPr>
                <w:rFonts w:ascii="Garamond" w:hAnsi="Garamond"/>
              </w:rPr>
              <w:t>All resources, of all role types, will be available when required</w:t>
            </w:r>
          </w:p>
        </w:tc>
      </w:tr>
      <w:tr w:rsidR="00F1380E" w:rsidRPr="00853D30" w14:paraId="641FC6F8" w14:textId="77777777" w:rsidTr="007532E1">
        <w:tc>
          <w:tcPr>
            <w:tcW w:w="1315" w:type="dxa"/>
          </w:tcPr>
          <w:p w14:paraId="5796D4EB" w14:textId="77777777" w:rsidR="00F1380E" w:rsidRPr="00853D30" w:rsidRDefault="00F1380E" w:rsidP="007532E1">
            <w:pPr>
              <w:jc w:val="center"/>
              <w:rPr>
                <w:rFonts w:ascii="Garamond" w:hAnsi="Garamond" w:cs="Arial"/>
              </w:rPr>
            </w:pPr>
            <w:r w:rsidRPr="00853D30">
              <w:rPr>
                <w:rFonts w:ascii="Garamond" w:hAnsi="Garamond" w:cs="Arial"/>
              </w:rPr>
              <w:t>AS -5</w:t>
            </w:r>
          </w:p>
        </w:tc>
        <w:tc>
          <w:tcPr>
            <w:tcW w:w="7806" w:type="dxa"/>
          </w:tcPr>
          <w:p w14:paraId="439CA9C9" w14:textId="77777777" w:rsidR="00F1380E" w:rsidRPr="00853D30" w:rsidRDefault="00F1380E" w:rsidP="007532E1">
            <w:pPr>
              <w:pStyle w:val="NormalItalic"/>
              <w:spacing w:line="240" w:lineRule="auto"/>
              <w:rPr>
                <w:rFonts w:ascii="Garamond" w:hAnsi="Garamond"/>
                <w:i w:val="0"/>
                <w:sz w:val="20"/>
                <w:szCs w:val="20"/>
              </w:rPr>
            </w:pPr>
            <w:r w:rsidRPr="00853D30">
              <w:rPr>
                <w:rFonts w:ascii="Garamond" w:hAnsi="Garamond"/>
                <w:i w:val="0"/>
                <w:sz w:val="20"/>
                <w:szCs w:val="20"/>
              </w:rPr>
              <w:t>IDOC will verify the network is capable of handling the increased network traffic that is expected with the implementation of the new OMS.</w:t>
            </w:r>
          </w:p>
        </w:tc>
      </w:tr>
    </w:tbl>
    <w:p w14:paraId="0613CC25" w14:textId="77777777" w:rsidR="00F1380E" w:rsidRPr="00853D30" w:rsidRDefault="00F1380E" w:rsidP="00F1380E">
      <w:pPr>
        <w:pStyle w:val="NormalItalic"/>
        <w:rPr>
          <w:rFonts w:ascii="Garamond" w:hAnsi="Garamond"/>
          <w:i w:val="0"/>
          <w:sz w:val="20"/>
          <w:szCs w:val="20"/>
        </w:rPr>
      </w:pPr>
    </w:p>
    <w:tbl>
      <w:tblPr>
        <w:tblStyle w:val="ASGTable"/>
        <w:tblW w:w="0" w:type="auto"/>
        <w:tblLook w:val="0020" w:firstRow="1" w:lastRow="0" w:firstColumn="0" w:lastColumn="0" w:noHBand="0" w:noVBand="0"/>
      </w:tblPr>
      <w:tblGrid>
        <w:gridCol w:w="1315"/>
        <w:gridCol w:w="7806"/>
      </w:tblGrid>
      <w:tr w:rsidR="00F1380E" w:rsidRPr="00853D30" w14:paraId="3E4E2DC3" w14:textId="77777777" w:rsidTr="007532E1">
        <w:trPr>
          <w:cnfStyle w:val="100000000000" w:firstRow="1" w:lastRow="0" w:firstColumn="0" w:lastColumn="0" w:oddVBand="0" w:evenVBand="0" w:oddHBand="0" w:evenHBand="0" w:firstRowFirstColumn="0" w:firstRowLastColumn="0" w:lastRowFirstColumn="0" w:lastRowLastColumn="0"/>
          <w:trHeight w:val="647"/>
        </w:trPr>
        <w:tc>
          <w:tcPr>
            <w:tcW w:w="1315" w:type="dxa"/>
          </w:tcPr>
          <w:p w14:paraId="5F31422F"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ID</w:t>
            </w:r>
          </w:p>
        </w:tc>
        <w:tc>
          <w:tcPr>
            <w:tcW w:w="7806" w:type="dxa"/>
          </w:tcPr>
          <w:p w14:paraId="4AE617F0"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 xml:space="preserve">Dependencies </w:t>
            </w:r>
          </w:p>
        </w:tc>
      </w:tr>
      <w:tr w:rsidR="00F1380E" w:rsidRPr="00853D30" w14:paraId="6297C6D8" w14:textId="77777777" w:rsidTr="007532E1">
        <w:tc>
          <w:tcPr>
            <w:tcW w:w="1315" w:type="dxa"/>
          </w:tcPr>
          <w:p w14:paraId="3CE0AE37" w14:textId="77777777" w:rsidR="00F1380E" w:rsidRPr="00853D30" w:rsidRDefault="00F1380E" w:rsidP="007532E1">
            <w:pPr>
              <w:jc w:val="center"/>
              <w:rPr>
                <w:rFonts w:ascii="Garamond" w:hAnsi="Garamond" w:cs="Arial"/>
              </w:rPr>
            </w:pPr>
            <w:r w:rsidRPr="00853D30">
              <w:rPr>
                <w:rFonts w:ascii="Garamond" w:hAnsi="Garamond" w:cs="Arial"/>
              </w:rPr>
              <w:t>DE – 1</w:t>
            </w:r>
          </w:p>
        </w:tc>
        <w:tc>
          <w:tcPr>
            <w:tcW w:w="7806" w:type="dxa"/>
            <w:vAlign w:val="top"/>
          </w:tcPr>
          <w:p w14:paraId="2DCBFB23" w14:textId="77777777" w:rsidR="00F1380E" w:rsidRPr="00853D30" w:rsidRDefault="00F1380E" w:rsidP="007532E1">
            <w:pPr>
              <w:rPr>
                <w:rFonts w:ascii="Garamond" w:hAnsi="Garamond" w:cs="Arial"/>
              </w:rPr>
            </w:pPr>
            <w:r w:rsidRPr="00853D30">
              <w:rPr>
                <w:rFonts w:ascii="Garamond" w:hAnsi="Garamond" w:cs="Arial"/>
              </w:rPr>
              <w:t xml:space="preserve">IDOC provide resources as project dictates.  </w:t>
            </w:r>
          </w:p>
        </w:tc>
      </w:tr>
      <w:tr w:rsidR="00F1380E" w:rsidRPr="00853D30" w14:paraId="67A02CDE" w14:textId="77777777" w:rsidTr="007532E1">
        <w:tc>
          <w:tcPr>
            <w:tcW w:w="1315" w:type="dxa"/>
          </w:tcPr>
          <w:p w14:paraId="3F345CA9" w14:textId="77777777" w:rsidR="00F1380E" w:rsidRPr="00853D30" w:rsidRDefault="00F1380E" w:rsidP="007532E1">
            <w:pPr>
              <w:jc w:val="center"/>
              <w:rPr>
                <w:rFonts w:ascii="Garamond" w:hAnsi="Garamond" w:cs="Arial"/>
              </w:rPr>
            </w:pPr>
            <w:r w:rsidRPr="00853D30">
              <w:rPr>
                <w:rFonts w:ascii="Garamond" w:hAnsi="Garamond" w:cs="Arial"/>
              </w:rPr>
              <w:t>DE -2</w:t>
            </w:r>
          </w:p>
        </w:tc>
        <w:tc>
          <w:tcPr>
            <w:tcW w:w="7806" w:type="dxa"/>
            <w:vAlign w:val="top"/>
          </w:tcPr>
          <w:p w14:paraId="7836CA9C" w14:textId="77777777" w:rsidR="00F1380E" w:rsidRPr="00853D30" w:rsidRDefault="00F1380E" w:rsidP="007532E1">
            <w:pPr>
              <w:rPr>
                <w:rFonts w:ascii="Garamond" w:hAnsi="Garamond" w:cs="Arial"/>
              </w:rPr>
            </w:pPr>
          </w:p>
        </w:tc>
      </w:tr>
    </w:tbl>
    <w:p w14:paraId="140836A0" w14:textId="77777777" w:rsidR="00F1380E" w:rsidRPr="00853D30" w:rsidRDefault="00F1380E" w:rsidP="00F1380E">
      <w:pPr>
        <w:pStyle w:val="NormalItalic"/>
        <w:rPr>
          <w:rFonts w:ascii="Garamond" w:hAnsi="Garamond"/>
          <w:i w:val="0"/>
          <w:sz w:val="20"/>
          <w:szCs w:val="20"/>
        </w:rPr>
      </w:pPr>
    </w:p>
    <w:tbl>
      <w:tblPr>
        <w:tblStyle w:val="ASGTable"/>
        <w:tblW w:w="0" w:type="auto"/>
        <w:tblLook w:val="0020" w:firstRow="1" w:lastRow="0" w:firstColumn="0" w:lastColumn="0" w:noHBand="0" w:noVBand="0"/>
      </w:tblPr>
      <w:tblGrid>
        <w:gridCol w:w="1315"/>
        <w:gridCol w:w="7806"/>
      </w:tblGrid>
      <w:tr w:rsidR="00F1380E" w:rsidRPr="00853D30" w14:paraId="4F859015" w14:textId="77777777" w:rsidTr="007532E1">
        <w:trPr>
          <w:cnfStyle w:val="100000000000" w:firstRow="1" w:lastRow="0" w:firstColumn="0" w:lastColumn="0" w:oddVBand="0" w:evenVBand="0" w:oddHBand="0" w:evenHBand="0" w:firstRowFirstColumn="0" w:firstRowLastColumn="0" w:lastRowFirstColumn="0" w:lastRowLastColumn="0"/>
          <w:trHeight w:val="647"/>
        </w:trPr>
        <w:tc>
          <w:tcPr>
            <w:tcW w:w="1315" w:type="dxa"/>
          </w:tcPr>
          <w:p w14:paraId="21F7E317"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ID</w:t>
            </w:r>
          </w:p>
        </w:tc>
        <w:tc>
          <w:tcPr>
            <w:tcW w:w="7806" w:type="dxa"/>
          </w:tcPr>
          <w:p w14:paraId="07BA4B3D" w14:textId="77777777" w:rsidR="00F1380E" w:rsidRPr="00853D30" w:rsidRDefault="00F1380E" w:rsidP="007532E1">
            <w:pPr>
              <w:spacing w:before="0" w:after="0"/>
              <w:jc w:val="center"/>
              <w:rPr>
                <w:rFonts w:ascii="Garamond" w:hAnsi="Garamond" w:cs="Arial"/>
                <w:szCs w:val="20"/>
              </w:rPr>
            </w:pPr>
            <w:r w:rsidRPr="00853D30">
              <w:rPr>
                <w:rFonts w:ascii="Garamond" w:hAnsi="Garamond" w:cs="Arial"/>
                <w:szCs w:val="20"/>
              </w:rPr>
              <w:t>constraints</w:t>
            </w:r>
          </w:p>
        </w:tc>
      </w:tr>
      <w:tr w:rsidR="00F1380E" w:rsidRPr="00853D30" w14:paraId="67641702" w14:textId="77777777" w:rsidTr="007532E1">
        <w:tc>
          <w:tcPr>
            <w:tcW w:w="1315" w:type="dxa"/>
          </w:tcPr>
          <w:p w14:paraId="2311D549" w14:textId="77777777" w:rsidR="00F1380E" w:rsidRPr="00853D30" w:rsidRDefault="00F1380E" w:rsidP="007532E1">
            <w:pPr>
              <w:jc w:val="center"/>
              <w:rPr>
                <w:rFonts w:ascii="Garamond" w:hAnsi="Garamond" w:cs="Arial"/>
              </w:rPr>
            </w:pPr>
            <w:r w:rsidRPr="00853D30">
              <w:rPr>
                <w:rFonts w:ascii="Garamond" w:hAnsi="Garamond" w:cs="Arial"/>
              </w:rPr>
              <w:t>CO -1</w:t>
            </w:r>
          </w:p>
        </w:tc>
        <w:tc>
          <w:tcPr>
            <w:tcW w:w="7806" w:type="dxa"/>
            <w:vAlign w:val="top"/>
          </w:tcPr>
          <w:p w14:paraId="4C0C663E" w14:textId="77777777" w:rsidR="00F1380E" w:rsidRPr="00853D30" w:rsidRDefault="00F1380E" w:rsidP="007532E1">
            <w:pPr>
              <w:rPr>
                <w:rFonts w:ascii="Garamond" w:hAnsi="Garamond"/>
              </w:rPr>
            </w:pPr>
            <w:r w:rsidRPr="00853D30">
              <w:rPr>
                <w:rFonts w:ascii="Garamond" w:hAnsi="Garamond"/>
              </w:rPr>
              <w:t>There may be some unidentified constraints that are a result of limitations of the scope defined in the RFP</w:t>
            </w:r>
          </w:p>
        </w:tc>
      </w:tr>
      <w:tr w:rsidR="00F1380E" w:rsidRPr="00853D30" w14:paraId="49A3B701" w14:textId="77777777" w:rsidTr="007532E1">
        <w:tc>
          <w:tcPr>
            <w:tcW w:w="1315" w:type="dxa"/>
          </w:tcPr>
          <w:p w14:paraId="1ED31947" w14:textId="77777777" w:rsidR="00F1380E" w:rsidRPr="00853D30" w:rsidRDefault="00F1380E" w:rsidP="007532E1">
            <w:pPr>
              <w:jc w:val="center"/>
              <w:rPr>
                <w:rFonts w:ascii="Garamond" w:hAnsi="Garamond" w:cs="Arial"/>
              </w:rPr>
            </w:pPr>
            <w:r w:rsidRPr="00853D30">
              <w:rPr>
                <w:rFonts w:ascii="Garamond" w:hAnsi="Garamond" w:cs="Arial"/>
              </w:rPr>
              <w:t>CO-2</w:t>
            </w:r>
          </w:p>
        </w:tc>
        <w:tc>
          <w:tcPr>
            <w:tcW w:w="7806" w:type="dxa"/>
            <w:vAlign w:val="top"/>
          </w:tcPr>
          <w:p w14:paraId="792EFB85" w14:textId="77777777" w:rsidR="00F1380E" w:rsidRPr="00853D30" w:rsidRDefault="00F1380E" w:rsidP="007532E1">
            <w:pPr>
              <w:rPr>
                <w:rFonts w:ascii="Garamond" w:hAnsi="Garamond"/>
              </w:rPr>
            </w:pPr>
            <w:r w:rsidRPr="00853D30">
              <w:rPr>
                <w:rFonts w:ascii="Garamond" w:hAnsi="Garamond"/>
              </w:rPr>
              <w:t>There may exist financial constraints.</w:t>
            </w:r>
          </w:p>
        </w:tc>
      </w:tr>
    </w:tbl>
    <w:p w14:paraId="14A57484" w14:textId="77777777" w:rsidR="00F1380E" w:rsidRPr="00853D30" w:rsidRDefault="00F1380E" w:rsidP="00F1380E">
      <w:pPr>
        <w:pStyle w:val="NormalItalic"/>
        <w:rPr>
          <w:rFonts w:ascii="Garamond" w:hAnsi="Garamond"/>
          <w:sz w:val="20"/>
          <w:szCs w:val="20"/>
        </w:rPr>
      </w:pPr>
    </w:p>
    <w:p w14:paraId="42E3FBC2" w14:textId="77777777" w:rsidR="00F1380E" w:rsidRPr="00853D30" w:rsidRDefault="00F1380E" w:rsidP="00F1380E">
      <w:pPr>
        <w:pStyle w:val="NormalItalic"/>
        <w:rPr>
          <w:rFonts w:ascii="Garamond" w:hAnsi="Garamond"/>
          <w:sz w:val="20"/>
          <w:szCs w:val="20"/>
        </w:rPr>
      </w:pPr>
    </w:p>
    <w:p w14:paraId="071E4E01" w14:textId="77777777" w:rsidR="00F1380E" w:rsidRPr="00853D30" w:rsidRDefault="00F1380E" w:rsidP="00F1380E">
      <w:pPr>
        <w:pStyle w:val="Heading7"/>
        <w:rPr>
          <w:rFonts w:ascii="Garamond" w:hAnsi="Garamond"/>
          <w:b/>
          <w:bCs/>
          <w:szCs w:val="20"/>
        </w:rPr>
      </w:pPr>
      <w:bookmarkStart w:id="45" w:name="_Toc61439452"/>
      <w:bookmarkStart w:id="46" w:name="_Toc61441798"/>
      <w:bookmarkStart w:id="47" w:name="_Toc61442134"/>
      <w:bookmarkStart w:id="48" w:name="_Toc61490951"/>
      <w:bookmarkStart w:id="49" w:name="_Toc61491780"/>
      <w:bookmarkStart w:id="50" w:name="_Toc61880860"/>
      <w:bookmarkStart w:id="51" w:name="_Toc63481074"/>
      <w:bookmarkStart w:id="52" w:name="_Toc397498512"/>
      <w:bookmarkStart w:id="53" w:name="_Toc422827983"/>
      <w:r w:rsidRPr="00853D30">
        <w:rPr>
          <w:rFonts w:ascii="Garamond" w:hAnsi="Garamond"/>
          <w:b/>
          <w:bCs/>
          <w:szCs w:val="20"/>
        </w:rPr>
        <w:t>References</w:t>
      </w:r>
      <w:bookmarkEnd w:id="45"/>
      <w:bookmarkEnd w:id="46"/>
      <w:bookmarkEnd w:id="47"/>
      <w:bookmarkEnd w:id="48"/>
      <w:bookmarkEnd w:id="49"/>
      <w:bookmarkEnd w:id="50"/>
      <w:bookmarkEnd w:id="51"/>
      <w:bookmarkEnd w:id="52"/>
      <w:bookmarkEnd w:id="53"/>
    </w:p>
    <w:p w14:paraId="731489AB" w14:textId="77777777" w:rsidR="00F1380E" w:rsidRPr="00853D30" w:rsidRDefault="00F1380E" w:rsidP="00F1380E">
      <w:pPr>
        <w:pStyle w:val="NormalItalic"/>
        <w:spacing w:line="240" w:lineRule="auto"/>
        <w:rPr>
          <w:rFonts w:ascii="Garamond" w:hAnsi="Garamond"/>
          <w:i w:val="0"/>
          <w:sz w:val="20"/>
          <w:szCs w:val="20"/>
        </w:rPr>
      </w:pPr>
      <w:r w:rsidRPr="00853D30">
        <w:rPr>
          <w:rFonts w:ascii="Garamond" w:hAnsi="Garamond"/>
          <w:i w:val="0"/>
          <w:sz w:val="20"/>
          <w:szCs w:val="20"/>
        </w:rPr>
        <w:t xml:space="preserve">All documents and materials used as sources of information for this plan are contained in the documentation submitted to IDOC in response to the Request for Proposal called.  All project documentation can be found at the following site. </w:t>
      </w:r>
      <w:r w:rsidR="007C1D87" w:rsidRPr="00853D30">
        <w:rPr>
          <w:rFonts w:ascii="Garamond" w:hAnsi="Garamond"/>
          <w:i w:val="0"/>
          <w:sz w:val="20"/>
          <w:szCs w:val="20"/>
        </w:rPr>
        <w:t xml:space="preserve">(Central Storage </w:t>
      </w:r>
      <w:r w:rsidR="00A27B20" w:rsidRPr="00853D30">
        <w:rPr>
          <w:rFonts w:ascii="Garamond" w:hAnsi="Garamond"/>
          <w:i w:val="0"/>
          <w:sz w:val="20"/>
          <w:szCs w:val="20"/>
        </w:rPr>
        <w:t>Document Location)</w:t>
      </w:r>
    </w:p>
    <w:p w14:paraId="18113A09" w14:textId="77777777" w:rsidR="00F1380E" w:rsidRPr="00853D30" w:rsidRDefault="00F1380E" w:rsidP="00F1380E">
      <w:pPr>
        <w:pStyle w:val="NormalItalic"/>
        <w:rPr>
          <w:rFonts w:ascii="Garamond" w:hAnsi="Garamond"/>
          <w:i w:val="0"/>
          <w:sz w:val="20"/>
          <w:szCs w:val="20"/>
        </w:rPr>
      </w:pPr>
    </w:p>
    <w:p w14:paraId="18AF15B3" w14:textId="77777777" w:rsidR="00F1380E" w:rsidRPr="00853D30" w:rsidRDefault="00F1380E" w:rsidP="00F1380E">
      <w:pPr>
        <w:pStyle w:val="NormalItalic"/>
        <w:rPr>
          <w:rFonts w:ascii="Garamond" w:hAnsi="Garamond"/>
          <w:i w:val="0"/>
          <w:sz w:val="20"/>
          <w:szCs w:val="20"/>
        </w:rPr>
      </w:pPr>
    </w:p>
    <w:p w14:paraId="056B761D" w14:textId="77777777" w:rsidR="00F1380E" w:rsidRPr="00853D30" w:rsidRDefault="00F1380E" w:rsidP="00F1380E">
      <w:pPr>
        <w:pStyle w:val="Heading7"/>
        <w:rPr>
          <w:rFonts w:ascii="Garamond" w:hAnsi="Garamond"/>
          <w:b/>
          <w:bCs/>
          <w:szCs w:val="20"/>
        </w:rPr>
      </w:pPr>
      <w:bookmarkStart w:id="54" w:name="_Toc61439453"/>
      <w:bookmarkStart w:id="55" w:name="_Toc61441799"/>
      <w:bookmarkStart w:id="56" w:name="_Toc61442135"/>
      <w:bookmarkStart w:id="57" w:name="_Toc61490952"/>
      <w:bookmarkStart w:id="58" w:name="_Toc61491781"/>
      <w:bookmarkStart w:id="59" w:name="_Toc61880861"/>
      <w:bookmarkStart w:id="60" w:name="_Toc63481075"/>
      <w:bookmarkStart w:id="61" w:name="_Toc397498513"/>
      <w:bookmarkStart w:id="62" w:name="_Toc422827984"/>
      <w:r w:rsidRPr="00853D30">
        <w:rPr>
          <w:rFonts w:ascii="Garamond" w:hAnsi="Garamond"/>
          <w:b/>
          <w:bCs/>
          <w:szCs w:val="20"/>
        </w:rPr>
        <w:t>Definitions and Acronyms</w:t>
      </w:r>
      <w:bookmarkEnd w:id="54"/>
      <w:bookmarkEnd w:id="55"/>
      <w:bookmarkEnd w:id="56"/>
      <w:bookmarkEnd w:id="57"/>
      <w:bookmarkEnd w:id="58"/>
      <w:bookmarkEnd w:id="59"/>
      <w:bookmarkEnd w:id="60"/>
      <w:bookmarkEnd w:id="61"/>
      <w:bookmarkEnd w:id="62"/>
    </w:p>
    <w:tbl>
      <w:tblPr>
        <w:tblStyle w:val="ASGTable"/>
        <w:tblW w:w="0" w:type="auto"/>
        <w:tblLook w:val="0020" w:firstRow="1" w:lastRow="0" w:firstColumn="0" w:lastColumn="0" w:noHBand="0" w:noVBand="0"/>
      </w:tblPr>
      <w:tblGrid>
        <w:gridCol w:w="1264"/>
        <w:gridCol w:w="6048"/>
      </w:tblGrid>
      <w:tr w:rsidR="00F1380E" w:rsidRPr="00853D30" w14:paraId="508166A9" w14:textId="77777777" w:rsidTr="007532E1">
        <w:trPr>
          <w:cnfStyle w:val="100000000000" w:firstRow="1" w:lastRow="0" w:firstColumn="0" w:lastColumn="0" w:oddVBand="0" w:evenVBand="0" w:oddHBand="0" w:evenHBand="0" w:firstRowFirstColumn="0" w:firstRowLastColumn="0" w:lastRowFirstColumn="0" w:lastRowLastColumn="0"/>
        </w:trPr>
        <w:tc>
          <w:tcPr>
            <w:tcW w:w="1260" w:type="dxa"/>
          </w:tcPr>
          <w:p w14:paraId="239E1072" w14:textId="77777777" w:rsidR="00F1380E" w:rsidRPr="00853D30" w:rsidRDefault="00F1380E" w:rsidP="007532E1">
            <w:pPr>
              <w:rPr>
                <w:rFonts w:ascii="Garamond" w:hAnsi="Garamond" w:cs="Arial"/>
                <w:szCs w:val="20"/>
              </w:rPr>
            </w:pPr>
            <w:r w:rsidRPr="00853D30">
              <w:rPr>
                <w:rFonts w:ascii="Garamond" w:hAnsi="Garamond" w:cs="Arial"/>
                <w:szCs w:val="20"/>
              </w:rPr>
              <w:t>Acronym</w:t>
            </w:r>
          </w:p>
        </w:tc>
        <w:tc>
          <w:tcPr>
            <w:tcW w:w="6048" w:type="dxa"/>
          </w:tcPr>
          <w:p w14:paraId="3DA1D686" w14:textId="77777777" w:rsidR="00F1380E" w:rsidRPr="00853D30" w:rsidRDefault="00F1380E" w:rsidP="007532E1">
            <w:pPr>
              <w:rPr>
                <w:rFonts w:ascii="Garamond" w:hAnsi="Garamond" w:cs="Arial"/>
                <w:szCs w:val="20"/>
              </w:rPr>
            </w:pPr>
            <w:r w:rsidRPr="00853D30">
              <w:rPr>
                <w:rFonts w:ascii="Garamond" w:hAnsi="Garamond" w:cs="Arial"/>
                <w:szCs w:val="20"/>
              </w:rPr>
              <w:t>Definition</w:t>
            </w:r>
          </w:p>
        </w:tc>
      </w:tr>
      <w:tr w:rsidR="00F1380E" w:rsidRPr="00853D30" w14:paraId="65A42508" w14:textId="77777777" w:rsidTr="007532E1">
        <w:tc>
          <w:tcPr>
            <w:tcW w:w="1260" w:type="dxa"/>
          </w:tcPr>
          <w:p w14:paraId="40D436D3" w14:textId="77777777" w:rsidR="00F1380E" w:rsidRPr="00853D30" w:rsidRDefault="00F1380E" w:rsidP="007532E1">
            <w:pPr>
              <w:rPr>
                <w:rFonts w:ascii="Garamond" w:hAnsi="Garamond" w:cs="Arial"/>
              </w:rPr>
            </w:pPr>
            <w:r w:rsidRPr="00853D30">
              <w:rPr>
                <w:rFonts w:ascii="Garamond" w:hAnsi="Garamond" w:cs="Arial"/>
              </w:rPr>
              <w:t>IDOC</w:t>
            </w:r>
          </w:p>
        </w:tc>
        <w:tc>
          <w:tcPr>
            <w:tcW w:w="6048" w:type="dxa"/>
          </w:tcPr>
          <w:p w14:paraId="3127193B" w14:textId="77777777" w:rsidR="00F1380E" w:rsidRPr="00853D30" w:rsidRDefault="00F1380E" w:rsidP="007532E1">
            <w:pPr>
              <w:rPr>
                <w:rFonts w:ascii="Garamond" w:hAnsi="Garamond" w:cs="Arial"/>
              </w:rPr>
            </w:pPr>
            <w:r w:rsidRPr="00853D30">
              <w:rPr>
                <w:rFonts w:ascii="Garamond" w:hAnsi="Garamond" w:cstheme="minorHAnsi"/>
              </w:rPr>
              <w:t>Indiana Department of Correction</w:t>
            </w:r>
          </w:p>
        </w:tc>
      </w:tr>
      <w:tr w:rsidR="00F1380E" w:rsidRPr="00853D30" w14:paraId="53432F6A" w14:textId="77777777" w:rsidTr="007532E1">
        <w:tc>
          <w:tcPr>
            <w:tcW w:w="1260" w:type="dxa"/>
          </w:tcPr>
          <w:p w14:paraId="783CAAC2" w14:textId="77777777" w:rsidR="00F1380E" w:rsidRPr="00853D30" w:rsidRDefault="00F1380E" w:rsidP="007532E1">
            <w:pPr>
              <w:rPr>
                <w:rFonts w:ascii="Garamond" w:hAnsi="Garamond" w:cs="Arial"/>
              </w:rPr>
            </w:pPr>
            <w:r w:rsidRPr="00853D30">
              <w:rPr>
                <w:rFonts w:ascii="Garamond" w:hAnsi="Garamond" w:cs="Arial"/>
              </w:rPr>
              <w:t>OMS</w:t>
            </w:r>
          </w:p>
        </w:tc>
        <w:tc>
          <w:tcPr>
            <w:tcW w:w="6048" w:type="dxa"/>
          </w:tcPr>
          <w:p w14:paraId="305C7500" w14:textId="77777777" w:rsidR="00F1380E" w:rsidRPr="00853D30" w:rsidRDefault="00F1380E" w:rsidP="007532E1">
            <w:pPr>
              <w:rPr>
                <w:rFonts w:ascii="Garamond" w:hAnsi="Garamond" w:cs="Arial"/>
              </w:rPr>
            </w:pPr>
            <w:r w:rsidRPr="00853D30">
              <w:rPr>
                <w:rFonts w:ascii="Garamond" w:hAnsi="Garamond"/>
              </w:rPr>
              <w:t>Offender Management System</w:t>
            </w:r>
          </w:p>
        </w:tc>
      </w:tr>
      <w:tr w:rsidR="00F1380E" w:rsidRPr="00853D30" w14:paraId="406FD458" w14:textId="77777777" w:rsidTr="007532E1">
        <w:tc>
          <w:tcPr>
            <w:tcW w:w="1260" w:type="dxa"/>
          </w:tcPr>
          <w:p w14:paraId="584F29C2" w14:textId="77777777" w:rsidR="00F1380E" w:rsidRPr="00853D30" w:rsidRDefault="00F1380E" w:rsidP="007532E1">
            <w:pPr>
              <w:rPr>
                <w:rFonts w:ascii="Garamond" w:hAnsi="Garamond" w:cs="Arial"/>
              </w:rPr>
            </w:pPr>
            <w:r w:rsidRPr="00853D30">
              <w:rPr>
                <w:rFonts w:ascii="Garamond" w:hAnsi="Garamond" w:cs="Arial"/>
              </w:rPr>
              <w:t>B&amp;D</w:t>
            </w:r>
          </w:p>
        </w:tc>
        <w:tc>
          <w:tcPr>
            <w:tcW w:w="6048" w:type="dxa"/>
          </w:tcPr>
          <w:p w14:paraId="7AD2BA73" w14:textId="77777777" w:rsidR="00F1380E" w:rsidRPr="00853D30" w:rsidRDefault="00F1380E" w:rsidP="007532E1">
            <w:pPr>
              <w:rPr>
                <w:rFonts w:ascii="Garamond" w:hAnsi="Garamond" w:cs="Arial"/>
              </w:rPr>
            </w:pPr>
            <w:r w:rsidRPr="00853D30">
              <w:rPr>
                <w:rFonts w:ascii="Garamond" w:hAnsi="Garamond" w:cs="Arial"/>
              </w:rPr>
              <w:t>Business and Decision</w:t>
            </w:r>
          </w:p>
        </w:tc>
      </w:tr>
      <w:tr w:rsidR="00F1380E" w:rsidRPr="00853D30" w14:paraId="05C64AC5" w14:textId="77777777" w:rsidTr="007532E1">
        <w:tc>
          <w:tcPr>
            <w:tcW w:w="1260" w:type="dxa"/>
          </w:tcPr>
          <w:p w14:paraId="34BB7BCA" w14:textId="77777777" w:rsidR="00F1380E" w:rsidRPr="00853D30" w:rsidRDefault="00F1380E" w:rsidP="007532E1">
            <w:pPr>
              <w:rPr>
                <w:rFonts w:ascii="Garamond" w:hAnsi="Garamond" w:cs="Arial"/>
              </w:rPr>
            </w:pPr>
            <w:r w:rsidRPr="00853D30">
              <w:rPr>
                <w:rFonts w:ascii="Garamond" w:hAnsi="Garamond" w:cs="Arial"/>
              </w:rPr>
              <w:t>CM</w:t>
            </w:r>
          </w:p>
        </w:tc>
        <w:tc>
          <w:tcPr>
            <w:tcW w:w="6048" w:type="dxa"/>
          </w:tcPr>
          <w:p w14:paraId="2C9BA46E" w14:textId="77777777" w:rsidR="00F1380E" w:rsidRPr="00853D30" w:rsidRDefault="00F1380E" w:rsidP="007532E1">
            <w:pPr>
              <w:rPr>
                <w:rFonts w:ascii="Garamond" w:hAnsi="Garamond" w:cs="Arial"/>
              </w:rPr>
            </w:pPr>
            <w:r w:rsidRPr="00853D30">
              <w:rPr>
                <w:rFonts w:ascii="Garamond" w:hAnsi="Garamond" w:cs="Arial"/>
              </w:rPr>
              <w:t>Change Management</w:t>
            </w:r>
          </w:p>
        </w:tc>
      </w:tr>
      <w:tr w:rsidR="00F1380E" w:rsidRPr="00853D30" w14:paraId="1ED67456" w14:textId="77777777" w:rsidTr="007532E1">
        <w:tc>
          <w:tcPr>
            <w:tcW w:w="1260" w:type="dxa"/>
          </w:tcPr>
          <w:p w14:paraId="3B9DB4FA" w14:textId="77777777" w:rsidR="00F1380E" w:rsidRPr="00853D30" w:rsidRDefault="00F1380E" w:rsidP="007532E1">
            <w:pPr>
              <w:rPr>
                <w:rFonts w:ascii="Garamond" w:hAnsi="Garamond" w:cs="Arial"/>
              </w:rPr>
            </w:pPr>
            <w:r w:rsidRPr="00853D30">
              <w:rPr>
                <w:rFonts w:ascii="Garamond" w:hAnsi="Garamond" w:cs="Arial"/>
              </w:rPr>
              <w:t>COTS</w:t>
            </w:r>
          </w:p>
        </w:tc>
        <w:tc>
          <w:tcPr>
            <w:tcW w:w="6048" w:type="dxa"/>
          </w:tcPr>
          <w:p w14:paraId="5DCB73D4" w14:textId="77777777" w:rsidR="00F1380E" w:rsidRPr="00853D30" w:rsidRDefault="00F1380E" w:rsidP="007532E1">
            <w:pPr>
              <w:rPr>
                <w:rFonts w:ascii="Garamond" w:hAnsi="Garamond" w:cs="Arial"/>
              </w:rPr>
            </w:pPr>
            <w:r w:rsidRPr="00853D30">
              <w:rPr>
                <w:rFonts w:ascii="Garamond" w:hAnsi="Garamond" w:cs="Arial"/>
              </w:rPr>
              <w:t xml:space="preserve">Commercially available Off The Shelf </w:t>
            </w:r>
          </w:p>
        </w:tc>
      </w:tr>
      <w:tr w:rsidR="00F1380E" w:rsidRPr="00853D30" w14:paraId="3DDF9A8C" w14:textId="77777777" w:rsidTr="007532E1">
        <w:tc>
          <w:tcPr>
            <w:tcW w:w="1260" w:type="dxa"/>
          </w:tcPr>
          <w:p w14:paraId="5E9CBCED" w14:textId="77777777" w:rsidR="00F1380E" w:rsidRPr="00853D30" w:rsidRDefault="00F1380E" w:rsidP="007532E1">
            <w:pPr>
              <w:rPr>
                <w:rFonts w:ascii="Garamond" w:hAnsi="Garamond" w:cs="Arial"/>
              </w:rPr>
            </w:pPr>
            <w:r w:rsidRPr="00853D30">
              <w:rPr>
                <w:rFonts w:ascii="Garamond" w:hAnsi="Garamond" w:cs="Arial"/>
              </w:rPr>
              <w:t>FSD</w:t>
            </w:r>
          </w:p>
        </w:tc>
        <w:tc>
          <w:tcPr>
            <w:tcW w:w="6048" w:type="dxa"/>
          </w:tcPr>
          <w:p w14:paraId="366253B5" w14:textId="77777777" w:rsidR="00F1380E" w:rsidRPr="00853D30" w:rsidRDefault="00F1380E" w:rsidP="007532E1">
            <w:pPr>
              <w:rPr>
                <w:rFonts w:ascii="Garamond" w:hAnsi="Garamond" w:cs="Arial"/>
              </w:rPr>
            </w:pPr>
            <w:r w:rsidRPr="00853D30">
              <w:rPr>
                <w:rFonts w:ascii="Garamond" w:hAnsi="Garamond" w:cs="Arial"/>
              </w:rPr>
              <w:t>Functional Specification Document</w:t>
            </w:r>
          </w:p>
        </w:tc>
      </w:tr>
      <w:tr w:rsidR="00F1380E" w:rsidRPr="00853D30" w14:paraId="679A843B" w14:textId="77777777" w:rsidTr="007532E1">
        <w:tc>
          <w:tcPr>
            <w:tcW w:w="1260" w:type="dxa"/>
          </w:tcPr>
          <w:p w14:paraId="7556014F" w14:textId="77777777" w:rsidR="00F1380E" w:rsidRPr="00853D30" w:rsidRDefault="00F1380E" w:rsidP="007532E1">
            <w:pPr>
              <w:rPr>
                <w:rFonts w:ascii="Garamond" w:hAnsi="Garamond" w:cs="Arial"/>
              </w:rPr>
            </w:pPr>
            <w:r w:rsidRPr="00853D30">
              <w:rPr>
                <w:rFonts w:ascii="Garamond" w:hAnsi="Garamond" w:cs="Arial"/>
              </w:rPr>
              <w:t>Mi-Case</w:t>
            </w:r>
          </w:p>
        </w:tc>
        <w:tc>
          <w:tcPr>
            <w:tcW w:w="6048" w:type="dxa"/>
          </w:tcPr>
          <w:p w14:paraId="0866E388" w14:textId="77777777" w:rsidR="00F1380E" w:rsidRPr="00853D30" w:rsidRDefault="00F1380E" w:rsidP="007532E1">
            <w:pPr>
              <w:rPr>
                <w:rFonts w:ascii="Garamond" w:hAnsi="Garamond" w:cs="Arial"/>
              </w:rPr>
            </w:pPr>
            <w:r w:rsidRPr="00853D30">
              <w:rPr>
                <w:rFonts w:ascii="Garamond" w:hAnsi="Garamond" w:cs="Arial"/>
              </w:rPr>
              <w:t xml:space="preserve">The name of the hosted Offender Management System solution </w:t>
            </w:r>
          </w:p>
        </w:tc>
      </w:tr>
      <w:tr w:rsidR="00F1380E" w:rsidRPr="00853D30" w14:paraId="1CDC01FA" w14:textId="77777777" w:rsidTr="007532E1">
        <w:tc>
          <w:tcPr>
            <w:tcW w:w="1260" w:type="dxa"/>
          </w:tcPr>
          <w:p w14:paraId="036CF6E5" w14:textId="77777777" w:rsidR="00F1380E" w:rsidRPr="00853D30" w:rsidRDefault="00F1380E" w:rsidP="007532E1">
            <w:pPr>
              <w:rPr>
                <w:rFonts w:ascii="Garamond" w:hAnsi="Garamond" w:cs="Arial"/>
              </w:rPr>
            </w:pPr>
            <w:r w:rsidRPr="00853D30">
              <w:rPr>
                <w:rFonts w:ascii="Garamond" w:hAnsi="Garamond" w:cs="Arial"/>
              </w:rPr>
              <w:t>OCMS</w:t>
            </w:r>
          </w:p>
        </w:tc>
        <w:tc>
          <w:tcPr>
            <w:tcW w:w="6048" w:type="dxa"/>
          </w:tcPr>
          <w:p w14:paraId="50369D29" w14:textId="77777777" w:rsidR="00F1380E" w:rsidRPr="00853D30" w:rsidRDefault="00F1380E" w:rsidP="007532E1">
            <w:pPr>
              <w:rPr>
                <w:rFonts w:ascii="Garamond" w:hAnsi="Garamond" w:cs="Arial"/>
              </w:rPr>
            </w:pPr>
            <w:r w:rsidRPr="00853D30">
              <w:rPr>
                <w:rFonts w:ascii="Garamond" w:hAnsi="Garamond" w:cs="Arial"/>
              </w:rPr>
              <w:t xml:space="preserve">Offender Case Management System </w:t>
            </w:r>
          </w:p>
        </w:tc>
      </w:tr>
      <w:tr w:rsidR="00F1380E" w:rsidRPr="00853D30" w14:paraId="4FE52DEB" w14:textId="77777777" w:rsidTr="007532E1">
        <w:tc>
          <w:tcPr>
            <w:tcW w:w="1260" w:type="dxa"/>
          </w:tcPr>
          <w:p w14:paraId="57CC17CA" w14:textId="77777777" w:rsidR="00F1380E" w:rsidRPr="00853D30" w:rsidRDefault="00F1380E" w:rsidP="007532E1">
            <w:pPr>
              <w:rPr>
                <w:rFonts w:ascii="Garamond" w:hAnsi="Garamond" w:cs="Arial"/>
              </w:rPr>
            </w:pPr>
            <w:r w:rsidRPr="00853D30">
              <w:rPr>
                <w:rFonts w:ascii="Garamond" w:hAnsi="Garamond" w:cs="Arial"/>
              </w:rPr>
              <w:t>PC</w:t>
            </w:r>
          </w:p>
        </w:tc>
        <w:tc>
          <w:tcPr>
            <w:tcW w:w="6048" w:type="dxa"/>
          </w:tcPr>
          <w:p w14:paraId="446C01A0" w14:textId="77777777" w:rsidR="00F1380E" w:rsidRPr="00853D30" w:rsidRDefault="00F1380E" w:rsidP="007532E1">
            <w:pPr>
              <w:rPr>
                <w:rFonts w:ascii="Garamond" w:hAnsi="Garamond" w:cs="Arial"/>
              </w:rPr>
            </w:pPr>
            <w:r w:rsidRPr="00853D30">
              <w:rPr>
                <w:rFonts w:ascii="Garamond" w:hAnsi="Garamond" w:cs="Arial"/>
              </w:rPr>
              <w:t>Personal Computing systems</w:t>
            </w:r>
          </w:p>
        </w:tc>
      </w:tr>
      <w:tr w:rsidR="00F1380E" w:rsidRPr="00853D30" w14:paraId="28DC484A" w14:textId="77777777" w:rsidTr="007532E1">
        <w:tc>
          <w:tcPr>
            <w:tcW w:w="1260" w:type="dxa"/>
          </w:tcPr>
          <w:p w14:paraId="6A8ABCEC" w14:textId="77777777" w:rsidR="00F1380E" w:rsidRPr="00853D30" w:rsidRDefault="00F1380E" w:rsidP="007532E1">
            <w:pPr>
              <w:rPr>
                <w:rFonts w:ascii="Garamond" w:hAnsi="Garamond" w:cs="Arial"/>
              </w:rPr>
            </w:pPr>
            <w:r w:rsidRPr="00853D30">
              <w:rPr>
                <w:rFonts w:ascii="Garamond" w:hAnsi="Garamond" w:cs="Arial"/>
              </w:rPr>
              <w:t>QA</w:t>
            </w:r>
          </w:p>
        </w:tc>
        <w:tc>
          <w:tcPr>
            <w:tcW w:w="6048" w:type="dxa"/>
          </w:tcPr>
          <w:p w14:paraId="427683AF" w14:textId="77777777" w:rsidR="00F1380E" w:rsidRPr="00853D30" w:rsidRDefault="00F1380E" w:rsidP="007532E1">
            <w:pPr>
              <w:rPr>
                <w:rFonts w:ascii="Garamond" w:hAnsi="Garamond" w:cs="Arial"/>
              </w:rPr>
            </w:pPr>
            <w:r w:rsidRPr="00853D30">
              <w:rPr>
                <w:rFonts w:ascii="Garamond" w:hAnsi="Garamond" w:cs="Arial"/>
              </w:rPr>
              <w:t>Quality Assurance</w:t>
            </w:r>
          </w:p>
        </w:tc>
      </w:tr>
      <w:tr w:rsidR="00F1380E" w:rsidRPr="00853D30" w14:paraId="7903B199" w14:textId="77777777" w:rsidTr="007532E1">
        <w:tc>
          <w:tcPr>
            <w:tcW w:w="1260" w:type="dxa"/>
          </w:tcPr>
          <w:p w14:paraId="4BB8EF2A" w14:textId="77777777" w:rsidR="00F1380E" w:rsidRPr="00853D30" w:rsidRDefault="00F1380E" w:rsidP="007532E1">
            <w:pPr>
              <w:rPr>
                <w:rFonts w:ascii="Garamond" w:hAnsi="Garamond" w:cs="Arial"/>
              </w:rPr>
            </w:pPr>
            <w:r w:rsidRPr="00853D30">
              <w:rPr>
                <w:rFonts w:ascii="Garamond" w:hAnsi="Garamond" w:cs="Arial"/>
              </w:rPr>
              <w:t>RSD</w:t>
            </w:r>
          </w:p>
        </w:tc>
        <w:tc>
          <w:tcPr>
            <w:tcW w:w="6048" w:type="dxa"/>
          </w:tcPr>
          <w:p w14:paraId="2384FDE0" w14:textId="77777777" w:rsidR="00F1380E" w:rsidRPr="00853D30" w:rsidRDefault="00F1380E" w:rsidP="007532E1">
            <w:pPr>
              <w:rPr>
                <w:rFonts w:ascii="Garamond" w:hAnsi="Garamond" w:cs="Arial"/>
              </w:rPr>
            </w:pPr>
            <w:r w:rsidRPr="00853D30">
              <w:rPr>
                <w:rFonts w:ascii="Garamond" w:hAnsi="Garamond" w:cs="Arial"/>
              </w:rPr>
              <w:t>Requirements Specification Document</w:t>
            </w:r>
          </w:p>
        </w:tc>
      </w:tr>
      <w:tr w:rsidR="00F1380E" w:rsidRPr="00853D30" w14:paraId="2B775D89" w14:textId="77777777" w:rsidTr="007532E1">
        <w:tc>
          <w:tcPr>
            <w:tcW w:w="1260" w:type="dxa"/>
          </w:tcPr>
          <w:p w14:paraId="5B3F6E5E" w14:textId="77777777" w:rsidR="00F1380E" w:rsidRPr="00853D30" w:rsidRDefault="00F1380E" w:rsidP="007532E1">
            <w:pPr>
              <w:rPr>
                <w:rFonts w:ascii="Garamond" w:hAnsi="Garamond" w:cs="Arial"/>
              </w:rPr>
            </w:pPr>
            <w:r w:rsidRPr="00853D30">
              <w:rPr>
                <w:rFonts w:ascii="Garamond" w:hAnsi="Garamond" w:cs="Arial"/>
              </w:rPr>
              <w:t>SME</w:t>
            </w:r>
          </w:p>
        </w:tc>
        <w:tc>
          <w:tcPr>
            <w:tcW w:w="6048" w:type="dxa"/>
          </w:tcPr>
          <w:p w14:paraId="5A3CAD4F" w14:textId="77777777" w:rsidR="00F1380E" w:rsidRPr="00853D30" w:rsidRDefault="00F1380E" w:rsidP="007532E1">
            <w:pPr>
              <w:rPr>
                <w:rFonts w:ascii="Garamond" w:hAnsi="Garamond" w:cs="Arial"/>
              </w:rPr>
            </w:pPr>
            <w:r w:rsidRPr="00853D30">
              <w:rPr>
                <w:rFonts w:ascii="Garamond" w:hAnsi="Garamond" w:cs="Arial"/>
              </w:rPr>
              <w:t>Subject Matter Expert</w:t>
            </w:r>
          </w:p>
        </w:tc>
      </w:tr>
      <w:tr w:rsidR="00F1380E" w:rsidRPr="00853D30" w14:paraId="217219F4" w14:textId="77777777" w:rsidTr="007532E1">
        <w:tc>
          <w:tcPr>
            <w:tcW w:w="1260" w:type="dxa"/>
          </w:tcPr>
          <w:p w14:paraId="1BCC2613" w14:textId="77777777" w:rsidR="00F1380E" w:rsidRPr="00853D30" w:rsidRDefault="00F1380E" w:rsidP="007532E1">
            <w:pPr>
              <w:rPr>
                <w:rFonts w:ascii="Garamond" w:hAnsi="Garamond" w:cs="Arial"/>
              </w:rPr>
            </w:pPr>
            <w:r w:rsidRPr="00853D30">
              <w:rPr>
                <w:rFonts w:ascii="Garamond" w:hAnsi="Garamond" w:cs="Arial"/>
              </w:rPr>
              <w:t>SMP</w:t>
            </w:r>
          </w:p>
        </w:tc>
        <w:tc>
          <w:tcPr>
            <w:tcW w:w="6048" w:type="dxa"/>
          </w:tcPr>
          <w:p w14:paraId="79234E4B" w14:textId="77777777" w:rsidR="00F1380E" w:rsidRPr="00853D30" w:rsidRDefault="00F1380E" w:rsidP="007532E1">
            <w:pPr>
              <w:rPr>
                <w:rFonts w:ascii="Garamond" w:hAnsi="Garamond" w:cs="Arial"/>
              </w:rPr>
            </w:pPr>
            <w:r w:rsidRPr="00853D30">
              <w:rPr>
                <w:rFonts w:ascii="Garamond" w:hAnsi="Garamond" w:cs="Arial"/>
              </w:rPr>
              <w:t xml:space="preserve">Subcontractor Management Plan </w:t>
            </w:r>
          </w:p>
        </w:tc>
      </w:tr>
      <w:tr w:rsidR="00F1380E" w:rsidRPr="00853D30" w14:paraId="4BA3DBBE" w14:textId="77777777" w:rsidTr="007532E1">
        <w:tc>
          <w:tcPr>
            <w:tcW w:w="1260" w:type="dxa"/>
          </w:tcPr>
          <w:p w14:paraId="4A420634" w14:textId="77777777" w:rsidR="00F1380E" w:rsidRPr="00853D30" w:rsidRDefault="00F1380E" w:rsidP="007532E1">
            <w:pPr>
              <w:rPr>
                <w:rFonts w:ascii="Garamond" w:hAnsi="Garamond" w:cs="Arial"/>
              </w:rPr>
            </w:pPr>
            <w:r w:rsidRPr="00853D30">
              <w:rPr>
                <w:rFonts w:ascii="Garamond" w:hAnsi="Garamond" w:cs="Arial"/>
              </w:rPr>
              <w:t>SPMP</w:t>
            </w:r>
          </w:p>
        </w:tc>
        <w:tc>
          <w:tcPr>
            <w:tcW w:w="6048" w:type="dxa"/>
          </w:tcPr>
          <w:p w14:paraId="5450C438" w14:textId="77777777" w:rsidR="00F1380E" w:rsidRPr="00853D30" w:rsidRDefault="00F1380E" w:rsidP="007532E1">
            <w:pPr>
              <w:rPr>
                <w:rFonts w:ascii="Garamond" w:hAnsi="Garamond" w:cs="Arial"/>
              </w:rPr>
            </w:pPr>
            <w:r w:rsidRPr="00853D30">
              <w:rPr>
                <w:rFonts w:ascii="Garamond" w:hAnsi="Garamond" w:cs="Arial"/>
              </w:rPr>
              <w:t>Software Project Management Plan</w:t>
            </w:r>
          </w:p>
        </w:tc>
      </w:tr>
      <w:tr w:rsidR="00F1380E" w:rsidRPr="00853D30" w14:paraId="693D4F86" w14:textId="77777777" w:rsidTr="007532E1">
        <w:tc>
          <w:tcPr>
            <w:tcW w:w="1260" w:type="dxa"/>
          </w:tcPr>
          <w:p w14:paraId="5924AE07" w14:textId="77777777" w:rsidR="00F1380E" w:rsidRPr="00853D30" w:rsidRDefault="00F1380E" w:rsidP="007532E1">
            <w:pPr>
              <w:rPr>
                <w:rFonts w:ascii="Garamond" w:hAnsi="Garamond" w:cs="Arial"/>
              </w:rPr>
            </w:pPr>
            <w:r w:rsidRPr="00853D30">
              <w:rPr>
                <w:rFonts w:ascii="Garamond" w:hAnsi="Garamond" w:cs="Arial"/>
              </w:rPr>
              <w:t>TFS</w:t>
            </w:r>
          </w:p>
        </w:tc>
        <w:tc>
          <w:tcPr>
            <w:tcW w:w="6048" w:type="dxa"/>
          </w:tcPr>
          <w:p w14:paraId="238C9AEB" w14:textId="77777777" w:rsidR="00F1380E" w:rsidRPr="00853D30" w:rsidRDefault="00F1380E" w:rsidP="007532E1">
            <w:pPr>
              <w:rPr>
                <w:rFonts w:ascii="Garamond" w:hAnsi="Garamond" w:cs="Arial"/>
              </w:rPr>
            </w:pPr>
            <w:r w:rsidRPr="00853D30">
              <w:rPr>
                <w:rFonts w:ascii="Garamond" w:hAnsi="Garamond" w:cs="Arial"/>
              </w:rPr>
              <w:t>Team Foundation System</w:t>
            </w:r>
          </w:p>
        </w:tc>
      </w:tr>
    </w:tbl>
    <w:p w14:paraId="44EC7652" w14:textId="77777777" w:rsidR="00F1380E" w:rsidRPr="00853D30" w:rsidRDefault="00F1380E" w:rsidP="00F1380E">
      <w:pPr>
        <w:pStyle w:val="NormalItalic"/>
        <w:rPr>
          <w:rFonts w:ascii="Garamond" w:hAnsi="Garamond"/>
          <w:b/>
          <w:i w:val="0"/>
          <w:sz w:val="20"/>
          <w:szCs w:val="20"/>
        </w:rPr>
      </w:pPr>
    </w:p>
    <w:p w14:paraId="0114AF0A" w14:textId="77777777" w:rsidR="00F1380E" w:rsidRPr="00853D30" w:rsidRDefault="00F1380E" w:rsidP="00F1380E">
      <w:pPr>
        <w:pStyle w:val="Heading7"/>
        <w:rPr>
          <w:rFonts w:ascii="Garamond" w:hAnsi="Garamond"/>
          <w:b/>
          <w:bCs/>
          <w:szCs w:val="20"/>
        </w:rPr>
      </w:pPr>
      <w:bookmarkStart w:id="63" w:name="_Toc61439454"/>
      <w:bookmarkStart w:id="64" w:name="_Toc61441800"/>
      <w:bookmarkStart w:id="65" w:name="_Toc61442136"/>
      <w:bookmarkStart w:id="66" w:name="_Toc61490953"/>
      <w:bookmarkStart w:id="67" w:name="_Toc61491782"/>
      <w:bookmarkStart w:id="68" w:name="_Toc61880862"/>
      <w:bookmarkStart w:id="69" w:name="_Toc63481076"/>
      <w:bookmarkStart w:id="70" w:name="_Toc397498514"/>
      <w:bookmarkStart w:id="71" w:name="_Toc422827985"/>
      <w:r w:rsidRPr="00853D30">
        <w:rPr>
          <w:rFonts w:ascii="Garamond" w:hAnsi="Garamond"/>
          <w:b/>
          <w:bCs/>
          <w:szCs w:val="20"/>
        </w:rPr>
        <w:t>Evolution of the Plan</w:t>
      </w:r>
      <w:bookmarkEnd w:id="63"/>
      <w:bookmarkEnd w:id="64"/>
      <w:bookmarkEnd w:id="65"/>
      <w:bookmarkEnd w:id="66"/>
      <w:bookmarkEnd w:id="67"/>
      <w:bookmarkEnd w:id="68"/>
      <w:bookmarkEnd w:id="69"/>
      <w:bookmarkEnd w:id="70"/>
      <w:r w:rsidRPr="00853D30">
        <w:rPr>
          <w:rFonts w:ascii="Garamond" w:hAnsi="Garamond"/>
          <w:b/>
          <w:bCs/>
          <w:szCs w:val="20"/>
        </w:rPr>
        <w:t xml:space="preserve"> (Monitoring and Controlling)</w:t>
      </w:r>
      <w:bookmarkEnd w:id="71"/>
    </w:p>
    <w:p w14:paraId="1769DC10" w14:textId="77777777" w:rsidR="00F1380E" w:rsidRPr="00853D30" w:rsidRDefault="00F1380E" w:rsidP="00F1380E">
      <w:pPr>
        <w:pStyle w:val="NormalItalic"/>
        <w:spacing w:line="240" w:lineRule="auto"/>
        <w:rPr>
          <w:rFonts w:ascii="Garamond" w:hAnsi="Garamond"/>
          <w:i w:val="0"/>
          <w:sz w:val="20"/>
          <w:szCs w:val="20"/>
        </w:rPr>
      </w:pPr>
      <w:r w:rsidRPr="00853D30">
        <w:rPr>
          <w:rFonts w:ascii="Garamond" w:hAnsi="Garamond"/>
          <w:i w:val="0"/>
          <w:sz w:val="20"/>
          <w:szCs w:val="20"/>
        </w:rPr>
        <w:t xml:space="preserve">The Software Project Management Plan (SPMP) is considered a living document and will be updated throughout the duration of the project.   The template and Draft V1.0 of the SPMP will be submitted to the IDOC for approval in the Central Storage Document Location.  Once approval is obtained for the template and Draft V1.0 then initial content will be added to the SPMP, which will set the baseline for all subsequent changes.  The SPMP will be updated and submitted for approval on a monthly basis throughout the duration of the project with the final version submitted for approval in the last month prior to implementation.  </w:t>
      </w:r>
    </w:p>
    <w:p w14:paraId="3ADFD508" w14:textId="77777777" w:rsidR="00F1380E" w:rsidRPr="00853D30" w:rsidRDefault="00F1380E" w:rsidP="00F1380E">
      <w:pPr>
        <w:pStyle w:val="NormalItalic"/>
        <w:spacing w:line="240" w:lineRule="auto"/>
        <w:rPr>
          <w:rFonts w:ascii="Garamond" w:hAnsi="Garamond"/>
          <w:sz w:val="20"/>
          <w:szCs w:val="20"/>
        </w:rPr>
      </w:pPr>
    </w:p>
    <w:p w14:paraId="74088883" w14:textId="77777777" w:rsidR="00F1380E" w:rsidRPr="00853D30" w:rsidRDefault="00F1380E" w:rsidP="00F1380E">
      <w:pPr>
        <w:pStyle w:val="Heading7"/>
        <w:rPr>
          <w:rFonts w:ascii="Garamond" w:hAnsi="Garamond"/>
          <w:b/>
          <w:bCs/>
          <w:szCs w:val="20"/>
        </w:rPr>
      </w:pPr>
      <w:bookmarkStart w:id="72" w:name="_Toc422827986"/>
      <w:r w:rsidRPr="00853D30">
        <w:rPr>
          <w:rFonts w:ascii="Garamond" w:hAnsi="Garamond"/>
          <w:b/>
          <w:bCs/>
          <w:szCs w:val="20"/>
        </w:rPr>
        <w:t>Project Deliverables Process</w:t>
      </w:r>
      <w:bookmarkEnd w:id="72"/>
    </w:p>
    <w:p w14:paraId="1BA59D4F" w14:textId="77777777" w:rsidR="00F1380E" w:rsidRPr="00853D30" w:rsidRDefault="00F1380E" w:rsidP="00F1380E">
      <w:pPr>
        <w:rPr>
          <w:rFonts w:ascii="Garamond" w:hAnsi="Garamond"/>
          <w:szCs w:val="20"/>
        </w:rPr>
      </w:pPr>
      <w:r w:rsidRPr="00853D30">
        <w:rPr>
          <w:rFonts w:ascii="Garamond" w:hAnsi="Garamond"/>
          <w:szCs w:val="20"/>
        </w:rPr>
        <w:t xml:space="preserve">The Payment Schedule outlines the documents that will be delivered on a monthly basis to IDOC.  </w:t>
      </w:r>
    </w:p>
    <w:p w14:paraId="49A9BE8D" w14:textId="77777777" w:rsidR="00F1380E" w:rsidRPr="00A27B20" w:rsidRDefault="00F1380E" w:rsidP="00F1380E">
      <w:pPr>
        <w:rPr>
          <w:rFonts w:ascii="Garamond" w:hAnsi="Garamond"/>
          <w:sz w:val="22"/>
        </w:rPr>
      </w:pPr>
      <w:r w:rsidRPr="00A27B20">
        <w:rPr>
          <w:rFonts w:ascii="Garamond" w:hAnsi="Garamond"/>
          <w:sz w:val="22"/>
        </w:rPr>
        <w:t xml:space="preserve">Documents that are identified as deliverables for each module have their due dates set out in the Project Gantt Schedule.  The Gantt Schedule also includes the hours needed for IDOC to review the contents and Mi-Case to make the necessary updates to the document based on IDOC’s feedback.  The end result will be final approval and sign off by IDOC.  </w:t>
      </w:r>
    </w:p>
    <w:p w14:paraId="6D448521" w14:textId="77777777" w:rsidR="00F1380E" w:rsidRPr="00A27B20" w:rsidRDefault="00F1380E" w:rsidP="00F1380E">
      <w:pPr>
        <w:rPr>
          <w:rFonts w:ascii="Garamond" w:hAnsi="Garamond"/>
          <w:sz w:val="22"/>
        </w:rPr>
      </w:pPr>
      <w:r w:rsidRPr="00A27B20">
        <w:rPr>
          <w:rFonts w:ascii="Garamond" w:hAnsi="Garamond"/>
          <w:sz w:val="22"/>
        </w:rPr>
        <w:t xml:space="preserve">Documents that are not part of the modular deliverables will be delivered per the Payment Schedule.  The review and update of these documents should adhere to an agreed upon turnaround time between Mi-Case and IDOC to allow for adequate time for IDOC to review the contents and provide feedback, and Mi-Case to make any necessary updates and obtain sign off from IDOC.  The documents that are not part of the modular deliverables are shown below with their corresponding turnaround times.  </w:t>
      </w:r>
    </w:p>
    <w:p w14:paraId="1935F1DB" w14:textId="77777777" w:rsidR="00F1380E" w:rsidRDefault="00F1380E" w:rsidP="00F1380E"/>
    <w:p w14:paraId="63F7BA64" w14:textId="77777777" w:rsidR="00F1380E" w:rsidRDefault="00F1380E" w:rsidP="00F1380E"/>
    <w:tbl>
      <w:tblPr>
        <w:tblStyle w:val="ASGTable"/>
        <w:tblW w:w="8851" w:type="dxa"/>
        <w:tblLook w:val="0020" w:firstRow="1" w:lastRow="0" w:firstColumn="0" w:lastColumn="0" w:noHBand="0" w:noVBand="0"/>
      </w:tblPr>
      <w:tblGrid>
        <w:gridCol w:w="4230"/>
        <w:gridCol w:w="1871"/>
        <w:gridCol w:w="2750"/>
      </w:tblGrid>
      <w:tr w:rsidR="00F1380E" w:rsidRPr="00A27B20" w14:paraId="3115A982" w14:textId="77777777" w:rsidTr="007532E1">
        <w:trPr>
          <w:cnfStyle w:val="100000000000" w:firstRow="1" w:lastRow="0" w:firstColumn="0" w:lastColumn="0" w:oddVBand="0" w:evenVBand="0" w:oddHBand="0" w:evenHBand="0" w:firstRowFirstColumn="0" w:firstRowLastColumn="0" w:lastRowFirstColumn="0" w:lastRowLastColumn="0"/>
        </w:trPr>
        <w:tc>
          <w:tcPr>
            <w:tcW w:w="4310" w:type="dxa"/>
          </w:tcPr>
          <w:p w14:paraId="199AF2C3"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nAME of document</w:t>
            </w:r>
          </w:p>
        </w:tc>
        <w:tc>
          <w:tcPr>
            <w:tcW w:w="1751" w:type="dxa"/>
          </w:tcPr>
          <w:p w14:paraId="081383FA"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turnaround time (working days)</w:t>
            </w:r>
          </w:p>
        </w:tc>
        <w:tc>
          <w:tcPr>
            <w:tcW w:w="2790" w:type="dxa"/>
          </w:tcPr>
          <w:p w14:paraId="4AC84DD7"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reviewer</w:t>
            </w:r>
          </w:p>
        </w:tc>
      </w:tr>
      <w:tr w:rsidR="00F1380E" w:rsidRPr="00A27B20" w14:paraId="4E475642" w14:textId="77777777" w:rsidTr="007532E1">
        <w:tc>
          <w:tcPr>
            <w:tcW w:w="4310" w:type="dxa"/>
          </w:tcPr>
          <w:p w14:paraId="3C5DC528"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Software Project Management Plan</w:t>
            </w:r>
          </w:p>
        </w:tc>
        <w:tc>
          <w:tcPr>
            <w:tcW w:w="1751" w:type="dxa"/>
          </w:tcPr>
          <w:p w14:paraId="3565F06F"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189D25FD"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0D3CD44E" w14:textId="77777777" w:rsidTr="007532E1">
        <w:tc>
          <w:tcPr>
            <w:tcW w:w="4310" w:type="dxa"/>
          </w:tcPr>
          <w:p w14:paraId="284CE7DD"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System Engineering Management Plan (SEMP)</w:t>
            </w:r>
          </w:p>
        </w:tc>
        <w:tc>
          <w:tcPr>
            <w:tcW w:w="1751" w:type="dxa"/>
          </w:tcPr>
          <w:p w14:paraId="571E5E8E"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1376A2E3"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429790F8" w14:textId="77777777" w:rsidTr="007532E1">
        <w:tc>
          <w:tcPr>
            <w:tcW w:w="4310" w:type="dxa"/>
          </w:tcPr>
          <w:p w14:paraId="25399049"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Sub-Contractor Management Plan (SUBCP)</w:t>
            </w:r>
          </w:p>
        </w:tc>
        <w:tc>
          <w:tcPr>
            <w:tcW w:w="1751" w:type="dxa"/>
          </w:tcPr>
          <w:p w14:paraId="7B202F95"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27E3832E"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7BA9CC90" w14:textId="77777777" w:rsidTr="007532E1">
        <w:tc>
          <w:tcPr>
            <w:tcW w:w="4310" w:type="dxa"/>
          </w:tcPr>
          <w:p w14:paraId="08973967"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 xml:space="preserve">Risk Management Plan (RMP) / Risk Register </w:t>
            </w:r>
          </w:p>
        </w:tc>
        <w:tc>
          <w:tcPr>
            <w:tcW w:w="1751" w:type="dxa"/>
          </w:tcPr>
          <w:p w14:paraId="4589F0D1"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72335B52"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5301E25F" w14:textId="77777777" w:rsidTr="007532E1">
        <w:tc>
          <w:tcPr>
            <w:tcW w:w="4310" w:type="dxa"/>
          </w:tcPr>
          <w:p w14:paraId="5169E15E"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 xml:space="preserve">Data Management Plan </w:t>
            </w:r>
          </w:p>
        </w:tc>
        <w:tc>
          <w:tcPr>
            <w:tcW w:w="1751" w:type="dxa"/>
          </w:tcPr>
          <w:p w14:paraId="2E46E987"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6081A7FB"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76B38516" w14:textId="77777777" w:rsidTr="007532E1">
        <w:tc>
          <w:tcPr>
            <w:tcW w:w="4310" w:type="dxa"/>
          </w:tcPr>
          <w:p w14:paraId="0EFB2274"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Database Design Document</w:t>
            </w:r>
          </w:p>
        </w:tc>
        <w:tc>
          <w:tcPr>
            <w:tcW w:w="1751" w:type="dxa"/>
          </w:tcPr>
          <w:p w14:paraId="74C24904"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10 Days</w:t>
            </w:r>
          </w:p>
        </w:tc>
        <w:tc>
          <w:tcPr>
            <w:tcW w:w="2790" w:type="dxa"/>
          </w:tcPr>
          <w:p w14:paraId="2AE414C1"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65D26CBB" w14:textId="77777777" w:rsidTr="007532E1">
        <w:tc>
          <w:tcPr>
            <w:tcW w:w="4310" w:type="dxa"/>
          </w:tcPr>
          <w:p w14:paraId="6D2AD8F9"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Disaster Recovery Plan</w:t>
            </w:r>
          </w:p>
        </w:tc>
        <w:tc>
          <w:tcPr>
            <w:tcW w:w="1751" w:type="dxa"/>
          </w:tcPr>
          <w:p w14:paraId="03E0F4CD"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10 Days</w:t>
            </w:r>
          </w:p>
        </w:tc>
        <w:tc>
          <w:tcPr>
            <w:tcW w:w="2790" w:type="dxa"/>
          </w:tcPr>
          <w:p w14:paraId="352FCFC6"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6EC21893" w14:textId="77777777" w:rsidTr="007532E1">
        <w:tc>
          <w:tcPr>
            <w:tcW w:w="4310" w:type="dxa"/>
          </w:tcPr>
          <w:p w14:paraId="02580D15"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 xml:space="preserve">Interface Control Document </w:t>
            </w:r>
          </w:p>
        </w:tc>
        <w:tc>
          <w:tcPr>
            <w:tcW w:w="1751" w:type="dxa"/>
          </w:tcPr>
          <w:p w14:paraId="0B7FB7F9"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4BC7E290"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18BC7914" w14:textId="77777777" w:rsidTr="007532E1">
        <w:tc>
          <w:tcPr>
            <w:tcW w:w="4310" w:type="dxa"/>
          </w:tcPr>
          <w:p w14:paraId="7A9A82E0"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Conversion Plan</w:t>
            </w:r>
          </w:p>
        </w:tc>
        <w:tc>
          <w:tcPr>
            <w:tcW w:w="1751" w:type="dxa"/>
          </w:tcPr>
          <w:p w14:paraId="33725614"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4FC9B702"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519EE932" w14:textId="77777777" w:rsidTr="007532E1">
        <w:tc>
          <w:tcPr>
            <w:tcW w:w="4310" w:type="dxa"/>
          </w:tcPr>
          <w:p w14:paraId="67D06D67"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Unit Test Results</w:t>
            </w:r>
          </w:p>
        </w:tc>
        <w:tc>
          <w:tcPr>
            <w:tcW w:w="1751" w:type="dxa"/>
          </w:tcPr>
          <w:p w14:paraId="23DAB89C"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3F7EC368"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6941D88B" w14:textId="77777777" w:rsidTr="007532E1">
        <w:tc>
          <w:tcPr>
            <w:tcW w:w="4310" w:type="dxa"/>
          </w:tcPr>
          <w:p w14:paraId="35090861"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IDOC Preliminary Converted Data</w:t>
            </w:r>
          </w:p>
        </w:tc>
        <w:tc>
          <w:tcPr>
            <w:tcW w:w="1751" w:type="dxa"/>
          </w:tcPr>
          <w:p w14:paraId="3621E0E4"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1B14FD33"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6061E44F" w14:textId="77777777" w:rsidTr="007532E1">
        <w:tc>
          <w:tcPr>
            <w:tcW w:w="4310" w:type="dxa"/>
          </w:tcPr>
          <w:p w14:paraId="343D7DD2"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Conversion Plan</w:t>
            </w:r>
          </w:p>
        </w:tc>
        <w:tc>
          <w:tcPr>
            <w:tcW w:w="1751" w:type="dxa"/>
          </w:tcPr>
          <w:p w14:paraId="11CDF2C0"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7809BD80"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750A0A7D" w14:textId="77777777" w:rsidTr="007532E1">
        <w:tc>
          <w:tcPr>
            <w:tcW w:w="4310" w:type="dxa"/>
          </w:tcPr>
          <w:p w14:paraId="5C69DAEA"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System and Integrated Test Results</w:t>
            </w:r>
          </w:p>
        </w:tc>
        <w:tc>
          <w:tcPr>
            <w:tcW w:w="1751" w:type="dxa"/>
          </w:tcPr>
          <w:p w14:paraId="62DE0DD6"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1882CA1D"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r w:rsidR="00F1380E" w:rsidRPr="00A27B20" w14:paraId="5CCABC19" w14:textId="77777777" w:rsidTr="007532E1">
        <w:tc>
          <w:tcPr>
            <w:tcW w:w="4310" w:type="dxa"/>
          </w:tcPr>
          <w:p w14:paraId="12D0A34F" w14:textId="77777777" w:rsidR="00F1380E" w:rsidRPr="00A27B20" w:rsidRDefault="00F1380E" w:rsidP="007532E1">
            <w:pPr>
              <w:spacing w:before="0" w:after="0"/>
              <w:rPr>
                <w:rFonts w:ascii="Garamond" w:hAnsi="Garamond"/>
                <w:sz w:val="22"/>
                <w:szCs w:val="22"/>
                <w:u w:val="single"/>
              </w:rPr>
            </w:pPr>
            <w:r w:rsidRPr="00A27B20">
              <w:rPr>
                <w:rFonts w:ascii="Garamond" w:hAnsi="Garamond"/>
                <w:sz w:val="22"/>
                <w:szCs w:val="22"/>
                <w:u w:val="single"/>
              </w:rPr>
              <w:t>Software Builds into UAT</w:t>
            </w:r>
          </w:p>
        </w:tc>
        <w:tc>
          <w:tcPr>
            <w:tcW w:w="1751" w:type="dxa"/>
          </w:tcPr>
          <w:p w14:paraId="3B45A464" w14:textId="77777777" w:rsidR="00F1380E" w:rsidRPr="00A27B20" w:rsidRDefault="00F1380E" w:rsidP="007532E1">
            <w:pPr>
              <w:jc w:val="center"/>
              <w:rPr>
                <w:rFonts w:ascii="Garamond" w:hAnsi="Garamond" w:cs="Arial"/>
                <w:sz w:val="22"/>
                <w:szCs w:val="22"/>
              </w:rPr>
            </w:pPr>
            <w:r w:rsidRPr="00A27B20">
              <w:rPr>
                <w:rFonts w:ascii="Garamond" w:hAnsi="Garamond" w:cs="Arial"/>
                <w:sz w:val="22"/>
                <w:szCs w:val="22"/>
              </w:rPr>
              <w:t>6 Days</w:t>
            </w:r>
          </w:p>
        </w:tc>
        <w:tc>
          <w:tcPr>
            <w:tcW w:w="2790" w:type="dxa"/>
          </w:tcPr>
          <w:p w14:paraId="24360A87" w14:textId="77777777" w:rsidR="00F1380E" w:rsidRPr="00A27B20" w:rsidRDefault="00F1380E" w:rsidP="007532E1">
            <w:pPr>
              <w:contextualSpacing/>
              <w:jc w:val="center"/>
              <w:rPr>
                <w:rFonts w:ascii="Garamond" w:hAnsi="Garamond" w:cs="Arial"/>
                <w:sz w:val="22"/>
                <w:szCs w:val="22"/>
              </w:rPr>
            </w:pPr>
            <w:r w:rsidRPr="00A27B20">
              <w:rPr>
                <w:rFonts w:ascii="Garamond" w:hAnsi="Garamond" w:cs="Arial"/>
                <w:sz w:val="22"/>
                <w:szCs w:val="22"/>
              </w:rPr>
              <w:t>TBD</w:t>
            </w:r>
          </w:p>
        </w:tc>
      </w:tr>
    </w:tbl>
    <w:p w14:paraId="11AD48F1" w14:textId="77777777" w:rsidR="00F1380E" w:rsidRPr="0099499E" w:rsidRDefault="00F1380E" w:rsidP="00F1380E"/>
    <w:p w14:paraId="5B5B2332" w14:textId="77777777" w:rsidR="00F1380E" w:rsidRPr="00EE5998" w:rsidRDefault="00F1380E" w:rsidP="00F1380E">
      <w:pPr>
        <w:pStyle w:val="Heading7"/>
        <w:rPr>
          <w:b/>
          <w:bCs/>
        </w:rPr>
      </w:pPr>
      <w:bookmarkStart w:id="73" w:name="_Toc422827987"/>
      <w:r w:rsidRPr="00EE5998">
        <w:rPr>
          <w:b/>
          <w:bCs/>
        </w:rPr>
        <w:t>Project Organization</w:t>
      </w:r>
      <w:bookmarkStart w:id="74" w:name="_Toc532807409"/>
      <w:bookmarkStart w:id="75" w:name="_Toc533317733"/>
      <w:bookmarkStart w:id="76" w:name="_Toc51037527"/>
      <w:bookmarkStart w:id="77" w:name="_Toc61439457"/>
      <w:bookmarkStart w:id="78" w:name="_Toc61441803"/>
      <w:bookmarkStart w:id="79" w:name="_Toc61442139"/>
      <w:bookmarkStart w:id="80" w:name="_Toc61490955"/>
      <w:bookmarkStart w:id="81" w:name="_Toc61491784"/>
      <w:bookmarkStart w:id="82" w:name="_Toc61880864"/>
      <w:bookmarkStart w:id="83" w:name="_Toc63481078"/>
      <w:bookmarkStart w:id="84" w:name="_Toc397498516"/>
      <w:bookmarkEnd w:id="73"/>
    </w:p>
    <w:p w14:paraId="591816C8" w14:textId="77777777" w:rsidR="00F1380E" w:rsidRPr="00EE5998" w:rsidRDefault="00F1380E" w:rsidP="00820F81">
      <w:pPr>
        <w:pStyle w:val="Heading8"/>
        <w:numPr>
          <w:ilvl w:val="0"/>
          <w:numId w:val="0"/>
        </w:numPr>
        <w:rPr>
          <w:b/>
          <w:bCs/>
        </w:rPr>
      </w:pPr>
      <w:bookmarkStart w:id="85" w:name="_Toc422827988"/>
      <w:r w:rsidRPr="00EE5998">
        <w:rPr>
          <w:b/>
          <w:bCs/>
        </w:rPr>
        <w:t>External Interfaces</w:t>
      </w:r>
      <w:bookmarkEnd w:id="74"/>
      <w:bookmarkEnd w:id="75"/>
      <w:bookmarkEnd w:id="76"/>
      <w:bookmarkEnd w:id="77"/>
      <w:bookmarkEnd w:id="78"/>
      <w:bookmarkEnd w:id="79"/>
      <w:bookmarkEnd w:id="80"/>
      <w:bookmarkEnd w:id="81"/>
      <w:bookmarkEnd w:id="82"/>
      <w:bookmarkEnd w:id="83"/>
      <w:bookmarkEnd w:id="84"/>
      <w:bookmarkEnd w:id="85"/>
    </w:p>
    <w:p w14:paraId="16F260FF" w14:textId="77777777" w:rsidR="00F1380E" w:rsidRPr="00A27B20" w:rsidRDefault="00F1380E" w:rsidP="00F1380E">
      <w:pPr>
        <w:pStyle w:val="NormalItalic"/>
        <w:spacing w:line="240" w:lineRule="auto"/>
        <w:rPr>
          <w:rFonts w:ascii="Garamond" w:hAnsi="Garamond"/>
          <w:i w:val="0"/>
          <w:sz w:val="22"/>
          <w:szCs w:val="22"/>
        </w:rPr>
      </w:pPr>
      <w:r w:rsidRPr="00A27B20">
        <w:rPr>
          <w:rFonts w:ascii="Garamond" w:hAnsi="Garamond"/>
          <w:i w:val="0"/>
          <w:sz w:val="22"/>
          <w:szCs w:val="22"/>
        </w:rPr>
        <w:t xml:space="preserve">The communication structure between the project and external entities will be controlled and filtered through the Project Manager of Mi-Case and the Project Manager of IDOC.  If escalation is required, it will be the responsibility of the Project Manager for each respective entity to notify and work with their Senior Management Team and other Departments as appropriate.  This will control the flow of information to ensure timely response, attention to detail, and security of sensitive information.  </w:t>
      </w:r>
      <w:r w:rsidRPr="00A27B20">
        <w:rPr>
          <w:rFonts w:ascii="Garamond" w:hAnsi="Garamond"/>
          <w:i w:val="0"/>
          <w:sz w:val="22"/>
          <w:szCs w:val="22"/>
        </w:rPr>
        <w:br/>
      </w:r>
    </w:p>
    <w:p w14:paraId="3547A4C1" w14:textId="77777777" w:rsidR="00F1380E" w:rsidRPr="006E309D" w:rsidRDefault="00F1380E" w:rsidP="00F1380E">
      <w:pPr>
        <w:pStyle w:val="NormalItalic"/>
        <w:rPr>
          <w:rFonts w:asciiTheme="minorHAnsi" w:hAnsiTheme="minorHAnsi"/>
          <w:i w:val="0"/>
          <w:sz w:val="22"/>
          <w:szCs w:val="22"/>
        </w:rPr>
      </w:pPr>
    </w:p>
    <w:p w14:paraId="6BFC531F" w14:textId="77777777" w:rsidR="00F1380E" w:rsidRPr="00454EF7" w:rsidRDefault="00F1380E" w:rsidP="00F1380E">
      <w:pPr>
        <w:pStyle w:val="Heading7"/>
        <w:rPr>
          <w:b/>
          <w:bCs/>
        </w:rPr>
      </w:pPr>
      <w:bookmarkStart w:id="86" w:name="_Ref481469470"/>
      <w:bookmarkStart w:id="87" w:name="_Ref481469477"/>
      <w:bookmarkStart w:id="88" w:name="_Toc532807410"/>
      <w:bookmarkStart w:id="89" w:name="_Toc533317734"/>
      <w:bookmarkStart w:id="90" w:name="_Toc51037528"/>
      <w:bookmarkStart w:id="91" w:name="_Toc61439458"/>
      <w:bookmarkStart w:id="92" w:name="_Toc61442140"/>
      <w:bookmarkStart w:id="93" w:name="_Toc61490956"/>
      <w:bookmarkStart w:id="94" w:name="_Toc61491785"/>
      <w:bookmarkStart w:id="95" w:name="_Toc61880865"/>
      <w:bookmarkStart w:id="96" w:name="_Toc63481079"/>
      <w:bookmarkStart w:id="97" w:name="_Toc397498517"/>
      <w:bookmarkStart w:id="98" w:name="_Toc422827989"/>
      <w:r w:rsidRPr="00454EF7">
        <w:rPr>
          <w:b/>
          <w:bCs/>
        </w:rPr>
        <w:t>Internal Structure</w:t>
      </w:r>
      <w:bookmarkStart w:id="99" w:name="_Toc61354255"/>
      <w:bookmarkStart w:id="100" w:name="_Toc61354725"/>
      <w:bookmarkStart w:id="101" w:name="_Toc61355197"/>
      <w:bookmarkStart w:id="102" w:name="_Toc61355667"/>
      <w:bookmarkStart w:id="103" w:name="_Toc61354257"/>
      <w:bookmarkStart w:id="104" w:name="_Toc61354727"/>
      <w:bookmarkStart w:id="105" w:name="_Toc61355199"/>
      <w:bookmarkStart w:id="106" w:name="_Toc61355669"/>
      <w:bookmarkStart w:id="107" w:name="_Toc532807411"/>
      <w:bookmarkStart w:id="108" w:name="_Toc533317735"/>
      <w:bookmarkStart w:id="109" w:name="_Toc51037529"/>
      <w:bookmarkStart w:id="110" w:name="_Toc61439459"/>
      <w:bookmarkStart w:id="111" w:name="_Toc61442141"/>
      <w:bookmarkStart w:id="112" w:name="_Toc61490957"/>
      <w:bookmarkStart w:id="113" w:name="_Toc61491786"/>
      <w:bookmarkStart w:id="114" w:name="_Toc61880866"/>
      <w:bookmarkStart w:id="115" w:name="_Toc63481080"/>
      <w:bookmarkStart w:id="116" w:name="_Toc397498518"/>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F1FF6B7" w14:textId="77777777" w:rsidR="00F1380E" w:rsidRPr="00606411" w:rsidRDefault="00F1380E" w:rsidP="00F1380E">
      <w:r w:rsidRPr="00CE5C83">
        <w:rPr>
          <w:noProof/>
        </w:rPr>
        <w:drawing>
          <wp:inline distT="0" distB="0" distL="0" distR="0" wp14:anchorId="0ECAF733" wp14:editId="07777777">
            <wp:extent cx="5943600" cy="63112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943600" cy="6311265"/>
                    </a:xfrm>
                    <a:prstGeom prst="rect">
                      <a:avLst/>
                    </a:prstGeom>
                    <a:noFill/>
                    <a:ln>
                      <a:noFill/>
                    </a:ln>
                  </pic:spPr>
                </pic:pic>
              </a:graphicData>
            </a:graphic>
          </wp:inline>
        </w:drawing>
      </w:r>
    </w:p>
    <w:p w14:paraId="08D2AF85" w14:textId="77777777" w:rsidR="00F1380E" w:rsidRPr="00B969B6" w:rsidRDefault="00F1380E" w:rsidP="00F1380E">
      <w:bookmarkStart w:id="117" w:name="_Toc422827990"/>
    </w:p>
    <w:p w14:paraId="5A259495" w14:textId="77777777" w:rsidR="00F1380E" w:rsidRPr="0097513A" w:rsidRDefault="00F1380E" w:rsidP="00F1380E"/>
    <w:p w14:paraId="4A5278C6" w14:textId="77777777" w:rsidR="00F1380E" w:rsidRPr="00DF62AF" w:rsidRDefault="00F1380E" w:rsidP="00F1380E">
      <w:pPr>
        <w:pStyle w:val="Heading7"/>
        <w:rPr>
          <w:b/>
          <w:bCs/>
        </w:rPr>
      </w:pPr>
      <w:r w:rsidRPr="00DF62AF">
        <w:rPr>
          <w:b/>
          <w:bCs/>
        </w:rPr>
        <w:t>Roles and Responsibilities</w:t>
      </w:r>
      <w:bookmarkEnd w:id="107"/>
      <w:bookmarkEnd w:id="108"/>
      <w:bookmarkEnd w:id="109"/>
      <w:bookmarkEnd w:id="110"/>
      <w:bookmarkEnd w:id="111"/>
      <w:bookmarkEnd w:id="112"/>
      <w:bookmarkEnd w:id="113"/>
      <w:bookmarkEnd w:id="114"/>
      <w:bookmarkEnd w:id="115"/>
      <w:bookmarkEnd w:id="116"/>
      <w:bookmarkEnd w:id="117"/>
    </w:p>
    <w:p w14:paraId="20B249E7" w14:textId="77777777" w:rsidR="00F1380E" w:rsidRPr="00A27B20" w:rsidRDefault="00F1380E" w:rsidP="00F1380E">
      <w:pPr>
        <w:pStyle w:val="Italicbullet"/>
        <w:numPr>
          <w:ilvl w:val="0"/>
          <w:numId w:val="0"/>
        </w:numPr>
        <w:ind w:left="360" w:hanging="360"/>
        <w:rPr>
          <w:rFonts w:ascii="Garamond" w:hAnsi="Garamond"/>
          <w:b/>
          <w:i w:val="0"/>
          <w:sz w:val="22"/>
          <w:szCs w:val="22"/>
        </w:rPr>
      </w:pPr>
      <w:r w:rsidRPr="00A27B20">
        <w:rPr>
          <w:rFonts w:ascii="Garamond" w:hAnsi="Garamond"/>
          <w:b/>
          <w:i w:val="0"/>
          <w:sz w:val="22"/>
          <w:szCs w:val="22"/>
        </w:rPr>
        <w:t>Dedicated Project Team</w:t>
      </w:r>
    </w:p>
    <w:tbl>
      <w:tblPr>
        <w:tblStyle w:val="ASGTable"/>
        <w:tblW w:w="8851" w:type="dxa"/>
        <w:tblLook w:val="0020" w:firstRow="1" w:lastRow="0" w:firstColumn="0" w:lastColumn="0" w:noHBand="0" w:noVBand="0"/>
      </w:tblPr>
      <w:tblGrid>
        <w:gridCol w:w="2281"/>
        <w:gridCol w:w="2700"/>
        <w:gridCol w:w="3870"/>
      </w:tblGrid>
      <w:tr w:rsidR="00F1380E" w:rsidRPr="00852741" w14:paraId="1C4BE1EB" w14:textId="77777777" w:rsidTr="007532E1">
        <w:trPr>
          <w:cnfStyle w:val="100000000000" w:firstRow="1" w:lastRow="0" w:firstColumn="0" w:lastColumn="0" w:oddVBand="0" w:evenVBand="0" w:oddHBand="0" w:evenHBand="0" w:firstRowFirstColumn="0" w:firstRowLastColumn="0" w:lastRowFirstColumn="0" w:lastRowLastColumn="0"/>
        </w:trPr>
        <w:tc>
          <w:tcPr>
            <w:tcW w:w="2281" w:type="dxa"/>
          </w:tcPr>
          <w:p w14:paraId="659F5EE1"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nAME</w:t>
            </w:r>
          </w:p>
        </w:tc>
        <w:tc>
          <w:tcPr>
            <w:tcW w:w="2700" w:type="dxa"/>
          </w:tcPr>
          <w:p w14:paraId="0C957A47"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ROLE</w:t>
            </w:r>
          </w:p>
        </w:tc>
        <w:tc>
          <w:tcPr>
            <w:tcW w:w="3870" w:type="dxa"/>
          </w:tcPr>
          <w:p w14:paraId="466E1339"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responsibilities</w:t>
            </w:r>
          </w:p>
        </w:tc>
      </w:tr>
      <w:tr w:rsidR="00F1380E" w:rsidRPr="00852741" w14:paraId="3E0C1E12" w14:textId="77777777" w:rsidTr="007532E1">
        <w:tc>
          <w:tcPr>
            <w:tcW w:w="2281" w:type="dxa"/>
          </w:tcPr>
          <w:p w14:paraId="608FF0EB"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13E703FF"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Project Manager</w:t>
            </w:r>
          </w:p>
        </w:tc>
        <w:tc>
          <w:tcPr>
            <w:tcW w:w="3870" w:type="dxa"/>
          </w:tcPr>
          <w:p w14:paraId="19ADFFEB" w14:textId="77777777" w:rsidR="00F1380E" w:rsidRPr="00A27B20" w:rsidRDefault="00F1380E" w:rsidP="007532E1">
            <w:pPr>
              <w:contextualSpacing/>
              <w:rPr>
                <w:rFonts w:ascii="Garamond" w:hAnsi="Garamond" w:cs="Arial"/>
                <w:sz w:val="22"/>
                <w:szCs w:val="22"/>
              </w:rPr>
            </w:pPr>
            <w:r w:rsidRPr="00A27B20">
              <w:rPr>
                <w:rFonts w:ascii="Garamond" w:hAnsi="Garamond"/>
                <w:sz w:val="22"/>
                <w:szCs w:val="22"/>
              </w:rPr>
              <w:t>Consultant resource management. Consult with IDOC regarding project scope and schedule, as well as risk management and design issues. Full day to day management of the AIMS2 Project.  Scope control, scheduling, task coordination, project resource management, risk and issue mitigation, status reporting.</w:t>
            </w:r>
          </w:p>
        </w:tc>
      </w:tr>
      <w:tr w:rsidR="00F1380E" w:rsidRPr="00852741" w14:paraId="143FBB8A" w14:textId="77777777" w:rsidTr="007532E1">
        <w:tc>
          <w:tcPr>
            <w:tcW w:w="2281" w:type="dxa"/>
          </w:tcPr>
          <w:p w14:paraId="1431DF8B"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6C28569A"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Deputy Project Manager / Business Analysis</w:t>
            </w:r>
          </w:p>
        </w:tc>
        <w:tc>
          <w:tcPr>
            <w:tcW w:w="3870" w:type="dxa"/>
          </w:tcPr>
          <w:p w14:paraId="2027BEAE"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Support Project Manager in scope control, scheduling, task coordination, project resource management, risk and issue mitigation, status reporting.</w:t>
            </w:r>
          </w:p>
        </w:tc>
      </w:tr>
      <w:tr w:rsidR="00F1380E" w:rsidRPr="00852741" w14:paraId="2E8D71D2" w14:textId="77777777" w:rsidTr="007532E1">
        <w:tc>
          <w:tcPr>
            <w:tcW w:w="2281" w:type="dxa"/>
          </w:tcPr>
          <w:p w14:paraId="6E518797"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Dean Allen</w:t>
            </w:r>
          </w:p>
        </w:tc>
        <w:tc>
          <w:tcPr>
            <w:tcW w:w="2700" w:type="dxa"/>
          </w:tcPr>
          <w:p w14:paraId="450BBC58"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Project Director</w:t>
            </w:r>
          </w:p>
        </w:tc>
        <w:tc>
          <w:tcPr>
            <w:tcW w:w="3870" w:type="dxa"/>
          </w:tcPr>
          <w:p w14:paraId="0D7F59FE"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The Project Director provides support for the Project Manager; assists with major issues, problems, and policy conflicts; removes obstacles; is active in planning the scope; approves scope changes; signs off on major deliverables; and signs off on approvals to proceed to each succeeding project phase.</w:t>
            </w:r>
          </w:p>
        </w:tc>
      </w:tr>
      <w:tr w:rsidR="00F1380E" w:rsidRPr="00852741" w14:paraId="5496029B" w14:textId="77777777" w:rsidTr="007532E1">
        <w:tc>
          <w:tcPr>
            <w:tcW w:w="2281" w:type="dxa"/>
          </w:tcPr>
          <w:p w14:paraId="6E6B4F65"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4C17A772"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Systems Architect</w:t>
            </w:r>
          </w:p>
        </w:tc>
        <w:tc>
          <w:tcPr>
            <w:tcW w:w="3870" w:type="dxa"/>
          </w:tcPr>
          <w:p w14:paraId="7932515F" w14:textId="77777777" w:rsidR="00F1380E" w:rsidRPr="00A27B20" w:rsidRDefault="00F1380E" w:rsidP="007532E1">
            <w:pPr>
              <w:contextualSpacing/>
              <w:rPr>
                <w:rFonts w:ascii="Garamond" w:hAnsi="Garamond" w:cs="Arial"/>
                <w:sz w:val="22"/>
                <w:szCs w:val="22"/>
              </w:rPr>
            </w:pPr>
            <w:r w:rsidRPr="00A27B20">
              <w:rPr>
                <w:rStyle w:val="tgc"/>
                <w:rFonts w:ascii="Garamond" w:hAnsi="Garamond" w:cs="Arial"/>
                <w:color w:val="222222"/>
                <w:sz w:val="22"/>
                <w:szCs w:val="22"/>
              </w:rPr>
              <w:t>Systems Architect defines the architecture of a computerized system (i.e., a system composed of software and hardware) in order to fulfill certain requirements.</w:t>
            </w:r>
          </w:p>
        </w:tc>
      </w:tr>
      <w:tr w:rsidR="00F1380E" w:rsidRPr="00852741" w14:paraId="29825C25" w14:textId="77777777" w:rsidTr="007532E1">
        <w:tc>
          <w:tcPr>
            <w:tcW w:w="2281" w:type="dxa"/>
          </w:tcPr>
          <w:p w14:paraId="11A889DE"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p w14:paraId="2274524F"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p w14:paraId="1604DA1D"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p w14:paraId="786823EA"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p w14:paraId="676C0DDA" w14:textId="77777777" w:rsidR="00F1380E" w:rsidRPr="00A27B20" w:rsidRDefault="00F1380E" w:rsidP="007532E1">
            <w:pPr>
              <w:rPr>
                <w:rFonts w:ascii="Garamond" w:hAnsi="Garamond" w:cs="Arial"/>
                <w:sz w:val="22"/>
                <w:szCs w:val="22"/>
              </w:rPr>
            </w:pPr>
          </w:p>
        </w:tc>
        <w:tc>
          <w:tcPr>
            <w:tcW w:w="2700" w:type="dxa"/>
          </w:tcPr>
          <w:p w14:paraId="7A67362F"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Business Analysis</w:t>
            </w:r>
          </w:p>
        </w:tc>
        <w:tc>
          <w:tcPr>
            <w:tcW w:w="3870" w:type="dxa"/>
          </w:tcPr>
          <w:p w14:paraId="4E00C91D" w14:textId="77777777" w:rsidR="00F1380E" w:rsidRPr="00A27B20" w:rsidRDefault="00F1380E" w:rsidP="007532E1">
            <w:pPr>
              <w:contextualSpacing/>
              <w:rPr>
                <w:rFonts w:ascii="Garamond" w:hAnsi="Garamond" w:cs="Arial"/>
                <w:sz w:val="22"/>
                <w:szCs w:val="22"/>
              </w:rPr>
            </w:pPr>
            <w:r w:rsidRPr="00A27B20">
              <w:rPr>
                <w:rFonts w:ascii="Garamond" w:hAnsi="Garamond"/>
                <w:sz w:val="22"/>
                <w:szCs w:val="22"/>
              </w:rPr>
              <w:t>A Business Analyst is someone who analyzes an organization (real or hypothetical) and designs its processes and systems, assessing the business model and its integration with technology.</w:t>
            </w:r>
          </w:p>
        </w:tc>
      </w:tr>
      <w:tr w:rsidR="00F1380E" w:rsidRPr="00852741" w14:paraId="61411463" w14:textId="77777777" w:rsidTr="007532E1">
        <w:tc>
          <w:tcPr>
            <w:tcW w:w="2281" w:type="dxa"/>
          </w:tcPr>
          <w:p w14:paraId="0987B084"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 (QA Lead)</w:t>
            </w:r>
          </w:p>
          <w:p w14:paraId="78A05DC5"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tc>
        <w:tc>
          <w:tcPr>
            <w:tcW w:w="2700" w:type="dxa"/>
          </w:tcPr>
          <w:p w14:paraId="1F357AAA"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Quality Analysis</w:t>
            </w:r>
          </w:p>
        </w:tc>
        <w:tc>
          <w:tcPr>
            <w:tcW w:w="3870" w:type="dxa"/>
          </w:tcPr>
          <w:p w14:paraId="581CAA23"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Quality assurance resources are required to determine and establish quality standards related to products and services offered by a company. They also monitor that organization’s actions are in the same path with targets and advise improvements to do in the processes.</w:t>
            </w:r>
          </w:p>
        </w:tc>
      </w:tr>
      <w:tr w:rsidR="00F1380E" w:rsidRPr="00852741" w14:paraId="44A22209" w14:textId="77777777" w:rsidTr="007532E1">
        <w:tc>
          <w:tcPr>
            <w:tcW w:w="2281" w:type="dxa"/>
          </w:tcPr>
          <w:p w14:paraId="1EA8BE20"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tc>
        <w:tc>
          <w:tcPr>
            <w:tcW w:w="2700" w:type="dxa"/>
          </w:tcPr>
          <w:p w14:paraId="257C9A11"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Development Manager/Project Manager</w:t>
            </w:r>
          </w:p>
        </w:tc>
        <w:tc>
          <w:tcPr>
            <w:tcW w:w="3870" w:type="dxa"/>
          </w:tcPr>
          <w:p w14:paraId="4D2F603B"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Manager of developers, development process, and ensuring all development tasks are completed.  </w:t>
            </w:r>
          </w:p>
        </w:tc>
      </w:tr>
      <w:tr w:rsidR="00F1380E" w:rsidRPr="00852741" w14:paraId="2190C78A" w14:textId="77777777" w:rsidTr="007532E1">
        <w:tc>
          <w:tcPr>
            <w:tcW w:w="2281" w:type="dxa"/>
          </w:tcPr>
          <w:p w14:paraId="01999A8A"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tc>
        <w:tc>
          <w:tcPr>
            <w:tcW w:w="2700" w:type="dxa"/>
          </w:tcPr>
          <w:p w14:paraId="0B3B23E0"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Technical Lead</w:t>
            </w:r>
          </w:p>
        </w:tc>
        <w:tc>
          <w:tcPr>
            <w:tcW w:w="3870" w:type="dxa"/>
          </w:tcPr>
          <w:p w14:paraId="2A4EAB58"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A technical development manager ensures that technical aspects of the projects are completed accurately. He or she may also oversee the optimization of technical systems within an organization, so that those systems will successfully support business objectives</w:t>
            </w:r>
          </w:p>
        </w:tc>
      </w:tr>
      <w:tr w:rsidR="00F1380E" w14:paraId="3AF62980" w14:textId="77777777" w:rsidTr="007532E1">
        <w:tc>
          <w:tcPr>
            <w:tcW w:w="2281" w:type="dxa"/>
          </w:tcPr>
          <w:p w14:paraId="284C0E3D"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TBD      </w:t>
            </w:r>
            <w:proofErr w:type="spellStart"/>
            <w:r w:rsidRPr="00A27B20">
              <w:rPr>
                <w:rFonts w:ascii="Garamond" w:hAnsi="Garamond" w:cs="Arial"/>
                <w:sz w:val="22"/>
                <w:szCs w:val="22"/>
              </w:rPr>
              <w:t>TBD</w:t>
            </w:r>
            <w:proofErr w:type="spellEnd"/>
          </w:p>
          <w:p w14:paraId="0D992BED"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TBD      </w:t>
            </w:r>
            <w:proofErr w:type="spellStart"/>
            <w:r w:rsidRPr="00A27B20">
              <w:rPr>
                <w:rFonts w:ascii="Garamond" w:hAnsi="Garamond" w:cs="Arial"/>
                <w:sz w:val="22"/>
                <w:szCs w:val="22"/>
              </w:rPr>
              <w:t>TBD</w:t>
            </w:r>
            <w:proofErr w:type="spellEnd"/>
          </w:p>
          <w:p w14:paraId="72DED5A9"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TBD      </w:t>
            </w:r>
            <w:proofErr w:type="spellStart"/>
            <w:r w:rsidRPr="00A27B20">
              <w:rPr>
                <w:rFonts w:ascii="Garamond" w:hAnsi="Garamond" w:cs="Arial"/>
                <w:sz w:val="22"/>
                <w:szCs w:val="22"/>
              </w:rPr>
              <w:t>TBD</w:t>
            </w:r>
            <w:proofErr w:type="spellEnd"/>
          </w:p>
          <w:p w14:paraId="1D688E63"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TBD      </w:t>
            </w:r>
            <w:proofErr w:type="spellStart"/>
            <w:r w:rsidRPr="00A27B20">
              <w:rPr>
                <w:rFonts w:ascii="Garamond" w:hAnsi="Garamond" w:cs="Arial"/>
                <w:sz w:val="22"/>
                <w:szCs w:val="22"/>
              </w:rPr>
              <w:t>TBD</w:t>
            </w:r>
            <w:proofErr w:type="spellEnd"/>
          </w:p>
          <w:p w14:paraId="6E875D5F"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 xml:space="preserve">TBD      </w:t>
            </w:r>
            <w:proofErr w:type="spellStart"/>
            <w:r w:rsidRPr="00A27B20">
              <w:rPr>
                <w:rFonts w:ascii="Garamond" w:hAnsi="Garamond" w:cs="Arial"/>
                <w:sz w:val="22"/>
                <w:szCs w:val="22"/>
              </w:rPr>
              <w:t>TBD</w:t>
            </w:r>
            <w:proofErr w:type="spellEnd"/>
          </w:p>
        </w:tc>
        <w:tc>
          <w:tcPr>
            <w:tcW w:w="2700" w:type="dxa"/>
          </w:tcPr>
          <w:p w14:paraId="4733E14B"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Software Development</w:t>
            </w:r>
          </w:p>
        </w:tc>
        <w:tc>
          <w:tcPr>
            <w:tcW w:w="3870" w:type="dxa"/>
          </w:tcPr>
          <w:p w14:paraId="3FFF08F0"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Software Developers are required to write diagnostic programs and designing and writing code for operating systems and software to ensure efficiency. When required, they make recommendations for future developments. Depending on the type of organization.</w:t>
            </w:r>
          </w:p>
        </w:tc>
      </w:tr>
      <w:tr w:rsidR="00F1380E" w14:paraId="4F6FA825" w14:textId="77777777" w:rsidTr="007532E1">
        <w:tc>
          <w:tcPr>
            <w:tcW w:w="2281" w:type="dxa"/>
          </w:tcPr>
          <w:p w14:paraId="65EC27A1"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2361CDF8"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Infrastructure Manager</w:t>
            </w:r>
          </w:p>
        </w:tc>
        <w:tc>
          <w:tcPr>
            <w:tcW w:w="3870" w:type="dxa"/>
          </w:tcPr>
          <w:p w14:paraId="496613FE"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The IT infrastructure manager is in charge of a company’s operational requirements related to information technology. His or her main task is to manage the company’s data and implement up-to-date solutions across the IT infrastructure</w:t>
            </w:r>
          </w:p>
        </w:tc>
      </w:tr>
      <w:tr w:rsidR="00F1380E" w:rsidRPr="00304BD0" w14:paraId="488A6D9B" w14:textId="77777777" w:rsidTr="007532E1">
        <w:tc>
          <w:tcPr>
            <w:tcW w:w="2281" w:type="dxa"/>
          </w:tcPr>
          <w:p w14:paraId="4C962F90"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p w14:paraId="096105B3" w14:textId="77777777" w:rsidR="00F1380E" w:rsidRPr="00A27B20" w:rsidRDefault="00F1380E" w:rsidP="007532E1">
            <w:pPr>
              <w:contextualSpacing/>
              <w:rPr>
                <w:rFonts w:ascii="Garamond" w:hAnsi="Garamond" w:cs="Arial"/>
                <w:sz w:val="22"/>
                <w:szCs w:val="22"/>
              </w:rPr>
            </w:pPr>
            <w:r w:rsidRPr="00A27B20">
              <w:rPr>
                <w:rFonts w:ascii="Garamond" w:hAnsi="Garamond" w:cs="Arial"/>
                <w:sz w:val="22"/>
                <w:szCs w:val="22"/>
              </w:rPr>
              <w:t>TBD</w:t>
            </w:r>
          </w:p>
        </w:tc>
        <w:tc>
          <w:tcPr>
            <w:tcW w:w="2700" w:type="dxa"/>
          </w:tcPr>
          <w:p w14:paraId="30DD1BFF" w14:textId="77777777" w:rsidR="00F1380E" w:rsidRPr="00A27B20" w:rsidRDefault="00F1380E" w:rsidP="007532E1">
            <w:pPr>
              <w:rPr>
                <w:rFonts w:ascii="Garamond" w:hAnsi="Garamond" w:cs="Arial"/>
              </w:rPr>
            </w:pPr>
            <w:r w:rsidRPr="00A27B20">
              <w:rPr>
                <w:rFonts w:ascii="Garamond" w:hAnsi="Garamond" w:cs="Arial"/>
              </w:rPr>
              <w:t>Oracle PL/SQL Developer/Data Manager</w:t>
            </w:r>
          </w:p>
        </w:tc>
        <w:tc>
          <w:tcPr>
            <w:tcW w:w="3870" w:type="dxa"/>
          </w:tcPr>
          <w:p w14:paraId="31CEAB98"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Creation of data tables for development.</w:t>
            </w:r>
          </w:p>
        </w:tc>
      </w:tr>
      <w:tr w:rsidR="00F1380E" w:rsidRPr="00304BD0" w14:paraId="6452123A" w14:textId="77777777" w:rsidTr="007532E1">
        <w:tc>
          <w:tcPr>
            <w:tcW w:w="2281" w:type="dxa"/>
          </w:tcPr>
          <w:p w14:paraId="26B32B13"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05513E6B" w14:textId="77777777" w:rsidR="00F1380E" w:rsidRPr="00A27B20" w:rsidRDefault="00F1380E" w:rsidP="007532E1">
            <w:pPr>
              <w:rPr>
                <w:rFonts w:ascii="Garamond" w:hAnsi="Garamond" w:cs="Arial"/>
              </w:rPr>
            </w:pPr>
            <w:r w:rsidRPr="00A27B20">
              <w:rPr>
                <w:rFonts w:ascii="Garamond" w:hAnsi="Garamond" w:cs="Arial"/>
              </w:rPr>
              <w:t>ETL Developer/Data Manager</w:t>
            </w:r>
          </w:p>
        </w:tc>
        <w:tc>
          <w:tcPr>
            <w:tcW w:w="3870" w:type="dxa"/>
          </w:tcPr>
          <w:p w14:paraId="48BE7F39"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 xml:space="preserve">Developing and executing Data Management Plan and Conversion Plan  </w:t>
            </w:r>
          </w:p>
        </w:tc>
      </w:tr>
      <w:tr w:rsidR="00F1380E" w:rsidRPr="00B9268A" w14:paraId="5BD6021E" w14:textId="77777777" w:rsidTr="007532E1">
        <w:tc>
          <w:tcPr>
            <w:tcW w:w="2281" w:type="dxa"/>
          </w:tcPr>
          <w:p w14:paraId="72D6E61D"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TBD</w:t>
            </w:r>
          </w:p>
        </w:tc>
        <w:tc>
          <w:tcPr>
            <w:tcW w:w="2700" w:type="dxa"/>
          </w:tcPr>
          <w:p w14:paraId="003329B5" w14:textId="77777777" w:rsidR="00F1380E" w:rsidRPr="00A27B20" w:rsidRDefault="00F1380E" w:rsidP="007532E1">
            <w:pPr>
              <w:rPr>
                <w:rFonts w:ascii="Garamond" w:hAnsi="Garamond" w:cs="Arial"/>
              </w:rPr>
            </w:pPr>
            <w:r w:rsidRPr="00A27B20">
              <w:rPr>
                <w:rFonts w:ascii="Garamond" w:hAnsi="Garamond" w:cs="Arial"/>
              </w:rPr>
              <w:t>ETL Developer</w:t>
            </w:r>
          </w:p>
        </w:tc>
        <w:tc>
          <w:tcPr>
            <w:tcW w:w="3870" w:type="dxa"/>
          </w:tcPr>
          <w:p w14:paraId="57B2A559" w14:textId="77777777" w:rsidR="00F1380E" w:rsidRPr="00A27B20" w:rsidRDefault="00F1380E" w:rsidP="007532E1">
            <w:pPr>
              <w:rPr>
                <w:rFonts w:ascii="Garamond" w:hAnsi="Garamond" w:cs="Arial"/>
                <w:sz w:val="22"/>
                <w:szCs w:val="22"/>
              </w:rPr>
            </w:pPr>
            <w:r w:rsidRPr="00A27B20">
              <w:rPr>
                <w:rFonts w:ascii="Garamond" w:hAnsi="Garamond" w:cs="Arial"/>
                <w:sz w:val="22"/>
                <w:szCs w:val="22"/>
              </w:rPr>
              <w:t xml:space="preserve">Developing and executing Data Management Plan and Conversion Plan  </w:t>
            </w:r>
          </w:p>
        </w:tc>
      </w:tr>
    </w:tbl>
    <w:p w14:paraId="60EC9516" w14:textId="77777777" w:rsidR="00F1380E" w:rsidRDefault="00F1380E" w:rsidP="00F1380E">
      <w:pPr>
        <w:pStyle w:val="Italicbullet"/>
        <w:numPr>
          <w:ilvl w:val="0"/>
          <w:numId w:val="0"/>
        </w:numPr>
        <w:rPr>
          <w:b/>
          <w:sz w:val="22"/>
        </w:rPr>
      </w:pPr>
    </w:p>
    <w:p w14:paraId="5945FE44" w14:textId="77777777" w:rsidR="00F1380E" w:rsidRDefault="00F1380E" w:rsidP="00F1380E">
      <w:pPr>
        <w:rPr>
          <w:rFonts w:ascii="Times New Roman" w:eastAsia="Times New Roman" w:hAnsi="Times New Roman" w:cs="Times New Roman"/>
          <w:b/>
          <w:i/>
          <w:sz w:val="22"/>
          <w:szCs w:val="20"/>
        </w:rPr>
      </w:pPr>
      <w:r>
        <w:rPr>
          <w:b/>
          <w:sz w:val="22"/>
        </w:rPr>
        <w:br w:type="page"/>
      </w:r>
    </w:p>
    <w:p w14:paraId="66387125" w14:textId="77777777" w:rsidR="00F1380E" w:rsidRDefault="00F1380E" w:rsidP="00F1380E">
      <w:pPr>
        <w:pStyle w:val="Italicbullet"/>
        <w:numPr>
          <w:ilvl w:val="0"/>
          <w:numId w:val="0"/>
        </w:numPr>
        <w:rPr>
          <w:rFonts w:asciiTheme="minorHAnsi" w:hAnsiTheme="minorHAnsi"/>
          <w:b/>
          <w:i w:val="0"/>
          <w:sz w:val="22"/>
          <w:szCs w:val="22"/>
        </w:rPr>
      </w:pPr>
    </w:p>
    <w:p w14:paraId="678CB276" w14:textId="77777777" w:rsidR="00F1380E" w:rsidRPr="00B26F34" w:rsidRDefault="00F1380E" w:rsidP="00F1380E">
      <w:pPr>
        <w:pStyle w:val="Italicbullet"/>
        <w:numPr>
          <w:ilvl w:val="0"/>
          <w:numId w:val="0"/>
        </w:numPr>
        <w:ind w:left="360" w:hanging="360"/>
        <w:rPr>
          <w:rFonts w:ascii="Garamond" w:hAnsi="Garamond"/>
          <w:b/>
          <w:i w:val="0"/>
          <w:sz w:val="22"/>
          <w:szCs w:val="22"/>
        </w:rPr>
      </w:pPr>
      <w:r w:rsidRPr="00B26F34">
        <w:rPr>
          <w:rFonts w:ascii="Garamond" w:hAnsi="Garamond"/>
          <w:b/>
          <w:i w:val="0"/>
          <w:sz w:val="22"/>
          <w:szCs w:val="22"/>
        </w:rPr>
        <w:t>Supporting Services Project Team</w:t>
      </w:r>
    </w:p>
    <w:tbl>
      <w:tblPr>
        <w:tblStyle w:val="ASGTable"/>
        <w:tblW w:w="8851" w:type="dxa"/>
        <w:tblLook w:val="0020" w:firstRow="1" w:lastRow="0" w:firstColumn="0" w:lastColumn="0" w:noHBand="0" w:noVBand="0"/>
      </w:tblPr>
      <w:tblGrid>
        <w:gridCol w:w="2274"/>
        <w:gridCol w:w="2707"/>
        <w:gridCol w:w="3870"/>
      </w:tblGrid>
      <w:tr w:rsidR="00F1380E" w:rsidRPr="00B26F34" w14:paraId="61D0F665" w14:textId="77777777" w:rsidTr="007532E1">
        <w:trPr>
          <w:cnfStyle w:val="100000000000" w:firstRow="1" w:lastRow="0" w:firstColumn="0" w:lastColumn="0" w:oddVBand="0" w:evenVBand="0" w:oddHBand="0" w:evenHBand="0" w:firstRowFirstColumn="0" w:firstRowLastColumn="0" w:lastRowFirstColumn="0" w:lastRowLastColumn="0"/>
        </w:trPr>
        <w:tc>
          <w:tcPr>
            <w:tcW w:w="2274" w:type="dxa"/>
          </w:tcPr>
          <w:p w14:paraId="259CD38F"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name</w:t>
            </w:r>
          </w:p>
        </w:tc>
        <w:tc>
          <w:tcPr>
            <w:tcW w:w="2707" w:type="dxa"/>
          </w:tcPr>
          <w:p w14:paraId="0DC4DAFB"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role</w:t>
            </w:r>
          </w:p>
        </w:tc>
        <w:tc>
          <w:tcPr>
            <w:tcW w:w="3870" w:type="dxa"/>
          </w:tcPr>
          <w:p w14:paraId="26488D98"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responsibilities</w:t>
            </w:r>
          </w:p>
        </w:tc>
      </w:tr>
      <w:tr w:rsidR="00F1380E" w:rsidRPr="00B26F34" w14:paraId="1A03845C" w14:textId="77777777" w:rsidTr="007532E1">
        <w:tc>
          <w:tcPr>
            <w:tcW w:w="2274" w:type="dxa"/>
          </w:tcPr>
          <w:p w14:paraId="0C3CF75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Will Carbajal</w:t>
            </w:r>
          </w:p>
        </w:tc>
        <w:tc>
          <w:tcPr>
            <w:tcW w:w="2707" w:type="dxa"/>
          </w:tcPr>
          <w:p w14:paraId="4E154F5A"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Account Executive</w:t>
            </w:r>
          </w:p>
        </w:tc>
        <w:tc>
          <w:tcPr>
            <w:tcW w:w="3870" w:type="dxa"/>
          </w:tcPr>
          <w:p w14:paraId="1B2674C3"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Account Manager</w:t>
            </w:r>
          </w:p>
        </w:tc>
      </w:tr>
      <w:tr w:rsidR="00F1380E" w:rsidRPr="00B26F34" w14:paraId="5C7525C3" w14:textId="77777777" w:rsidTr="007532E1">
        <w:tc>
          <w:tcPr>
            <w:tcW w:w="2274" w:type="dxa"/>
          </w:tcPr>
          <w:p w14:paraId="693B6BC6"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Dean Allen</w:t>
            </w:r>
          </w:p>
        </w:tc>
        <w:tc>
          <w:tcPr>
            <w:tcW w:w="2707" w:type="dxa"/>
          </w:tcPr>
          <w:p w14:paraId="39A3E6B3"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President Mi-Case North America</w:t>
            </w:r>
          </w:p>
        </w:tc>
        <w:tc>
          <w:tcPr>
            <w:tcW w:w="3870" w:type="dxa"/>
          </w:tcPr>
          <w:p w14:paraId="568336C0"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Executive Sponsor</w:t>
            </w:r>
          </w:p>
        </w:tc>
      </w:tr>
    </w:tbl>
    <w:p w14:paraId="06C30544" w14:textId="77777777" w:rsidR="00F1380E" w:rsidRDefault="00F1380E" w:rsidP="00F1380E">
      <w:pPr>
        <w:pStyle w:val="Italicbullet"/>
        <w:numPr>
          <w:ilvl w:val="0"/>
          <w:numId w:val="0"/>
        </w:numPr>
        <w:ind w:left="360" w:hanging="360"/>
      </w:pPr>
    </w:p>
    <w:p w14:paraId="0F517030" w14:textId="77777777" w:rsidR="00F1380E" w:rsidRDefault="00F1380E" w:rsidP="00F1380E">
      <w:pPr>
        <w:pStyle w:val="Italicbullet"/>
        <w:numPr>
          <w:ilvl w:val="0"/>
          <w:numId w:val="0"/>
        </w:numPr>
        <w:ind w:left="360" w:hanging="360"/>
      </w:pPr>
    </w:p>
    <w:p w14:paraId="72714F46" w14:textId="77777777" w:rsidR="00F1380E" w:rsidRPr="00B26F34" w:rsidRDefault="00F1380E" w:rsidP="00F1380E">
      <w:pPr>
        <w:pStyle w:val="Italicbullet"/>
        <w:numPr>
          <w:ilvl w:val="0"/>
          <w:numId w:val="0"/>
        </w:numPr>
        <w:ind w:left="360" w:hanging="360"/>
        <w:rPr>
          <w:rFonts w:ascii="Garamond" w:hAnsi="Garamond"/>
          <w:b/>
          <w:i w:val="0"/>
          <w:sz w:val="22"/>
          <w:szCs w:val="22"/>
        </w:rPr>
      </w:pPr>
      <w:r w:rsidRPr="00B26F34">
        <w:rPr>
          <w:rFonts w:ascii="Garamond" w:hAnsi="Garamond"/>
          <w:b/>
          <w:i w:val="0"/>
          <w:sz w:val="22"/>
          <w:szCs w:val="22"/>
        </w:rPr>
        <w:t>IDOC Stakeholder and SME Project Team</w:t>
      </w:r>
    </w:p>
    <w:tbl>
      <w:tblPr>
        <w:tblStyle w:val="ASGTable"/>
        <w:tblW w:w="8851" w:type="dxa"/>
        <w:tblLook w:val="0020" w:firstRow="1" w:lastRow="0" w:firstColumn="0" w:lastColumn="0" w:noHBand="0" w:noVBand="0"/>
      </w:tblPr>
      <w:tblGrid>
        <w:gridCol w:w="2281"/>
        <w:gridCol w:w="2700"/>
        <w:gridCol w:w="3870"/>
      </w:tblGrid>
      <w:tr w:rsidR="00F1380E" w:rsidRPr="00B26F34" w14:paraId="7E73ABB1" w14:textId="77777777" w:rsidTr="007532E1">
        <w:trPr>
          <w:cnfStyle w:val="100000000000" w:firstRow="1" w:lastRow="0" w:firstColumn="0" w:lastColumn="0" w:oddVBand="0" w:evenVBand="0" w:oddHBand="0" w:evenHBand="0" w:firstRowFirstColumn="0" w:firstRowLastColumn="0" w:lastRowFirstColumn="0" w:lastRowLastColumn="0"/>
        </w:trPr>
        <w:tc>
          <w:tcPr>
            <w:tcW w:w="2281" w:type="dxa"/>
          </w:tcPr>
          <w:p w14:paraId="030016D0"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nAME</w:t>
            </w:r>
          </w:p>
        </w:tc>
        <w:tc>
          <w:tcPr>
            <w:tcW w:w="2700" w:type="dxa"/>
          </w:tcPr>
          <w:p w14:paraId="3312F65D"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ROLE</w:t>
            </w:r>
          </w:p>
        </w:tc>
        <w:tc>
          <w:tcPr>
            <w:tcW w:w="3870" w:type="dxa"/>
          </w:tcPr>
          <w:p w14:paraId="6A14DA12"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responsibilities</w:t>
            </w:r>
          </w:p>
        </w:tc>
      </w:tr>
      <w:tr w:rsidR="00F1380E" w:rsidRPr="00B26F34" w14:paraId="42179C31" w14:textId="77777777" w:rsidTr="007532E1">
        <w:tc>
          <w:tcPr>
            <w:tcW w:w="2281" w:type="dxa"/>
          </w:tcPr>
          <w:p w14:paraId="0D57645D"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27A4A2DD"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Executive Client Sponsor</w:t>
            </w:r>
          </w:p>
        </w:tc>
        <w:tc>
          <w:tcPr>
            <w:tcW w:w="3870" w:type="dxa"/>
          </w:tcPr>
          <w:p w14:paraId="1EB70913"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Director’s oversight authority</w:t>
            </w:r>
          </w:p>
        </w:tc>
      </w:tr>
      <w:tr w:rsidR="00F1380E" w:rsidRPr="00B26F34" w14:paraId="4D9F5505" w14:textId="77777777" w:rsidTr="007532E1">
        <w:tc>
          <w:tcPr>
            <w:tcW w:w="2281" w:type="dxa"/>
          </w:tcPr>
          <w:p w14:paraId="6E7A151F"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2B149EAA"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CIO</w:t>
            </w:r>
          </w:p>
        </w:tc>
        <w:tc>
          <w:tcPr>
            <w:tcW w:w="3870" w:type="dxa"/>
          </w:tcPr>
          <w:p w14:paraId="6F5C1764" w14:textId="77777777" w:rsidR="00F1380E" w:rsidRPr="00B26F34" w:rsidRDefault="00F1380E" w:rsidP="007532E1">
            <w:pPr>
              <w:contextualSpacing/>
              <w:rPr>
                <w:rFonts w:ascii="Garamond" w:hAnsi="Garamond"/>
                <w:sz w:val="22"/>
                <w:szCs w:val="22"/>
              </w:rPr>
            </w:pPr>
            <w:r w:rsidRPr="00B26F34">
              <w:rPr>
                <w:rFonts w:ascii="Garamond" w:hAnsi="Garamond" w:cs="Arial"/>
                <w:sz w:val="22"/>
                <w:szCs w:val="22"/>
              </w:rPr>
              <w:t>IDOC Project Oversight</w:t>
            </w:r>
          </w:p>
        </w:tc>
      </w:tr>
      <w:tr w:rsidR="00F1380E" w:rsidRPr="00B26F34" w14:paraId="38A0C9A9" w14:textId="77777777" w:rsidTr="007532E1">
        <w:tc>
          <w:tcPr>
            <w:tcW w:w="2281" w:type="dxa"/>
          </w:tcPr>
          <w:p w14:paraId="7445BB4A"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2232785F"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Program Manager</w:t>
            </w:r>
          </w:p>
        </w:tc>
        <w:tc>
          <w:tcPr>
            <w:tcW w:w="3870" w:type="dxa"/>
          </w:tcPr>
          <w:p w14:paraId="0196BC12"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IDOC Project Leader</w:t>
            </w:r>
          </w:p>
        </w:tc>
      </w:tr>
      <w:tr w:rsidR="00F1380E" w:rsidRPr="00B26F34" w14:paraId="1B678F78" w14:textId="77777777" w:rsidTr="007532E1">
        <w:tc>
          <w:tcPr>
            <w:tcW w:w="2281" w:type="dxa"/>
          </w:tcPr>
          <w:p w14:paraId="24F911C3"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6865BB28"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Deputy Project Manager</w:t>
            </w:r>
          </w:p>
        </w:tc>
        <w:tc>
          <w:tcPr>
            <w:tcW w:w="3870" w:type="dxa"/>
          </w:tcPr>
          <w:p w14:paraId="6C8807F3"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IDOC Deputy Project Leader</w:t>
            </w:r>
          </w:p>
        </w:tc>
      </w:tr>
      <w:tr w:rsidR="00F1380E" w:rsidRPr="00B26F34" w14:paraId="0E28EA33" w14:textId="77777777" w:rsidTr="007532E1">
        <w:tc>
          <w:tcPr>
            <w:tcW w:w="2281" w:type="dxa"/>
          </w:tcPr>
          <w:p w14:paraId="7044A7F7"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1A171C8C"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Sentencing</w:t>
            </w:r>
          </w:p>
        </w:tc>
        <w:tc>
          <w:tcPr>
            <w:tcW w:w="3870" w:type="dxa"/>
          </w:tcPr>
          <w:p w14:paraId="205F3A0B"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6B2A63D9" w14:textId="77777777" w:rsidTr="007532E1">
        <w:tc>
          <w:tcPr>
            <w:tcW w:w="2281" w:type="dxa"/>
          </w:tcPr>
          <w:p w14:paraId="61F55559"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2A0C9970"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Classification</w:t>
            </w:r>
          </w:p>
        </w:tc>
        <w:tc>
          <w:tcPr>
            <w:tcW w:w="3870" w:type="dxa"/>
          </w:tcPr>
          <w:p w14:paraId="39C53B3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5B55BEFE" w14:textId="77777777" w:rsidTr="007532E1">
        <w:tc>
          <w:tcPr>
            <w:tcW w:w="2281" w:type="dxa"/>
          </w:tcPr>
          <w:p w14:paraId="7BA8DC1E"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6BCD1584"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Parole</w:t>
            </w:r>
          </w:p>
        </w:tc>
        <w:tc>
          <w:tcPr>
            <w:tcW w:w="3870" w:type="dxa"/>
          </w:tcPr>
          <w:p w14:paraId="1038403D"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27836B03" w14:textId="77777777" w:rsidTr="007532E1">
        <w:tc>
          <w:tcPr>
            <w:tcW w:w="2281" w:type="dxa"/>
          </w:tcPr>
          <w:p w14:paraId="3C3D4E5A"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68F02282"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Conduct</w:t>
            </w:r>
          </w:p>
        </w:tc>
        <w:tc>
          <w:tcPr>
            <w:tcW w:w="3870" w:type="dxa"/>
          </w:tcPr>
          <w:p w14:paraId="1BCBBFB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2396450C" w14:textId="77777777" w:rsidTr="007532E1">
        <w:tc>
          <w:tcPr>
            <w:tcW w:w="2281" w:type="dxa"/>
          </w:tcPr>
          <w:p w14:paraId="2A41D80D"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c>
          <w:tcPr>
            <w:tcW w:w="2700" w:type="dxa"/>
          </w:tcPr>
          <w:p w14:paraId="700D3E87"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Trust Fund</w:t>
            </w:r>
          </w:p>
        </w:tc>
        <w:tc>
          <w:tcPr>
            <w:tcW w:w="3870" w:type="dxa"/>
          </w:tcPr>
          <w:p w14:paraId="2EC56AD0"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793E91A5" w14:textId="77777777" w:rsidTr="007532E1">
        <w:tc>
          <w:tcPr>
            <w:tcW w:w="2281" w:type="dxa"/>
          </w:tcPr>
          <w:p w14:paraId="2E4F2561"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18478D62"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Movement</w:t>
            </w:r>
          </w:p>
        </w:tc>
        <w:tc>
          <w:tcPr>
            <w:tcW w:w="3870" w:type="dxa"/>
          </w:tcPr>
          <w:p w14:paraId="0A12EAF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78D37438" w14:textId="77777777" w:rsidTr="007532E1">
        <w:tc>
          <w:tcPr>
            <w:tcW w:w="2281" w:type="dxa"/>
          </w:tcPr>
          <w:p w14:paraId="304D626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0646C0A3"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Case Management</w:t>
            </w:r>
          </w:p>
        </w:tc>
        <w:tc>
          <w:tcPr>
            <w:tcW w:w="3870" w:type="dxa"/>
          </w:tcPr>
          <w:p w14:paraId="2FE3AEF8"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544327E4" w14:textId="77777777" w:rsidTr="007532E1">
        <w:tc>
          <w:tcPr>
            <w:tcW w:w="2281" w:type="dxa"/>
          </w:tcPr>
          <w:p w14:paraId="18F31F91"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1ACF3F5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Additional Included Module</w:t>
            </w:r>
          </w:p>
        </w:tc>
        <w:tc>
          <w:tcPr>
            <w:tcW w:w="3870" w:type="dxa"/>
          </w:tcPr>
          <w:p w14:paraId="0C56D50D"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r w:rsidR="00F1380E" w:rsidRPr="00B26F34" w14:paraId="138F9571" w14:textId="77777777" w:rsidTr="007532E1">
        <w:tc>
          <w:tcPr>
            <w:tcW w:w="2281" w:type="dxa"/>
          </w:tcPr>
          <w:p w14:paraId="23076217"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c>
          <w:tcPr>
            <w:tcW w:w="2700" w:type="dxa"/>
          </w:tcPr>
          <w:p w14:paraId="2D287CAC"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Additional Included Module</w:t>
            </w:r>
          </w:p>
        </w:tc>
        <w:tc>
          <w:tcPr>
            <w:tcW w:w="3870" w:type="dxa"/>
          </w:tcPr>
          <w:p w14:paraId="5060C7B4"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Subject Matter Expert</w:t>
            </w:r>
          </w:p>
        </w:tc>
      </w:tr>
    </w:tbl>
    <w:p w14:paraId="65559C6B" w14:textId="77777777" w:rsidR="00F1380E" w:rsidRDefault="00F1380E" w:rsidP="00F1380E">
      <w:pPr>
        <w:pStyle w:val="Italicbullet"/>
        <w:numPr>
          <w:ilvl w:val="0"/>
          <w:numId w:val="0"/>
        </w:numPr>
        <w:ind w:left="360" w:hanging="360"/>
      </w:pPr>
    </w:p>
    <w:p w14:paraId="3785B1E1" w14:textId="77777777" w:rsidR="00F1380E" w:rsidRDefault="00F1380E" w:rsidP="00F1380E">
      <w:pPr>
        <w:pStyle w:val="Italicbullet"/>
        <w:numPr>
          <w:ilvl w:val="0"/>
          <w:numId w:val="0"/>
        </w:numPr>
      </w:pPr>
    </w:p>
    <w:p w14:paraId="23710AEB" w14:textId="77777777" w:rsidR="00F1380E" w:rsidRDefault="00F1380E" w:rsidP="00F1380E">
      <w:pPr>
        <w:pStyle w:val="Italicbullet"/>
        <w:numPr>
          <w:ilvl w:val="0"/>
          <w:numId w:val="0"/>
        </w:numPr>
        <w:ind w:left="360" w:hanging="360"/>
      </w:pPr>
    </w:p>
    <w:p w14:paraId="76F4B395" w14:textId="77777777" w:rsidR="00F1380E" w:rsidRPr="00B26F34" w:rsidRDefault="00F1380E" w:rsidP="00F1380E">
      <w:pPr>
        <w:pStyle w:val="Italicbullet"/>
        <w:numPr>
          <w:ilvl w:val="0"/>
          <w:numId w:val="0"/>
        </w:numPr>
        <w:ind w:left="360" w:hanging="360"/>
        <w:rPr>
          <w:rFonts w:ascii="Garamond" w:hAnsi="Garamond"/>
          <w:b/>
          <w:i w:val="0"/>
          <w:sz w:val="22"/>
          <w:szCs w:val="22"/>
        </w:rPr>
      </w:pPr>
      <w:r w:rsidRPr="00B26F34">
        <w:rPr>
          <w:rFonts w:ascii="Garamond" w:hAnsi="Garamond"/>
          <w:b/>
          <w:i w:val="0"/>
          <w:sz w:val="22"/>
          <w:szCs w:val="22"/>
        </w:rPr>
        <w:t>Subcontractor Project Team</w:t>
      </w:r>
    </w:p>
    <w:tbl>
      <w:tblPr>
        <w:tblStyle w:val="ASGTable"/>
        <w:tblW w:w="8851" w:type="dxa"/>
        <w:tblLook w:val="0020" w:firstRow="1" w:lastRow="0" w:firstColumn="0" w:lastColumn="0" w:noHBand="0" w:noVBand="0"/>
      </w:tblPr>
      <w:tblGrid>
        <w:gridCol w:w="2281"/>
        <w:gridCol w:w="2700"/>
        <w:gridCol w:w="3870"/>
      </w:tblGrid>
      <w:tr w:rsidR="00F1380E" w:rsidRPr="00B26F34" w14:paraId="7E4E9F07" w14:textId="77777777" w:rsidTr="007532E1">
        <w:trPr>
          <w:cnfStyle w:val="100000000000" w:firstRow="1" w:lastRow="0" w:firstColumn="0" w:lastColumn="0" w:oddVBand="0" w:evenVBand="0" w:oddHBand="0" w:evenHBand="0" w:firstRowFirstColumn="0" w:firstRowLastColumn="0" w:lastRowFirstColumn="0" w:lastRowLastColumn="0"/>
        </w:trPr>
        <w:tc>
          <w:tcPr>
            <w:tcW w:w="2281" w:type="dxa"/>
          </w:tcPr>
          <w:p w14:paraId="6F328CD6"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nAME</w:t>
            </w:r>
          </w:p>
        </w:tc>
        <w:tc>
          <w:tcPr>
            <w:tcW w:w="2700" w:type="dxa"/>
          </w:tcPr>
          <w:p w14:paraId="2DCA1D58"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ROLE</w:t>
            </w:r>
          </w:p>
        </w:tc>
        <w:tc>
          <w:tcPr>
            <w:tcW w:w="3870" w:type="dxa"/>
          </w:tcPr>
          <w:p w14:paraId="4708DE3D"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responsibilities</w:t>
            </w:r>
          </w:p>
        </w:tc>
      </w:tr>
      <w:tr w:rsidR="00F1380E" w:rsidRPr="00B26F34" w14:paraId="0334CC63" w14:textId="77777777" w:rsidTr="007532E1">
        <w:tc>
          <w:tcPr>
            <w:tcW w:w="2281" w:type="dxa"/>
          </w:tcPr>
          <w:p w14:paraId="3D84C25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66463FC1"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Project Manager</w:t>
            </w:r>
          </w:p>
        </w:tc>
        <w:tc>
          <w:tcPr>
            <w:tcW w:w="3870" w:type="dxa"/>
          </w:tcPr>
          <w:p w14:paraId="1EC8F32D"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Manage subcontractor project efforts.</w:t>
            </w:r>
          </w:p>
        </w:tc>
      </w:tr>
      <w:tr w:rsidR="00F1380E" w:rsidRPr="00B26F34" w14:paraId="6938CBF4" w14:textId="77777777" w:rsidTr="007532E1">
        <w:tc>
          <w:tcPr>
            <w:tcW w:w="2281" w:type="dxa"/>
          </w:tcPr>
          <w:p w14:paraId="71F4A951"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6E5F5ADA"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Development Manager</w:t>
            </w:r>
          </w:p>
        </w:tc>
        <w:tc>
          <w:tcPr>
            <w:tcW w:w="3870" w:type="dxa"/>
          </w:tcPr>
          <w:p w14:paraId="5012B59E"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 xml:space="preserve">Oversee development effort for subcontractor.  </w:t>
            </w:r>
          </w:p>
        </w:tc>
      </w:tr>
      <w:tr w:rsidR="00F1380E" w:rsidRPr="00B26F34" w14:paraId="0420D6EA" w14:textId="77777777" w:rsidTr="007532E1">
        <w:tc>
          <w:tcPr>
            <w:tcW w:w="2281" w:type="dxa"/>
          </w:tcPr>
          <w:p w14:paraId="359093A6"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c>
          <w:tcPr>
            <w:tcW w:w="2700" w:type="dxa"/>
          </w:tcPr>
          <w:p w14:paraId="7F156DEE"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Subcontractor Staff Personnel</w:t>
            </w:r>
          </w:p>
        </w:tc>
        <w:tc>
          <w:tcPr>
            <w:tcW w:w="3870" w:type="dxa"/>
          </w:tcPr>
          <w:p w14:paraId="01A3FC46"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Assist with project task assignments.</w:t>
            </w:r>
          </w:p>
        </w:tc>
      </w:tr>
    </w:tbl>
    <w:p w14:paraId="7CA4C9BB" w14:textId="77777777" w:rsidR="00F1380E" w:rsidRPr="009353F3" w:rsidRDefault="00F1380E" w:rsidP="00F1380E">
      <w:pPr>
        <w:pStyle w:val="Italicbullet"/>
        <w:numPr>
          <w:ilvl w:val="0"/>
          <w:numId w:val="0"/>
        </w:numPr>
        <w:ind w:left="360" w:hanging="360"/>
      </w:pPr>
    </w:p>
    <w:p w14:paraId="47C03CC4" w14:textId="77777777" w:rsidR="00F1380E" w:rsidRPr="00B26F34" w:rsidRDefault="00F1380E" w:rsidP="00F1380E">
      <w:pPr>
        <w:pStyle w:val="Heading7"/>
        <w:rPr>
          <w:rFonts w:ascii="Garamond" w:hAnsi="Garamond"/>
          <w:b/>
        </w:rPr>
      </w:pPr>
      <w:bookmarkStart w:id="118" w:name="_Toc61354274"/>
      <w:bookmarkStart w:id="119" w:name="_Toc61354744"/>
      <w:bookmarkStart w:id="120" w:name="_Toc61355216"/>
      <w:bookmarkStart w:id="121" w:name="_Toc61355686"/>
      <w:bookmarkStart w:id="122" w:name="_Toc61354275"/>
      <w:bookmarkStart w:id="123" w:name="_Toc61354745"/>
      <w:bookmarkStart w:id="124" w:name="_Toc61355217"/>
      <w:bookmarkStart w:id="125" w:name="_Toc61355687"/>
      <w:bookmarkStart w:id="126" w:name="_Toc61354277"/>
      <w:bookmarkStart w:id="127" w:name="_Toc61354747"/>
      <w:bookmarkStart w:id="128" w:name="_Toc61355219"/>
      <w:bookmarkStart w:id="129" w:name="_Toc61355689"/>
      <w:bookmarkStart w:id="130" w:name="_Toc532807412"/>
      <w:bookmarkStart w:id="131" w:name="_Toc533317736"/>
      <w:bookmarkStart w:id="132" w:name="_Toc51037530"/>
      <w:bookmarkStart w:id="133" w:name="_Toc61439460"/>
      <w:bookmarkStart w:id="134" w:name="_Toc61442142"/>
      <w:bookmarkStart w:id="135" w:name="_Toc61490958"/>
      <w:bookmarkStart w:id="136" w:name="_Toc61491787"/>
      <w:bookmarkStart w:id="137" w:name="_Toc61880867"/>
      <w:bookmarkStart w:id="138" w:name="_Toc63481081"/>
      <w:bookmarkStart w:id="139" w:name="_Toc397498519"/>
      <w:bookmarkStart w:id="140" w:name="_Toc422827991"/>
      <w:bookmarkEnd w:id="118"/>
      <w:bookmarkEnd w:id="119"/>
      <w:bookmarkEnd w:id="120"/>
      <w:bookmarkEnd w:id="121"/>
      <w:bookmarkEnd w:id="122"/>
      <w:bookmarkEnd w:id="123"/>
      <w:bookmarkEnd w:id="124"/>
      <w:bookmarkEnd w:id="125"/>
      <w:bookmarkEnd w:id="126"/>
      <w:bookmarkEnd w:id="127"/>
      <w:bookmarkEnd w:id="128"/>
      <w:bookmarkEnd w:id="129"/>
      <w:r w:rsidRPr="00B26F34">
        <w:rPr>
          <w:rFonts w:ascii="Garamond" w:hAnsi="Garamond"/>
          <w:b/>
        </w:rPr>
        <w:t>Managerial Process Plans</w:t>
      </w:r>
      <w:bookmarkEnd w:id="130"/>
      <w:bookmarkEnd w:id="131"/>
      <w:bookmarkEnd w:id="132"/>
      <w:bookmarkEnd w:id="133"/>
      <w:bookmarkEnd w:id="134"/>
      <w:bookmarkEnd w:id="135"/>
      <w:bookmarkEnd w:id="136"/>
      <w:bookmarkEnd w:id="137"/>
      <w:bookmarkEnd w:id="138"/>
      <w:bookmarkEnd w:id="139"/>
      <w:bookmarkEnd w:id="140"/>
    </w:p>
    <w:p w14:paraId="3C68D639" w14:textId="77777777" w:rsidR="00F1380E" w:rsidRPr="00B26F34" w:rsidRDefault="00F1380E" w:rsidP="00F1380E">
      <w:pPr>
        <w:pStyle w:val="NormalItalic"/>
        <w:rPr>
          <w:rFonts w:ascii="Garamond" w:hAnsi="Garamond"/>
          <w:i w:val="0"/>
          <w:sz w:val="22"/>
          <w:szCs w:val="22"/>
        </w:rPr>
      </w:pPr>
      <w:r w:rsidRPr="00B26F34">
        <w:rPr>
          <w:rFonts w:ascii="Garamond" w:hAnsi="Garamond"/>
          <w:i w:val="0"/>
          <w:sz w:val="22"/>
          <w:szCs w:val="22"/>
        </w:rPr>
        <w:t xml:space="preserve">This section defines the various project management plans and activities for the project. </w:t>
      </w:r>
    </w:p>
    <w:p w14:paraId="0F9DD26F" w14:textId="77777777" w:rsidR="00F1380E" w:rsidRPr="00B26F34" w:rsidRDefault="00F1380E" w:rsidP="00820F81">
      <w:pPr>
        <w:pStyle w:val="Heading8"/>
        <w:numPr>
          <w:ilvl w:val="0"/>
          <w:numId w:val="0"/>
        </w:numPr>
        <w:rPr>
          <w:rFonts w:ascii="Garamond" w:hAnsi="Garamond"/>
          <w:b/>
        </w:rPr>
      </w:pPr>
      <w:bookmarkStart w:id="141" w:name="_Hlt480862899"/>
      <w:bookmarkStart w:id="142" w:name="_Hlt480776930"/>
      <w:bookmarkStart w:id="143" w:name="_Toc61491788"/>
      <w:bookmarkStart w:id="144" w:name="_Toc61880868"/>
      <w:bookmarkStart w:id="145" w:name="_Toc63481082"/>
      <w:bookmarkStart w:id="146" w:name="_Toc397498520"/>
      <w:bookmarkStart w:id="147" w:name="_Toc422827992"/>
      <w:bookmarkStart w:id="148" w:name="_Ref480776860"/>
      <w:bookmarkStart w:id="149" w:name="_Ref480776896"/>
      <w:bookmarkStart w:id="150" w:name="_Toc532807413"/>
      <w:bookmarkStart w:id="151" w:name="_Toc533317737"/>
      <w:bookmarkStart w:id="152" w:name="_Toc51037531"/>
      <w:bookmarkStart w:id="153" w:name="_Toc61439461"/>
      <w:bookmarkStart w:id="154" w:name="_Toc61442143"/>
      <w:bookmarkStart w:id="155" w:name="_Toc61490959"/>
      <w:bookmarkEnd w:id="141"/>
      <w:bookmarkEnd w:id="142"/>
      <w:r w:rsidRPr="00B26F34">
        <w:rPr>
          <w:rFonts w:ascii="Garamond" w:hAnsi="Garamond"/>
          <w:b/>
        </w:rPr>
        <w:t>Start-Up Plans</w:t>
      </w:r>
      <w:bookmarkEnd w:id="143"/>
      <w:bookmarkEnd w:id="144"/>
      <w:bookmarkEnd w:id="145"/>
      <w:bookmarkEnd w:id="146"/>
      <w:bookmarkEnd w:id="147"/>
    </w:p>
    <w:p w14:paraId="36594532" w14:textId="77777777" w:rsidR="00F1380E" w:rsidRPr="00B26F34" w:rsidRDefault="00F1380E" w:rsidP="006132A4">
      <w:pPr>
        <w:pStyle w:val="Heading9"/>
        <w:numPr>
          <w:ilvl w:val="0"/>
          <w:numId w:val="100"/>
        </w:numPr>
        <w:rPr>
          <w:rFonts w:ascii="Garamond" w:hAnsi="Garamond"/>
          <w:b/>
        </w:rPr>
      </w:pPr>
      <w:bookmarkStart w:id="156" w:name="_Toc61491789"/>
      <w:bookmarkStart w:id="157" w:name="_Toc61880869"/>
      <w:bookmarkStart w:id="158" w:name="_Toc63481083"/>
      <w:bookmarkStart w:id="159" w:name="_Toc397498521"/>
      <w:bookmarkStart w:id="160" w:name="_Toc422827993"/>
      <w:r w:rsidRPr="00B26F34">
        <w:rPr>
          <w:rFonts w:ascii="Garamond" w:hAnsi="Garamond"/>
          <w:b/>
        </w:rPr>
        <w:t>Estimation Plan</w:t>
      </w:r>
      <w:bookmarkEnd w:id="148"/>
      <w:bookmarkEnd w:id="149"/>
      <w:bookmarkEnd w:id="150"/>
      <w:bookmarkEnd w:id="151"/>
      <w:bookmarkEnd w:id="152"/>
      <w:bookmarkEnd w:id="153"/>
      <w:bookmarkEnd w:id="154"/>
      <w:bookmarkEnd w:id="155"/>
      <w:bookmarkEnd w:id="156"/>
      <w:bookmarkEnd w:id="157"/>
      <w:bookmarkEnd w:id="158"/>
      <w:bookmarkEnd w:id="159"/>
      <w:bookmarkEnd w:id="160"/>
    </w:p>
    <w:p w14:paraId="105EDB47" w14:textId="77777777" w:rsidR="00F1380E" w:rsidRPr="00B26F34" w:rsidRDefault="00F1380E" w:rsidP="00F1380E">
      <w:pPr>
        <w:pStyle w:val="StyleLevel3ItalicChar"/>
        <w:spacing w:line="240" w:lineRule="auto"/>
        <w:ind w:left="547"/>
        <w:rPr>
          <w:rFonts w:ascii="Garamond" w:hAnsi="Garamond"/>
          <w:i w:val="0"/>
          <w:sz w:val="22"/>
          <w:szCs w:val="22"/>
        </w:rPr>
      </w:pPr>
      <w:r w:rsidRPr="00B26F34">
        <w:rPr>
          <w:rFonts w:ascii="Garamond" w:hAnsi="Garamond"/>
          <w:i w:val="0"/>
          <w:sz w:val="22"/>
          <w:szCs w:val="22"/>
        </w:rPr>
        <w:t>Mi-Case will document this at a later time.</w:t>
      </w:r>
    </w:p>
    <w:p w14:paraId="19750B75" w14:textId="77777777" w:rsidR="00F1380E" w:rsidRPr="00B26F34" w:rsidRDefault="00F1380E" w:rsidP="00F1380E">
      <w:pPr>
        <w:pStyle w:val="StyleLevel3ItalicChar"/>
        <w:spacing w:line="240" w:lineRule="auto"/>
        <w:ind w:left="547"/>
        <w:rPr>
          <w:rFonts w:ascii="Garamond" w:hAnsi="Garamond"/>
          <w:i w:val="0"/>
          <w:sz w:val="22"/>
          <w:szCs w:val="22"/>
        </w:rPr>
      </w:pPr>
    </w:p>
    <w:p w14:paraId="003F4968" w14:textId="77777777" w:rsidR="00F1380E" w:rsidRPr="00B26F34" w:rsidRDefault="00F1380E" w:rsidP="006132A4">
      <w:pPr>
        <w:pStyle w:val="Heading9"/>
        <w:numPr>
          <w:ilvl w:val="0"/>
          <w:numId w:val="100"/>
        </w:numPr>
        <w:rPr>
          <w:rFonts w:ascii="Garamond" w:hAnsi="Garamond"/>
          <w:b/>
        </w:rPr>
      </w:pPr>
      <w:bookmarkStart w:id="161" w:name="_Ref480352929"/>
      <w:bookmarkStart w:id="162" w:name="_Toc532807414"/>
      <w:bookmarkStart w:id="163" w:name="_Toc533317746"/>
      <w:bookmarkStart w:id="164" w:name="_Toc51037532"/>
      <w:bookmarkStart w:id="165" w:name="_Toc61439462"/>
      <w:bookmarkStart w:id="166" w:name="_Toc61490960"/>
      <w:bookmarkStart w:id="167" w:name="_Toc61491790"/>
      <w:bookmarkStart w:id="168" w:name="_Toc61880870"/>
      <w:bookmarkStart w:id="169" w:name="_Toc63481084"/>
      <w:bookmarkStart w:id="170" w:name="_Toc397498522"/>
      <w:bookmarkStart w:id="171" w:name="_Toc422827994"/>
      <w:r w:rsidRPr="00B26F34">
        <w:rPr>
          <w:rFonts w:ascii="Garamond" w:hAnsi="Garamond"/>
          <w:b/>
        </w:rPr>
        <w:t>Staffing Management Plan</w:t>
      </w:r>
      <w:bookmarkEnd w:id="161"/>
      <w:bookmarkEnd w:id="162"/>
      <w:bookmarkEnd w:id="163"/>
      <w:bookmarkEnd w:id="164"/>
      <w:bookmarkEnd w:id="165"/>
      <w:bookmarkEnd w:id="166"/>
      <w:bookmarkEnd w:id="167"/>
      <w:bookmarkEnd w:id="168"/>
      <w:bookmarkEnd w:id="169"/>
      <w:bookmarkEnd w:id="170"/>
      <w:bookmarkEnd w:id="171"/>
    </w:p>
    <w:p w14:paraId="196539C0" w14:textId="77777777" w:rsidR="00F1380E" w:rsidRDefault="00F1380E" w:rsidP="00F1380E">
      <w:pPr>
        <w:pStyle w:val="Level3bullet"/>
        <w:numPr>
          <w:ilvl w:val="0"/>
          <w:numId w:val="0"/>
        </w:numPr>
        <w:rPr>
          <w:i/>
          <w:iCs/>
        </w:rPr>
      </w:pPr>
    </w:p>
    <w:tbl>
      <w:tblPr>
        <w:tblStyle w:val="ASGTable"/>
        <w:tblW w:w="9350" w:type="dxa"/>
        <w:jc w:val="center"/>
        <w:tblInd w:w="0" w:type="dxa"/>
        <w:tblLook w:val="0020" w:firstRow="1" w:lastRow="0" w:firstColumn="0" w:lastColumn="0" w:noHBand="0" w:noVBand="0"/>
      </w:tblPr>
      <w:tblGrid>
        <w:gridCol w:w="1441"/>
        <w:gridCol w:w="1344"/>
        <w:gridCol w:w="730"/>
        <w:gridCol w:w="902"/>
        <w:gridCol w:w="946"/>
        <w:gridCol w:w="1214"/>
        <w:gridCol w:w="1034"/>
        <w:gridCol w:w="929"/>
        <w:gridCol w:w="810"/>
      </w:tblGrid>
      <w:tr w:rsidR="00F1380E" w:rsidRPr="00B26F34" w14:paraId="5ADD2DA4" w14:textId="77777777" w:rsidTr="009602FB">
        <w:trPr>
          <w:cnfStyle w:val="100000000000" w:firstRow="1" w:lastRow="0" w:firstColumn="0" w:lastColumn="0" w:oddVBand="0" w:evenVBand="0" w:oddHBand="0" w:evenHBand="0" w:firstRowFirstColumn="0" w:firstRowLastColumn="0" w:lastRowFirstColumn="0" w:lastRowLastColumn="0"/>
          <w:cantSplit/>
          <w:trHeight w:val="2051"/>
          <w:jc w:val="center"/>
        </w:trPr>
        <w:tc>
          <w:tcPr>
            <w:tcW w:w="1441" w:type="dxa"/>
            <w:textDirection w:val="btLr"/>
          </w:tcPr>
          <w:p w14:paraId="0D18AE4B"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role</w:t>
            </w:r>
          </w:p>
        </w:tc>
        <w:tc>
          <w:tcPr>
            <w:tcW w:w="1344" w:type="dxa"/>
            <w:textDirection w:val="btLr"/>
          </w:tcPr>
          <w:p w14:paraId="5510FA6E"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Requirements definition, design, development and configuration</w:t>
            </w:r>
          </w:p>
        </w:tc>
        <w:tc>
          <w:tcPr>
            <w:tcW w:w="730" w:type="dxa"/>
            <w:textDirection w:val="btLr"/>
          </w:tcPr>
          <w:p w14:paraId="0B9EEFDE"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conversion</w:t>
            </w:r>
          </w:p>
        </w:tc>
        <w:tc>
          <w:tcPr>
            <w:tcW w:w="902" w:type="dxa"/>
            <w:textDirection w:val="btLr"/>
          </w:tcPr>
          <w:p w14:paraId="730490AF"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testing</w:t>
            </w:r>
          </w:p>
        </w:tc>
        <w:tc>
          <w:tcPr>
            <w:tcW w:w="946" w:type="dxa"/>
            <w:textDirection w:val="btLr"/>
          </w:tcPr>
          <w:p w14:paraId="5C363FD5"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training</w:t>
            </w:r>
          </w:p>
        </w:tc>
        <w:tc>
          <w:tcPr>
            <w:tcW w:w="1214" w:type="dxa"/>
            <w:textDirection w:val="btLr"/>
          </w:tcPr>
          <w:p w14:paraId="7CB06106"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implementation</w:t>
            </w:r>
          </w:p>
        </w:tc>
        <w:tc>
          <w:tcPr>
            <w:tcW w:w="1034" w:type="dxa"/>
            <w:textDirection w:val="btLr"/>
          </w:tcPr>
          <w:p w14:paraId="1242CDC0"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maintenance &amp; operations</w:t>
            </w:r>
          </w:p>
        </w:tc>
        <w:tc>
          <w:tcPr>
            <w:tcW w:w="929" w:type="dxa"/>
            <w:textDirection w:val="btLr"/>
          </w:tcPr>
          <w:p w14:paraId="439B06BA"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tunover</w:t>
            </w:r>
          </w:p>
        </w:tc>
        <w:tc>
          <w:tcPr>
            <w:tcW w:w="810" w:type="dxa"/>
            <w:textDirection w:val="btLr"/>
          </w:tcPr>
          <w:p w14:paraId="7DC4EA24" w14:textId="77777777" w:rsidR="00F1380E" w:rsidRPr="00B26F34" w:rsidRDefault="00F1380E" w:rsidP="007532E1">
            <w:pPr>
              <w:ind w:left="113" w:right="113"/>
              <w:rPr>
                <w:rFonts w:ascii="Garamond" w:hAnsi="Garamond" w:cs="Arial"/>
                <w:szCs w:val="18"/>
              </w:rPr>
            </w:pPr>
            <w:r w:rsidRPr="00B26F34">
              <w:rPr>
                <w:rFonts w:ascii="Garamond" w:hAnsi="Garamond" w:cs="Arial"/>
                <w:szCs w:val="18"/>
              </w:rPr>
              <w:t>number of staff</w:t>
            </w:r>
          </w:p>
        </w:tc>
      </w:tr>
      <w:tr w:rsidR="00F1380E" w:rsidRPr="00B26F34" w14:paraId="3DAD632F" w14:textId="77777777" w:rsidTr="009602FB">
        <w:trPr>
          <w:jc w:val="center"/>
        </w:trPr>
        <w:tc>
          <w:tcPr>
            <w:tcW w:w="1441" w:type="dxa"/>
          </w:tcPr>
          <w:p w14:paraId="7B9C7BE4"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Project Manager</w:t>
            </w:r>
          </w:p>
        </w:tc>
        <w:tc>
          <w:tcPr>
            <w:tcW w:w="1344" w:type="dxa"/>
          </w:tcPr>
          <w:p w14:paraId="4CD14B65" w14:textId="77777777" w:rsidR="00F1380E" w:rsidRPr="00B26F34" w:rsidRDefault="00F1380E" w:rsidP="006132A4">
            <w:pPr>
              <w:pStyle w:val="ListParagraph"/>
              <w:numPr>
                <w:ilvl w:val="0"/>
                <w:numId w:val="81"/>
              </w:numPr>
              <w:spacing w:before="0" w:after="0"/>
              <w:jc w:val="center"/>
              <w:rPr>
                <w:rFonts w:ascii="Garamond" w:hAnsi="Garamond" w:cs="Arial"/>
                <w:sz w:val="22"/>
                <w:szCs w:val="22"/>
              </w:rPr>
            </w:pPr>
          </w:p>
        </w:tc>
        <w:tc>
          <w:tcPr>
            <w:tcW w:w="730" w:type="dxa"/>
          </w:tcPr>
          <w:p w14:paraId="321EC6C3"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902" w:type="dxa"/>
          </w:tcPr>
          <w:p w14:paraId="34243052"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946" w:type="dxa"/>
          </w:tcPr>
          <w:p w14:paraId="181D7EFB"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1214" w:type="dxa"/>
          </w:tcPr>
          <w:p w14:paraId="5DB8B760"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1034" w:type="dxa"/>
          </w:tcPr>
          <w:p w14:paraId="79739E70"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929" w:type="dxa"/>
          </w:tcPr>
          <w:p w14:paraId="66B7A83A" w14:textId="77777777" w:rsidR="00F1380E" w:rsidRPr="00B26F34" w:rsidRDefault="00F1380E" w:rsidP="006132A4">
            <w:pPr>
              <w:pStyle w:val="ListParagraph"/>
              <w:numPr>
                <w:ilvl w:val="0"/>
                <w:numId w:val="82"/>
              </w:numPr>
              <w:spacing w:before="0" w:after="0"/>
              <w:jc w:val="center"/>
              <w:rPr>
                <w:rFonts w:ascii="Garamond" w:hAnsi="Garamond" w:cs="Arial"/>
                <w:sz w:val="22"/>
                <w:szCs w:val="22"/>
              </w:rPr>
            </w:pPr>
          </w:p>
        </w:tc>
        <w:tc>
          <w:tcPr>
            <w:tcW w:w="810" w:type="dxa"/>
          </w:tcPr>
          <w:p w14:paraId="78E884CA"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2</w:t>
            </w:r>
          </w:p>
        </w:tc>
      </w:tr>
      <w:tr w:rsidR="00F1380E" w:rsidRPr="00B26F34" w14:paraId="25F8CE18" w14:textId="77777777" w:rsidTr="009602FB">
        <w:trPr>
          <w:jc w:val="center"/>
        </w:trPr>
        <w:tc>
          <w:tcPr>
            <w:tcW w:w="1441" w:type="dxa"/>
          </w:tcPr>
          <w:p w14:paraId="3EEFBA60"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Local Account Manager</w:t>
            </w:r>
          </w:p>
        </w:tc>
        <w:tc>
          <w:tcPr>
            <w:tcW w:w="1344" w:type="dxa"/>
          </w:tcPr>
          <w:p w14:paraId="7233886B"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730" w:type="dxa"/>
          </w:tcPr>
          <w:p w14:paraId="191852F8"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902" w:type="dxa"/>
          </w:tcPr>
          <w:p w14:paraId="13D271C3"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946" w:type="dxa"/>
          </w:tcPr>
          <w:p w14:paraId="6C0DA9BA"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1214" w:type="dxa"/>
          </w:tcPr>
          <w:p w14:paraId="4F287B89"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1034" w:type="dxa"/>
          </w:tcPr>
          <w:p w14:paraId="6E1C584A"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929" w:type="dxa"/>
          </w:tcPr>
          <w:p w14:paraId="2D163F8E" w14:textId="77777777" w:rsidR="00F1380E" w:rsidRPr="00B26F34" w:rsidRDefault="00F1380E" w:rsidP="006132A4">
            <w:pPr>
              <w:pStyle w:val="ListParagraph"/>
              <w:numPr>
                <w:ilvl w:val="0"/>
                <w:numId w:val="83"/>
              </w:numPr>
              <w:spacing w:before="0" w:after="0"/>
              <w:jc w:val="center"/>
              <w:rPr>
                <w:rFonts w:ascii="Garamond" w:hAnsi="Garamond" w:cs="Arial"/>
                <w:sz w:val="22"/>
                <w:szCs w:val="22"/>
              </w:rPr>
            </w:pPr>
          </w:p>
        </w:tc>
        <w:tc>
          <w:tcPr>
            <w:tcW w:w="810" w:type="dxa"/>
          </w:tcPr>
          <w:p w14:paraId="249FAAB8"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1</w:t>
            </w:r>
          </w:p>
        </w:tc>
      </w:tr>
      <w:tr w:rsidR="00F1380E" w:rsidRPr="00B26F34" w14:paraId="6CBDF615" w14:textId="77777777" w:rsidTr="009602FB">
        <w:trPr>
          <w:jc w:val="center"/>
        </w:trPr>
        <w:tc>
          <w:tcPr>
            <w:tcW w:w="1441" w:type="dxa"/>
          </w:tcPr>
          <w:p w14:paraId="513FDE5E"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Operations Manager</w:t>
            </w:r>
          </w:p>
        </w:tc>
        <w:tc>
          <w:tcPr>
            <w:tcW w:w="1344" w:type="dxa"/>
          </w:tcPr>
          <w:p w14:paraId="573AE814" w14:textId="77777777" w:rsidR="00F1380E" w:rsidRPr="00B26F34" w:rsidRDefault="00F1380E" w:rsidP="006132A4">
            <w:pPr>
              <w:pStyle w:val="ListParagraph"/>
              <w:numPr>
                <w:ilvl w:val="0"/>
                <w:numId w:val="84"/>
              </w:numPr>
              <w:spacing w:before="0" w:after="0"/>
              <w:jc w:val="center"/>
              <w:rPr>
                <w:rFonts w:ascii="Garamond" w:hAnsi="Garamond" w:cs="Arial"/>
                <w:sz w:val="22"/>
                <w:szCs w:val="22"/>
              </w:rPr>
            </w:pPr>
          </w:p>
        </w:tc>
        <w:tc>
          <w:tcPr>
            <w:tcW w:w="730" w:type="dxa"/>
          </w:tcPr>
          <w:p w14:paraId="7EC72A95" w14:textId="77777777" w:rsidR="00F1380E" w:rsidRPr="00B26F34" w:rsidRDefault="00F1380E" w:rsidP="007532E1">
            <w:pPr>
              <w:spacing w:before="0" w:after="0"/>
              <w:ind w:left="360"/>
              <w:jc w:val="center"/>
              <w:rPr>
                <w:rFonts w:ascii="Garamond" w:hAnsi="Garamond" w:cs="Arial"/>
                <w:sz w:val="22"/>
                <w:szCs w:val="22"/>
              </w:rPr>
            </w:pPr>
          </w:p>
        </w:tc>
        <w:tc>
          <w:tcPr>
            <w:tcW w:w="902" w:type="dxa"/>
          </w:tcPr>
          <w:p w14:paraId="27A8754D" w14:textId="77777777" w:rsidR="00F1380E" w:rsidRPr="00B26F34" w:rsidRDefault="00F1380E" w:rsidP="007532E1">
            <w:pPr>
              <w:pStyle w:val="ListParagraph"/>
              <w:spacing w:before="0" w:after="0"/>
              <w:jc w:val="center"/>
              <w:rPr>
                <w:rFonts w:ascii="Garamond" w:hAnsi="Garamond" w:cs="Arial"/>
                <w:sz w:val="22"/>
                <w:szCs w:val="22"/>
              </w:rPr>
            </w:pPr>
          </w:p>
        </w:tc>
        <w:tc>
          <w:tcPr>
            <w:tcW w:w="946" w:type="dxa"/>
          </w:tcPr>
          <w:p w14:paraId="2B2C3BEE" w14:textId="77777777" w:rsidR="00F1380E" w:rsidRPr="00B26F34" w:rsidRDefault="00F1380E" w:rsidP="007532E1">
            <w:pPr>
              <w:pStyle w:val="ListParagraph"/>
              <w:spacing w:before="0" w:after="0"/>
              <w:jc w:val="center"/>
              <w:rPr>
                <w:rFonts w:ascii="Garamond" w:hAnsi="Garamond" w:cs="Arial"/>
                <w:sz w:val="22"/>
                <w:szCs w:val="22"/>
              </w:rPr>
            </w:pPr>
          </w:p>
        </w:tc>
        <w:tc>
          <w:tcPr>
            <w:tcW w:w="1214" w:type="dxa"/>
          </w:tcPr>
          <w:p w14:paraId="1D75F981" w14:textId="77777777" w:rsidR="00F1380E" w:rsidRPr="00B26F34" w:rsidRDefault="00F1380E" w:rsidP="006132A4">
            <w:pPr>
              <w:pStyle w:val="ListParagraph"/>
              <w:numPr>
                <w:ilvl w:val="0"/>
                <w:numId w:val="85"/>
              </w:numPr>
              <w:spacing w:before="0" w:after="0"/>
              <w:jc w:val="center"/>
              <w:rPr>
                <w:rFonts w:ascii="Garamond" w:hAnsi="Garamond" w:cs="Arial"/>
                <w:sz w:val="22"/>
                <w:szCs w:val="22"/>
              </w:rPr>
            </w:pPr>
          </w:p>
        </w:tc>
        <w:tc>
          <w:tcPr>
            <w:tcW w:w="1034" w:type="dxa"/>
          </w:tcPr>
          <w:p w14:paraId="492E0C3C" w14:textId="77777777" w:rsidR="00F1380E" w:rsidRPr="00B26F34" w:rsidRDefault="00F1380E" w:rsidP="006132A4">
            <w:pPr>
              <w:pStyle w:val="ListParagraph"/>
              <w:numPr>
                <w:ilvl w:val="0"/>
                <w:numId w:val="85"/>
              </w:numPr>
              <w:spacing w:before="0" w:after="0"/>
              <w:jc w:val="center"/>
              <w:rPr>
                <w:rFonts w:ascii="Garamond" w:hAnsi="Garamond" w:cs="Arial"/>
                <w:sz w:val="22"/>
                <w:szCs w:val="22"/>
              </w:rPr>
            </w:pPr>
          </w:p>
        </w:tc>
        <w:tc>
          <w:tcPr>
            <w:tcW w:w="929" w:type="dxa"/>
          </w:tcPr>
          <w:p w14:paraId="025559CF" w14:textId="77777777" w:rsidR="00F1380E" w:rsidRPr="00B26F34" w:rsidRDefault="00F1380E" w:rsidP="006132A4">
            <w:pPr>
              <w:pStyle w:val="ListParagraph"/>
              <w:numPr>
                <w:ilvl w:val="0"/>
                <w:numId w:val="84"/>
              </w:numPr>
              <w:spacing w:before="0" w:after="0"/>
              <w:jc w:val="center"/>
              <w:rPr>
                <w:rFonts w:ascii="Garamond" w:hAnsi="Garamond" w:cs="Arial"/>
                <w:sz w:val="22"/>
                <w:szCs w:val="22"/>
              </w:rPr>
            </w:pPr>
          </w:p>
        </w:tc>
        <w:tc>
          <w:tcPr>
            <w:tcW w:w="810" w:type="dxa"/>
          </w:tcPr>
          <w:p w14:paraId="19F14E3C"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1</w:t>
            </w:r>
          </w:p>
        </w:tc>
      </w:tr>
      <w:tr w:rsidR="00F1380E" w:rsidRPr="00B26F34" w14:paraId="5C86B10D" w14:textId="77777777" w:rsidTr="009602FB">
        <w:trPr>
          <w:jc w:val="center"/>
        </w:trPr>
        <w:tc>
          <w:tcPr>
            <w:tcW w:w="1441" w:type="dxa"/>
          </w:tcPr>
          <w:p w14:paraId="053D62E7"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Systems Architect/ Technical Team Lead</w:t>
            </w:r>
          </w:p>
        </w:tc>
        <w:tc>
          <w:tcPr>
            <w:tcW w:w="1344" w:type="dxa"/>
          </w:tcPr>
          <w:p w14:paraId="09013C57"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730" w:type="dxa"/>
          </w:tcPr>
          <w:p w14:paraId="30921DD6"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902" w:type="dxa"/>
          </w:tcPr>
          <w:p w14:paraId="532D7643"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946" w:type="dxa"/>
          </w:tcPr>
          <w:p w14:paraId="65166A0A" w14:textId="77777777" w:rsidR="00F1380E" w:rsidRPr="00B26F34" w:rsidRDefault="00F1380E" w:rsidP="007532E1">
            <w:pPr>
              <w:pStyle w:val="ListParagraph"/>
              <w:spacing w:before="0" w:after="0"/>
              <w:jc w:val="center"/>
              <w:rPr>
                <w:rFonts w:ascii="Garamond" w:hAnsi="Garamond" w:cs="Arial"/>
                <w:sz w:val="22"/>
                <w:szCs w:val="22"/>
              </w:rPr>
            </w:pPr>
          </w:p>
        </w:tc>
        <w:tc>
          <w:tcPr>
            <w:tcW w:w="1214" w:type="dxa"/>
          </w:tcPr>
          <w:p w14:paraId="62C2D79E"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1034" w:type="dxa"/>
          </w:tcPr>
          <w:p w14:paraId="6338D6A5"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929" w:type="dxa"/>
          </w:tcPr>
          <w:p w14:paraId="0CFCD97B" w14:textId="77777777" w:rsidR="00F1380E" w:rsidRPr="00B26F34" w:rsidRDefault="00F1380E" w:rsidP="006132A4">
            <w:pPr>
              <w:pStyle w:val="ListParagraph"/>
              <w:numPr>
                <w:ilvl w:val="0"/>
                <w:numId w:val="86"/>
              </w:numPr>
              <w:spacing w:before="0" w:after="0"/>
              <w:jc w:val="center"/>
              <w:rPr>
                <w:rFonts w:ascii="Garamond" w:hAnsi="Garamond" w:cs="Arial"/>
                <w:sz w:val="22"/>
                <w:szCs w:val="22"/>
              </w:rPr>
            </w:pPr>
          </w:p>
        </w:tc>
        <w:tc>
          <w:tcPr>
            <w:tcW w:w="810" w:type="dxa"/>
          </w:tcPr>
          <w:p w14:paraId="065D2414"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1</w:t>
            </w:r>
          </w:p>
        </w:tc>
      </w:tr>
      <w:tr w:rsidR="00F1380E" w:rsidRPr="00B26F34" w14:paraId="410F8785" w14:textId="77777777" w:rsidTr="009602FB">
        <w:trPr>
          <w:jc w:val="center"/>
        </w:trPr>
        <w:tc>
          <w:tcPr>
            <w:tcW w:w="1441" w:type="dxa"/>
          </w:tcPr>
          <w:p w14:paraId="5DF56580"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Configuration Manager</w:t>
            </w:r>
          </w:p>
        </w:tc>
        <w:tc>
          <w:tcPr>
            <w:tcW w:w="1344" w:type="dxa"/>
          </w:tcPr>
          <w:p w14:paraId="7001A5AA" w14:textId="77777777" w:rsidR="00F1380E" w:rsidRPr="00B26F34" w:rsidRDefault="00F1380E" w:rsidP="006132A4">
            <w:pPr>
              <w:pStyle w:val="ListParagraph"/>
              <w:numPr>
                <w:ilvl w:val="0"/>
                <w:numId w:val="87"/>
              </w:numPr>
              <w:spacing w:before="0" w:after="0"/>
              <w:jc w:val="center"/>
              <w:rPr>
                <w:rFonts w:ascii="Garamond" w:hAnsi="Garamond" w:cs="Arial"/>
                <w:sz w:val="22"/>
                <w:szCs w:val="22"/>
              </w:rPr>
            </w:pPr>
          </w:p>
        </w:tc>
        <w:tc>
          <w:tcPr>
            <w:tcW w:w="730" w:type="dxa"/>
          </w:tcPr>
          <w:p w14:paraId="52832FE1" w14:textId="77777777" w:rsidR="00F1380E" w:rsidRPr="00B26F34" w:rsidRDefault="00F1380E" w:rsidP="006132A4">
            <w:pPr>
              <w:pStyle w:val="ListParagraph"/>
              <w:numPr>
                <w:ilvl w:val="0"/>
                <w:numId w:val="87"/>
              </w:numPr>
              <w:spacing w:before="0" w:after="0"/>
              <w:jc w:val="center"/>
              <w:rPr>
                <w:rFonts w:ascii="Garamond" w:hAnsi="Garamond" w:cs="Arial"/>
                <w:sz w:val="22"/>
                <w:szCs w:val="22"/>
              </w:rPr>
            </w:pPr>
          </w:p>
        </w:tc>
        <w:tc>
          <w:tcPr>
            <w:tcW w:w="902" w:type="dxa"/>
          </w:tcPr>
          <w:p w14:paraId="7586E6C1" w14:textId="77777777" w:rsidR="00F1380E" w:rsidRPr="00B26F34" w:rsidRDefault="00F1380E" w:rsidP="006132A4">
            <w:pPr>
              <w:pStyle w:val="ListParagraph"/>
              <w:numPr>
                <w:ilvl w:val="0"/>
                <w:numId w:val="87"/>
              </w:numPr>
              <w:spacing w:before="0" w:after="0"/>
              <w:jc w:val="center"/>
              <w:rPr>
                <w:rFonts w:ascii="Garamond" w:hAnsi="Garamond" w:cs="Arial"/>
                <w:sz w:val="22"/>
                <w:szCs w:val="22"/>
              </w:rPr>
            </w:pPr>
          </w:p>
        </w:tc>
        <w:tc>
          <w:tcPr>
            <w:tcW w:w="946" w:type="dxa"/>
          </w:tcPr>
          <w:p w14:paraId="34D9DEF3" w14:textId="77777777" w:rsidR="00F1380E" w:rsidRPr="00B26F34" w:rsidRDefault="00F1380E" w:rsidP="007532E1">
            <w:pPr>
              <w:pStyle w:val="ListParagraph"/>
              <w:spacing w:before="0" w:after="0"/>
              <w:jc w:val="center"/>
              <w:rPr>
                <w:rFonts w:ascii="Garamond" w:hAnsi="Garamond" w:cs="Arial"/>
                <w:sz w:val="22"/>
                <w:szCs w:val="22"/>
              </w:rPr>
            </w:pPr>
          </w:p>
        </w:tc>
        <w:tc>
          <w:tcPr>
            <w:tcW w:w="1214" w:type="dxa"/>
          </w:tcPr>
          <w:p w14:paraId="42DC095F" w14:textId="77777777" w:rsidR="00F1380E" w:rsidRPr="00B26F34" w:rsidRDefault="00F1380E" w:rsidP="006132A4">
            <w:pPr>
              <w:pStyle w:val="ListParagraph"/>
              <w:numPr>
                <w:ilvl w:val="0"/>
                <w:numId w:val="87"/>
              </w:numPr>
              <w:spacing w:before="0" w:after="0"/>
              <w:jc w:val="center"/>
              <w:rPr>
                <w:rFonts w:ascii="Garamond" w:hAnsi="Garamond" w:cs="Arial"/>
                <w:sz w:val="22"/>
                <w:szCs w:val="22"/>
              </w:rPr>
            </w:pPr>
          </w:p>
        </w:tc>
        <w:tc>
          <w:tcPr>
            <w:tcW w:w="1034" w:type="dxa"/>
          </w:tcPr>
          <w:p w14:paraId="0D6FC255" w14:textId="77777777" w:rsidR="00F1380E" w:rsidRPr="00B26F34" w:rsidRDefault="00F1380E" w:rsidP="006132A4">
            <w:pPr>
              <w:pStyle w:val="ListParagraph"/>
              <w:numPr>
                <w:ilvl w:val="0"/>
                <w:numId w:val="87"/>
              </w:numPr>
              <w:spacing w:before="0" w:after="0"/>
              <w:jc w:val="center"/>
              <w:rPr>
                <w:rFonts w:ascii="Garamond" w:hAnsi="Garamond" w:cs="Arial"/>
                <w:sz w:val="22"/>
                <w:szCs w:val="22"/>
              </w:rPr>
            </w:pPr>
          </w:p>
        </w:tc>
        <w:tc>
          <w:tcPr>
            <w:tcW w:w="929" w:type="dxa"/>
          </w:tcPr>
          <w:p w14:paraId="4823D41C" w14:textId="77777777" w:rsidR="00F1380E" w:rsidRPr="00B26F34" w:rsidRDefault="00F1380E" w:rsidP="007532E1">
            <w:pPr>
              <w:spacing w:before="0" w:after="0"/>
              <w:ind w:left="360"/>
              <w:rPr>
                <w:rFonts w:ascii="Garamond" w:hAnsi="Garamond" w:cs="Arial"/>
                <w:sz w:val="22"/>
                <w:szCs w:val="22"/>
              </w:rPr>
            </w:pPr>
          </w:p>
        </w:tc>
        <w:tc>
          <w:tcPr>
            <w:tcW w:w="810" w:type="dxa"/>
          </w:tcPr>
          <w:p w14:paraId="2E32D521"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1</w:t>
            </w:r>
          </w:p>
        </w:tc>
      </w:tr>
      <w:tr w:rsidR="00F1380E" w:rsidRPr="00B26F34" w14:paraId="63A403CC" w14:textId="77777777" w:rsidTr="009602FB">
        <w:trPr>
          <w:jc w:val="center"/>
        </w:trPr>
        <w:tc>
          <w:tcPr>
            <w:tcW w:w="1441" w:type="dxa"/>
          </w:tcPr>
          <w:p w14:paraId="27B4CB21"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Data Manager</w:t>
            </w:r>
          </w:p>
        </w:tc>
        <w:tc>
          <w:tcPr>
            <w:tcW w:w="1344" w:type="dxa"/>
          </w:tcPr>
          <w:p w14:paraId="256E56B6" w14:textId="77777777" w:rsidR="00F1380E" w:rsidRPr="00B26F34" w:rsidRDefault="00F1380E" w:rsidP="006132A4">
            <w:pPr>
              <w:pStyle w:val="ListParagraph"/>
              <w:numPr>
                <w:ilvl w:val="0"/>
                <w:numId w:val="88"/>
              </w:numPr>
              <w:spacing w:before="0" w:after="0"/>
              <w:jc w:val="center"/>
              <w:rPr>
                <w:rFonts w:ascii="Garamond" w:hAnsi="Garamond" w:cs="Arial"/>
                <w:sz w:val="22"/>
                <w:szCs w:val="22"/>
              </w:rPr>
            </w:pPr>
          </w:p>
        </w:tc>
        <w:tc>
          <w:tcPr>
            <w:tcW w:w="730" w:type="dxa"/>
          </w:tcPr>
          <w:p w14:paraId="3E05DC03" w14:textId="77777777" w:rsidR="00F1380E" w:rsidRPr="00B26F34" w:rsidRDefault="00F1380E" w:rsidP="006132A4">
            <w:pPr>
              <w:pStyle w:val="ListParagraph"/>
              <w:numPr>
                <w:ilvl w:val="0"/>
                <w:numId w:val="88"/>
              </w:numPr>
              <w:spacing w:before="0" w:after="0"/>
              <w:jc w:val="center"/>
              <w:rPr>
                <w:rFonts w:ascii="Garamond" w:hAnsi="Garamond" w:cs="Arial"/>
                <w:sz w:val="22"/>
                <w:szCs w:val="22"/>
              </w:rPr>
            </w:pPr>
          </w:p>
        </w:tc>
        <w:tc>
          <w:tcPr>
            <w:tcW w:w="902" w:type="dxa"/>
          </w:tcPr>
          <w:p w14:paraId="7C72859A" w14:textId="77777777" w:rsidR="00F1380E" w:rsidRPr="00B26F34" w:rsidRDefault="00F1380E" w:rsidP="007532E1">
            <w:pPr>
              <w:spacing w:before="0" w:after="0"/>
              <w:contextualSpacing/>
              <w:jc w:val="center"/>
              <w:rPr>
                <w:rFonts w:ascii="Garamond" w:hAnsi="Garamond" w:cs="Arial"/>
                <w:sz w:val="22"/>
                <w:szCs w:val="22"/>
              </w:rPr>
            </w:pPr>
          </w:p>
        </w:tc>
        <w:tc>
          <w:tcPr>
            <w:tcW w:w="946" w:type="dxa"/>
          </w:tcPr>
          <w:p w14:paraId="48D8542A" w14:textId="77777777" w:rsidR="00F1380E" w:rsidRPr="00B26F34" w:rsidRDefault="00F1380E" w:rsidP="007532E1">
            <w:pPr>
              <w:spacing w:before="0" w:after="0"/>
              <w:contextualSpacing/>
              <w:jc w:val="center"/>
              <w:rPr>
                <w:rFonts w:ascii="Garamond" w:hAnsi="Garamond" w:cs="Arial"/>
                <w:sz w:val="22"/>
                <w:szCs w:val="22"/>
              </w:rPr>
            </w:pPr>
          </w:p>
        </w:tc>
        <w:tc>
          <w:tcPr>
            <w:tcW w:w="1214" w:type="dxa"/>
          </w:tcPr>
          <w:p w14:paraId="6C835F51" w14:textId="77777777" w:rsidR="00F1380E" w:rsidRPr="00B26F34" w:rsidRDefault="00F1380E" w:rsidP="006132A4">
            <w:pPr>
              <w:pStyle w:val="ListParagraph"/>
              <w:numPr>
                <w:ilvl w:val="0"/>
                <w:numId w:val="89"/>
              </w:numPr>
              <w:spacing w:before="0" w:after="0"/>
              <w:jc w:val="center"/>
              <w:rPr>
                <w:rFonts w:ascii="Garamond" w:hAnsi="Garamond" w:cs="Arial"/>
                <w:sz w:val="22"/>
                <w:szCs w:val="22"/>
              </w:rPr>
            </w:pPr>
          </w:p>
        </w:tc>
        <w:tc>
          <w:tcPr>
            <w:tcW w:w="1034" w:type="dxa"/>
          </w:tcPr>
          <w:p w14:paraId="01654B64" w14:textId="77777777" w:rsidR="00F1380E" w:rsidRPr="00B26F34" w:rsidRDefault="00F1380E" w:rsidP="006132A4">
            <w:pPr>
              <w:pStyle w:val="ListParagraph"/>
              <w:numPr>
                <w:ilvl w:val="0"/>
                <w:numId w:val="89"/>
              </w:numPr>
              <w:spacing w:before="0" w:after="0"/>
              <w:jc w:val="center"/>
              <w:rPr>
                <w:rFonts w:ascii="Garamond" w:hAnsi="Garamond" w:cs="Arial"/>
                <w:sz w:val="22"/>
                <w:szCs w:val="22"/>
              </w:rPr>
            </w:pPr>
          </w:p>
        </w:tc>
        <w:tc>
          <w:tcPr>
            <w:tcW w:w="929" w:type="dxa"/>
          </w:tcPr>
          <w:p w14:paraId="3F784C44" w14:textId="77777777" w:rsidR="00F1380E" w:rsidRPr="00B26F34" w:rsidRDefault="00F1380E" w:rsidP="007532E1">
            <w:pPr>
              <w:spacing w:before="0" w:after="0"/>
              <w:contextualSpacing/>
              <w:jc w:val="center"/>
              <w:rPr>
                <w:rFonts w:ascii="Garamond" w:hAnsi="Garamond" w:cs="Arial"/>
                <w:sz w:val="22"/>
                <w:szCs w:val="22"/>
              </w:rPr>
            </w:pPr>
          </w:p>
        </w:tc>
        <w:tc>
          <w:tcPr>
            <w:tcW w:w="810" w:type="dxa"/>
          </w:tcPr>
          <w:p w14:paraId="0C50080F" w14:textId="77777777" w:rsidR="00F1380E" w:rsidRPr="00B26F34" w:rsidRDefault="00F1380E" w:rsidP="007532E1">
            <w:pPr>
              <w:spacing w:before="0" w:after="0"/>
              <w:contextualSpacing/>
              <w:jc w:val="center"/>
              <w:rPr>
                <w:rFonts w:ascii="Garamond" w:hAnsi="Garamond" w:cs="Arial"/>
                <w:sz w:val="22"/>
                <w:szCs w:val="22"/>
              </w:rPr>
            </w:pPr>
            <w:r w:rsidRPr="00B26F34">
              <w:rPr>
                <w:rFonts w:ascii="Garamond" w:hAnsi="Garamond" w:cs="Arial"/>
                <w:sz w:val="22"/>
                <w:szCs w:val="22"/>
              </w:rPr>
              <w:t>1</w:t>
            </w:r>
          </w:p>
        </w:tc>
      </w:tr>
      <w:tr w:rsidR="00F1380E" w:rsidRPr="00B26F34" w14:paraId="58FACD94" w14:textId="77777777" w:rsidTr="009602FB">
        <w:trPr>
          <w:jc w:val="center"/>
        </w:trPr>
        <w:tc>
          <w:tcPr>
            <w:tcW w:w="1441" w:type="dxa"/>
          </w:tcPr>
          <w:p w14:paraId="5D030C0D"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Training Manager</w:t>
            </w:r>
          </w:p>
        </w:tc>
        <w:tc>
          <w:tcPr>
            <w:tcW w:w="1344" w:type="dxa"/>
          </w:tcPr>
          <w:p w14:paraId="6AE3613C" w14:textId="77777777" w:rsidR="00F1380E" w:rsidRPr="00B26F34" w:rsidRDefault="00F1380E" w:rsidP="006132A4">
            <w:pPr>
              <w:pStyle w:val="ListParagraph"/>
              <w:numPr>
                <w:ilvl w:val="0"/>
                <w:numId w:val="89"/>
              </w:numPr>
              <w:spacing w:before="0" w:after="0"/>
              <w:jc w:val="center"/>
              <w:rPr>
                <w:rFonts w:ascii="Garamond" w:hAnsi="Garamond" w:cs="Arial"/>
                <w:sz w:val="22"/>
                <w:szCs w:val="22"/>
              </w:rPr>
            </w:pPr>
          </w:p>
        </w:tc>
        <w:tc>
          <w:tcPr>
            <w:tcW w:w="730" w:type="dxa"/>
          </w:tcPr>
          <w:p w14:paraId="6C7766DD" w14:textId="77777777" w:rsidR="00F1380E" w:rsidRPr="00B26F34" w:rsidRDefault="00F1380E" w:rsidP="007532E1">
            <w:pPr>
              <w:spacing w:before="0" w:after="0"/>
              <w:contextualSpacing/>
              <w:jc w:val="center"/>
              <w:rPr>
                <w:rFonts w:ascii="Garamond" w:hAnsi="Garamond" w:cs="Arial"/>
                <w:sz w:val="22"/>
                <w:szCs w:val="22"/>
              </w:rPr>
            </w:pPr>
          </w:p>
        </w:tc>
        <w:tc>
          <w:tcPr>
            <w:tcW w:w="902" w:type="dxa"/>
          </w:tcPr>
          <w:p w14:paraId="0C4D61FE" w14:textId="77777777" w:rsidR="00F1380E" w:rsidRPr="00B26F34" w:rsidRDefault="00F1380E" w:rsidP="007532E1">
            <w:pPr>
              <w:spacing w:before="0" w:after="0"/>
              <w:contextualSpacing/>
              <w:jc w:val="center"/>
              <w:rPr>
                <w:rFonts w:ascii="Garamond" w:hAnsi="Garamond" w:cs="Arial"/>
                <w:sz w:val="22"/>
                <w:szCs w:val="22"/>
              </w:rPr>
            </w:pPr>
          </w:p>
        </w:tc>
        <w:tc>
          <w:tcPr>
            <w:tcW w:w="946" w:type="dxa"/>
          </w:tcPr>
          <w:p w14:paraId="5438CDC7" w14:textId="77777777" w:rsidR="00F1380E" w:rsidRPr="00B26F34" w:rsidRDefault="00F1380E" w:rsidP="006132A4">
            <w:pPr>
              <w:pStyle w:val="ListParagraph"/>
              <w:numPr>
                <w:ilvl w:val="0"/>
                <w:numId w:val="90"/>
              </w:numPr>
              <w:spacing w:before="0" w:after="0"/>
              <w:jc w:val="center"/>
              <w:rPr>
                <w:rFonts w:ascii="Garamond" w:hAnsi="Garamond" w:cs="Arial"/>
                <w:sz w:val="22"/>
                <w:szCs w:val="22"/>
              </w:rPr>
            </w:pPr>
          </w:p>
        </w:tc>
        <w:tc>
          <w:tcPr>
            <w:tcW w:w="1214" w:type="dxa"/>
          </w:tcPr>
          <w:p w14:paraId="5A32EA57" w14:textId="77777777" w:rsidR="00F1380E" w:rsidRPr="00B26F34" w:rsidRDefault="00F1380E" w:rsidP="006132A4">
            <w:pPr>
              <w:pStyle w:val="ListParagraph"/>
              <w:numPr>
                <w:ilvl w:val="0"/>
                <w:numId w:val="90"/>
              </w:numPr>
              <w:spacing w:before="0" w:after="0"/>
              <w:jc w:val="center"/>
              <w:rPr>
                <w:rFonts w:ascii="Garamond" w:hAnsi="Garamond" w:cs="Arial"/>
                <w:sz w:val="22"/>
                <w:szCs w:val="22"/>
              </w:rPr>
            </w:pPr>
          </w:p>
        </w:tc>
        <w:tc>
          <w:tcPr>
            <w:tcW w:w="1034" w:type="dxa"/>
          </w:tcPr>
          <w:p w14:paraId="28024822" w14:textId="77777777" w:rsidR="00F1380E" w:rsidRPr="00B26F34" w:rsidRDefault="00F1380E" w:rsidP="006132A4">
            <w:pPr>
              <w:pStyle w:val="ListParagraph"/>
              <w:numPr>
                <w:ilvl w:val="0"/>
                <w:numId w:val="90"/>
              </w:numPr>
              <w:spacing w:before="0" w:after="0"/>
              <w:jc w:val="center"/>
              <w:rPr>
                <w:rFonts w:ascii="Garamond" w:hAnsi="Garamond" w:cs="Arial"/>
                <w:sz w:val="22"/>
                <w:szCs w:val="22"/>
              </w:rPr>
            </w:pPr>
          </w:p>
        </w:tc>
        <w:tc>
          <w:tcPr>
            <w:tcW w:w="929" w:type="dxa"/>
          </w:tcPr>
          <w:p w14:paraId="68A2E098" w14:textId="77777777" w:rsidR="00F1380E" w:rsidRPr="00B26F34" w:rsidRDefault="00F1380E" w:rsidP="007532E1">
            <w:pPr>
              <w:spacing w:before="0" w:after="0"/>
              <w:contextualSpacing/>
              <w:jc w:val="center"/>
              <w:rPr>
                <w:rFonts w:ascii="Garamond" w:hAnsi="Garamond" w:cs="Arial"/>
                <w:sz w:val="22"/>
                <w:szCs w:val="22"/>
              </w:rPr>
            </w:pPr>
          </w:p>
        </w:tc>
        <w:tc>
          <w:tcPr>
            <w:tcW w:w="810" w:type="dxa"/>
          </w:tcPr>
          <w:p w14:paraId="050B3AD0" w14:textId="77777777" w:rsidR="00F1380E" w:rsidRPr="00B26F34" w:rsidRDefault="00F1380E" w:rsidP="007532E1">
            <w:pPr>
              <w:spacing w:before="0" w:after="0"/>
              <w:contextualSpacing/>
              <w:jc w:val="center"/>
              <w:rPr>
                <w:rFonts w:ascii="Garamond" w:hAnsi="Garamond" w:cs="Arial"/>
                <w:sz w:val="22"/>
                <w:szCs w:val="22"/>
              </w:rPr>
            </w:pPr>
            <w:r w:rsidRPr="00B26F34">
              <w:rPr>
                <w:rFonts w:ascii="Garamond" w:hAnsi="Garamond" w:cs="Arial"/>
                <w:sz w:val="22"/>
                <w:szCs w:val="22"/>
              </w:rPr>
              <w:t>1</w:t>
            </w:r>
          </w:p>
        </w:tc>
      </w:tr>
      <w:tr w:rsidR="00F1380E" w:rsidRPr="00B26F34" w14:paraId="2EAF8717" w14:textId="77777777" w:rsidTr="009602FB">
        <w:trPr>
          <w:jc w:val="center"/>
        </w:trPr>
        <w:tc>
          <w:tcPr>
            <w:tcW w:w="1441" w:type="dxa"/>
          </w:tcPr>
          <w:p w14:paraId="578B435F"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Testing Manager</w:t>
            </w:r>
          </w:p>
        </w:tc>
        <w:tc>
          <w:tcPr>
            <w:tcW w:w="1344" w:type="dxa"/>
          </w:tcPr>
          <w:p w14:paraId="568BD35C"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730" w:type="dxa"/>
          </w:tcPr>
          <w:p w14:paraId="3B952D13"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02" w:type="dxa"/>
          </w:tcPr>
          <w:p w14:paraId="34E17C33"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46" w:type="dxa"/>
          </w:tcPr>
          <w:p w14:paraId="30FDBAE7"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1214" w:type="dxa"/>
          </w:tcPr>
          <w:p w14:paraId="19229553"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1034" w:type="dxa"/>
          </w:tcPr>
          <w:p w14:paraId="6C4B5D58"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29" w:type="dxa"/>
          </w:tcPr>
          <w:p w14:paraId="4EB47F20" w14:textId="77777777" w:rsidR="00F1380E" w:rsidRPr="00B26F34" w:rsidRDefault="00F1380E" w:rsidP="007532E1">
            <w:pPr>
              <w:spacing w:before="0" w:after="0"/>
              <w:contextualSpacing/>
              <w:jc w:val="center"/>
              <w:rPr>
                <w:rFonts w:ascii="Garamond" w:hAnsi="Garamond" w:cs="Arial"/>
                <w:sz w:val="22"/>
                <w:szCs w:val="22"/>
              </w:rPr>
            </w:pPr>
          </w:p>
        </w:tc>
        <w:tc>
          <w:tcPr>
            <w:tcW w:w="810" w:type="dxa"/>
          </w:tcPr>
          <w:p w14:paraId="6B965A47" w14:textId="77777777" w:rsidR="00F1380E" w:rsidRPr="00B26F34" w:rsidRDefault="00F1380E" w:rsidP="007532E1">
            <w:pPr>
              <w:spacing w:before="0" w:after="0"/>
              <w:contextualSpacing/>
              <w:jc w:val="center"/>
              <w:rPr>
                <w:rFonts w:ascii="Garamond" w:hAnsi="Garamond" w:cs="Arial"/>
                <w:sz w:val="22"/>
                <w:szCs w:val="22"/>
              </w:rPr>
            </w:pPr>
            <w:r w:rsidRPr="00B26F34">
              <w:rPr>
                <w:rFonts w:ascii="Garamond" w:hAnsi="Garamond" w:cs="Arial"/>
                <w:sz w:val="22"/>
                <w:szCs w:val="22"/>
              </w:rPr>
              <w:t>1</w:t>
            </w:r>
          </w:p>
        </w:tc>
      </w:tr>
      <w:tr w:rsidR="00F1380E" w:rsidRPr="00B26F34" w14:paraId="4F91A39C" w14:textId="77777777" w:rsidTr="009602FB">
        <w:trPr>
          <w:jc w:val="center"/>
        </w:trPr>
        <w:tc>
          <w:tcPr>
            <w:tcW w:w="1441" w:type="dxa"/>
          </w:tcPr>
          <w:p w14:paraId="789B4514"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Corrections SME</w:t>
            </w:r>
          </w:p>
        </w:tc>
        <w:tc>
          <w:tcPr>
            <w:tcW w:w="1344" w:type="dxa"/>
          </w:tcPr>
          <w:p w14:paraId="62C602B9"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730" w:type="dxa"/>
          </w:tcPr>
          <w:p w14:paraId="6B8E78C4"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02" w:type="dxa"/>
          </w:tcPr>
          <w:p w14:paraId="7536E722"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46" w:type="dxa"/>
          </w:tcPr>
          <w:p w14:paraId="70DB45E9"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1214" w:type="dxa"/>
          </w:tcPr>
          <w:p w14:paraId="23CFDA3F"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1034" w:type="dxa"/>
          </w:tcPr>
          <w:p w14:paraId="731DE341"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929" w:type="dxa"/>
          </w:tcPr>
          <w:p w14:paraId="442AB339" w14:textId="77777777" w:rsidR="00F1380E" w:rsidRPr="00B26F34" w:rsidRDefault="00F1380E" w:rsidP="006132A4">
            <w:pPr>
              <w:pStyle w:val="ListParagraph"/>
              <w:numPr>
                <w:ilvl w:val="0"/>
                <w:numId w:val="91"/>
              </w:numPr>
              <w:spacing w:before="0" w:after="0"/>
              <w:jc w:val="center"/>
              <w:rPr>
                <w:rFonts w:ascii="Garamond" w:hAnsi="Garamond" w:cs="Arial"/>
                <w:sz w:val="22"/>
                <w:szCs w:val="22"/>
              </w:rPr>
            </w:pPr>
          </w:p>
        </w:tc>
        <w:tc>
          <w:tcPr>
            <w:tcW w:w="810" w:type="dxa"/>
          </w:tcPr>
          <w:p w14:paraId="38F11763" w14:textId="77777777" w:rsidR="00F1380E" w:rsidRPr="00B26F34" w:rsidRDefault="00F1380E" w:rsidP="007532E1">
            <w:pPr>
              <w:spacing w:before="0" w:after="0"/>
              <w:jc w:val="center"/>
              <w:rPr>
                <w:rFonts w:ascii="Garamond" w:hAnsi="Garamond" w:cs="Arial"/>
                <w:sz w:val="22"/>
                <w:szCs w:val="22"/>
              </w:rPr>
            </w:pPr>
            <w:r w:rsidRPr="00B26F34">
              <w:rPr>
                <w:rFonts w:ascii="Garamond" w:hAnsi="Garamond" w:cs="Arial"/>
                <w:sz w:val="22"/>
                <w:szCs w:val="22"/>
              </w:rPr>
              <w:t>~30</w:t>
            </w:r>
          </w:p>
        </w:tc>
      </w:tr>
      <w:tr w:rsidR="00F1380E" w:rsidRPr="00B26F34" w14:paraId="311EAF8F" w14:textId="77777777" w:rsidTr="009602FB">
        <w:trPr>
          <w:jc w:val="center"/>
        </w:trPr>
        <w:tc>
          <w:tcPr>
            <w:tcW w:w="1441" w:type="dxa"/>
          </w:tcPr>
          <w:p w14:paraId="19CA6D12"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Software Developer</w:t>
            </w:r>
          </w:p>
        </w:tc>
        <w:tc>
          <w:tcPr>
            <w:tcW w:w="1344" w:type="dxa"/>
          </w:tcPr>
          <w:p w14:paraId="368F1CCA"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730" w:type="dxa"/>
          </w:tcPr>
          <w:p w14:paraId="20E7E792"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902" w:type="dxa"/>
          </w:tcPr>
          <w:p w14:paraId="28B8B4A9"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946" w:type="dxa"/>
          </w:tcPr>
          <w:p w14:paraId="4148676D"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1214" w:type="dxa"/>
          </w:tcPr>
          <w:p w14:paraId="64EFBB0F"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1034" w:type="dxa"/>
          </w:tcPr>
          <w:p w14:paraId="271C0797" w14:textId="77777777" w:rsidR="00F1380E" w:rsidRPr="00B26F34" w:rsidRDefault="00F1380E" w:rsidP="006132A4">
            <w:pPr>
              <w:pStyle w:val="ListParagraph"/>
              <w:numPr>
                <w:ilvl w:val="0"/>
                <w:numId w:val="92"/>
              </w:numPr>
              <w:spacing w:before="0" w:after="0"/>
              <w:jc w:val="center"/>
              <w:rPr>
                <w:rFonts w:ascii="Garamond" w:hAnsi="Garamond" w:cs="Arial"/>
                <w:sz w:val="22"/>
                <w:szCs w:val="22"/>
              </w:rPr>
            </w:pPr>
          </w:p>
        </w:tc>
        <w:tc>
          <w:tcPr>
            <w:tcW w:w="929" w:type="dxa"/>
          </w:tcPr>
          <w:p w14:paraId="0CC95B50" w14:textId="77777777" w:rsidR="00F1380E" w:rsidRPr="00B26F34" w:rsidRDefault="00F1380E" w:rsidP="007532E1">
            <w:pPr>
              <w:spacing w:before="0" w:after="0"/>
              <w:contextualSpacing/>
              <w:jc w:val="center"/>
              <w:rPr>
                <w:rFonts w:ascii="Garamond" w:hAnsi="Garamond" w:cs="Arial"/>
                <w:sz w:val="22"/>
                <w:szCs w:val="22"/>
              </w:rPr>
            </w:pPr>
          </w:p>
        </w:tc>
        <w:tc>
          <w:tcPr>
            <w:tcW w:w="810" w:type="dxa"/>
          </w:tcPr>
          <w:p w14:paraId="7A036E3D" w14:textId="77777777" w:rsidR="00F1380E" w:rsidRPr="00B26F34" w:rsidRDefault="00F1380E" w:rsidP="007532E1">
            <w:pPr>
              <w:spacing w:before="0" w:after="0"/>
              <w:contextualSpacing/>
              <w:jc w:val="center"/>
              <w:rPr>
                <w:rFonts w:ascii="Garamond" w:hAnsi="Garamond" w:cs="Arial"/>
                <w:sz w:val="22"/>
                <w:szCs w:val="22"/>
              </w:rPr>
            </w:pPr>
            <w:r w:rsidRPr="00B26F34">
              <w:rPr>
                <w:rFonts w:ascii="Garamond" w:hAnsi="Garamond" w:cs="Arial"/>
                <w:sz w:val="22"/>
                <w:szCs w:val="22"/>
              </w:rPr>
              <w:t>3</w:t>
            </w:r>
          </w:p>
        </w:tc>
      </w:tr>
      <w:tr w:rsidR="00F1380E" w:rsidRPr="00B26F34" w14:paraId="317F30F7" w14:textId="77777777" w:rsidTr="009602FB">
        <w:trPr>
          <w:jc w:val="center"/>
        </w:trPr>
        <w:tc>
          <w:tcPr>
            <w:tcW w:w="1441" w:type="dxa"/>
          </w:tcPr>
          <w:p w14:paraId="61048520" w14:textId="77777777" w:rsidR="00F1380E" w:rsidRPr="00B26F34" w:rsidRDefault="00F1380E" w:rsidP="007532E1">
            <w:pPr>
              <w:spacing w:before="0" w:after="0"/>
              <w:rPr>
                <w:rFonts w:ascii="Garamond" w:hAnsi="Garamond" w:cs="Arial"/>
                <w:sz w:val="22"/>
                <w:szCs w:val="22"/>
              </w:rPr>
            </w:pPr>
            <w:r w:rsidRPr="00B26F34">
              <w:rPr>
                <w:rFonts w:ascii="Garamond" w:hAnsi="Garamond" w:cs="Arial"/>
                <w:sz w:val="22"/>
                <w:szCs w:val="22"/>
              </w:rPr>
              <w:t>Business Analyst</w:t>
            </w:r>
          </w:p>
        </w:tc>
        <w:tc>
          <w:tcPr>
            <w:tcW w:w="1344" w:type="dxa"/>
          </w:tcPr>
          <w:p w14:paraId="1BB14473" w14:textId="77777777" w:rsidR="00F1380E" w:rsidRPr="00B26F34" w:rsidRDefault="00F1380E" w:rsidP="006132A4">
            <w:pPr>
              <w:pStyle w:val="ListParagraph"/>
              <w:numPr>
                <w:ilvl w:val="0"/>
                <w:numId w:val="93"/>
              </w:numPr>
              <w:spacing w:before="0" w:after="0"/>
              <w:jc w:val="center"/>
              <w:rPr>
                <w:rFonts w:ascii="Garamond" w:hAnsi="Garamond" w:cs="Arial"/>
                <w:sz w:val="22"/>
                <w:szCs w:val="22"/>
              </w:rPr>
            </w:pPr>
          </w:p>
        </w:tc>
        <w:tc>
          <w:tcPr>
            <w:tcW w:w="730" w:type="dxa"/>
          </w:tcPr>
          <w:p w14:paraId="7B928E39" w14:textId="77777777" w:rsidR="00F1380E" w:rsidRPr="00B26F34" w:rsidRDefault="00F1380E" w:rsidP="007532E1">
            <w:pPr>
              <w:pStyle w:val="ListParagraph"/>
              <w:spacing w:before="0" w:after="0"/>
              <w:jc w:val="center"/>
              <w:rPr>
                <w:rFonts w:ascii="Garamond" w:hAnsi="Garamond" w:cs="Arial"/>
                <w:sz w:val="22"/>
                <w:szCs w:val="22"/>
              </w:rPr>
            </w:pPr>
          </w:p>
        </w:tc>
        <w:tc>
          <w:tcPr>
            <w:tcW w:w="902" w:type="dxa"/>
          </w:tcPr>
          <w:p w14:paraId="18079FA4" w14:textId="77777777" w:rsidR="00F1380E" w:rsidRPr="00B26F34" w:rsidRDefault="00F1380E" w:rsidP="006132A4">
            <w:pPr>
              <w:pStyle w:val="ListParagraph"/>
              <w:numPr>
                <w:ilvl w:val="0"/>
                <w:numId w:val="93"/>
              </w:numPr>
              <w:spacing w:before="0" w:after="0"/>
              <w:jc w:val="center"/>
              <w:rPr>
                <w:rFonts w:ascii="Garamond" w:hAnsi="Garamond" w:cs="Arial"/>
                <w:sz w:val="22"/>
                <w:szCs w:val="22"/>
              </w:rPr>
            </w:pPr>
          </w:p>
        </w:tc>
        <w:tc>
          <w:tcPr>
            <w:tcW w:w="946" w:type="dxa"/>
          </w:tcPr>
          <w:p w14:paraId="40115F30" w14:textId="77777777" w:rsidR="00F1380E" w:rsidRPr="00B26F34" w:rsidRDefault="00F1380E" w:rsidP="006132A4">
            <w:pPr>
              <w:pStyle w:val="ListParagraph"/>
              <w:numPr>
                <w:ilvl w:val="0"/>
                <w:numId w:val="93"/>
              </w:numPr>
              <w:spacing w:before="0" w:after="0"/>
              <w:jc w:val="center"/>
              <w:rPr>
                <w:rFonts w:ascii="Garamond" w:hAnsi="Garamond" w:cs="Arial"/>
                <w:sz w:val="22"/>
                <w:szCs w:val="22"/>
              </w:rPr>
            </w:pPr>
          </w:p>
        </w:tc>
        <w:tc>
          <w:tcPr>
            <w:tcW w:w="1214" w:type="dxa"/>
          </w:tcPr>
          <w:p w14:paraId="5DBC631D" w14:textId="77777777" w:rsidR="00F1380E" w:rsidRPr="00B26F34" w:rsidRDefault="00F1380E" w:rsidP="006132A4">
            <w:pPr>
              <w:pStyle w:val="ListParagraph"/>
              <w:numPr>
                <w:ilvl w:val="0"/>
                <w:numId w:val="93"/>
              </w:numPr>
              <w:spacing w:before="0" w:after="0"/>
              <w:jc w:val="center"/>
              <w:rPr>
                <w:rFonts w:ascii="Garamond" w:hAnsi="Garamond" w:cs="Arial"/>
                <w:sz w:val="22"/>
                <w:szCs w:val="22"/>
              </w:rPr>
            </w:pPr>
          </w:p>
        </w:tc>
        <w:tc>
          <w:tcPr>
            <w:tcW w:w="1034" w:type="dxa"/>
          </w:tcPr>
          <w:p w14:paraId="659666EB" w14:textId="77777777" w:rsidR="00F1380E" w:rsidRPr="00B26F34" w:rsidRDefault="00F1380E" w:rsidP="006132A4">
            <w:pPr>
              <w:pStyle w:val="ListParagraph"/>
              <w:numPr>
                <w:ilvl w:val="0"/>
                <w:numId w:val="93"/>
              </w:numPr>
              <w:spacing w:before="0" w:after="0"/>
              <w:jc w:val="center"/>
              <w:rPr>
                <w:rFonts w:ascii="Garamond" w:hAnsi="Garamond" w:cs="Arial"/>
                <w:sz w:val="22"/>
                <w:szCs w:val="22"/>
              </w:rPr>
            </w:pPr>
          </w:p>
        </w:tc>
        <w:tc>
          <w:tcPr>
            <w:tcW w:w="929" w:type="dxa"/>
          </w:tcPr>
          <w:p w14:paraId="27E573D0" w14:textId="77777777" w:rsidR="00F1380E" w:rsidRPr="00B26F34" w:rsidRDefault="00F1380E" w:rsidP="007532E1">
            <w:pPr>
              <w:spacing w:before="0" w:after="0"/>
              <w:contextualSpacing/>
              <w:jc w:val="center"/>
              <w:rPr>
                <w:rFonts w:ascii="Garamond" w:hAnsi="Garamond" w:cs="Arial"/>
                <w:sz w:val="22"/>
                <w:szCs w:val="22"/>
              </w:rPr>
            </w:pPr>
          </w:p>
        </w:tc>
        <w:tc>
          <w:tcPr>
            <w:tcW w:w="810" w:type="dxa"/>
          </w:tcPr>
          <w:p w14:paraId="44B0A208" w14:textId="77777777" w:rsidR="00F1380E" w:rsidRPr="00B26F34" w:rsidRDefault="00F1380E" w:rsidP="007532E1">
            <w:pPr>
              <w:spacing w:before="0" w:after="0"/>
              <w:contextualSpacing/>
              <w:jc w:val="center"/>
              <w:rPr>
                <w:rFonts w:ascii="Garamond" w:hAnsi="Garamond" w:cs="Arial"/>
                <w:sz w:val="22"/>
                <w:szCs w:val="22"/>
              </w:rPr>
            </w:pPr>
            <w:r w:rsidRPr="00B26F34">
              <w:rPr>
                <w:rFonts w:ascii="Garamond" w:hAnsi="Garamond" w:cs="Arial"/>
                <w:sz w:val="22"/>
                <w:szCs w:val="22"/>
              </w:rPr>
              <w:t>8</w:t>
            </w:r>
          </w:p>
        </w:tc>
      </w:tr>
    </w:tbl>
    <w:p w14:paraId="53FC8B84" w14:textId="77777777" w:rsidR="00F1380E" w:rsidRPr="001C191D" w:rsidRDefault="00F1380E" w:rsidP="00F1380E">
      <w:pPr>
        <w:pStyle w:val="Level3bullet"/>
        <w:numPr>
          <w:ilvl w:val="0"/>
          <w:numId w:val="0"/>
        </w:numPr>
        <w:rPr>
          <w:iCs/>
        </w:rPr>
      </w:pPr>
    </w:p>
    <w:p w14:paraId="533828EE" w14:textId="77777777" w:rsidR="00F1380E" w:rsidRPr="00B26F34" w:rsidRDefault="00F1380E" w:rsidP="006132A4">
      <w:pPr>
        <w:pStyle w:val="Heading9"/>
        <w:numPr>
          <w:ilvl w:val="0"/>
          <w:numId w:val="100"/>
        </w:numPr>
        <w:rPr>
          <w:rFonts w:ascii="Garamond" w:hAnsi="Garamond"/>
          <w:b/>
        </w:rPr>
      </w:pPr>
      <w:bookmarkStart w:id="172" w:name="_Toc61354314"/>
      <w:bookmarkStart w:id="173" w:name="_Toc61354784"/>
      <w:bookmarkStart w:id="174" w:name="_Toc61355256"/>
      <w:bookmarkStart w:id="175" w:name="_Toc61355726"/>
      <w:bookmarkStart w:id="176" w:name="_Toc61354315"/>
      <w:bookmarkStart w:id="177" w:name="_Toc61354785"/>
      <w:bookmarkStart w:id="178" w:name="_Toc61355257"/>
      <w:bookmarkStart w:id="179" w:name="_Toc61355727"/>
      <w:bookmarkStart w:id="180" w:name="_Toc61354316"/>
      <w:bookmarkStart w:id="181" w:name="_Toc61354786"/>
      <w:bookmarkStart w:id="182" w:name="_Toc61355258"/>
      <w:bookmarkStart w:id="183" w:name="_Toc61355728"/>
      <w:bookmarkStart w:id="184" w:name="_Toc61354326"/>
      <w:bookmarkStart w:id="185" w:name="_Toc61354796"/>
      <w:bookmarkStart w:id="186" w:name="_Toc61355268"/>
      <w:bookmarkStart w:id="187" w:name="_Toc61355738"/>
      <w:bookmarkStart w:id="188" w:name="_Toc61439464"/>
      <w:bookmarkStart w:id="189" w:name="_Toc61490962"/>
      <w:bookmarkStart w:id="190" w:name="_Toc61491792"/>
      <w:bookmarkStart w:id="191" w:name="_Toc61880872"/>
      <w:bookmarkStart w:id="192" w:name="_Toc63481085"/>
      <w:bookmarkStart w:id="193" w:name="_Toc397498523"/>
      <w:bookmarkStart w:id="194" w:name="_Toc422827995"/>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rsidRPr="00B26F34">
        <w:rPr>
          <w:rFonts w:ascii="Garamond" w:hAnsi="Garamond"/>
          <w:b/>
        </w:rPr>
        <w:t xml:space="preserve">Staff </w:t>
      </w:r>
      <w:bookmarkStart w:id="195" w:name="_Toc532807416"/>
      <w:bookmarkStart w:id="196" w:name="_Toc533317753"/>
      <w:bookmarkStart w:id="197" w:name="_Toc51037534"/>
      <w:r w:rsidRPr="00B26F34">
        <w:rPr>
          <w:rFonts w:ascii="Garamond" w:hAnsi="Garamond"/>
          <w:b/>
        </w:rPr>
        <w:t>Training Plan</w:t>
      </w:r>
      <w:bookmarkEnd w:id="188"/>
      <w:bookmarkEnd w:id="189"/>
      <w:bookmarkEnd w:id="190"/>
      <w:bookmarkEnd w:id="191"/>
      <w:bookmarkEnd w:id="192"/>
      <w:bookmarkEnd w:id="193"/>
      <w:bookmarkEnd w:id="194"/>
      <w:bookmarkEnd w:id="195"/>
      <w:bookmarkEnd w:id="196"/>
      <w:bookmarkEnd w:id="197"/>
    </w:p>
    <w:p w14:paraId="760DAE74" w14:textId="77777777" w:rsidR="00F1380E" w:rsidRPr="00B26F34" w:rsidRDefault="00F1380E" w:rsidP="00F1380E">
      <w:pPr>
        <w:pStyle w:val="StyleLevel3ItalicChar"/>
        <w:rPr>
          <w:rFonts w:ascii="Garamond" w:hAnsi="Garamond"/>
        </w:rPr>
      </w:pPr>
    </w:p>
    <w:p w14:paraId="6D82F7BC"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Typically, the customer will take a “train the trainer” approach to end-user training.  There is likely to be a number of trainers representing the end user community. Mi-Case is able to train these trainers to an expert level as defined and across the </w:t>
      </w:r>
      <w:proofErr w:type="spellStart"/>
      <w:r w:rsidRPr="00B26F34">
        <w:rPr>
          <w:rFonts w:ascii="Garamond" w:hAnsi="Garamond"/>
          <w:i w:val="0"/>
          <w:sz w:val="22"/>
          <w:szCs w:val="22"/>
        </w:rPr>
        <w:t>specifiedIDOC</w:t>
      </w:r>
      <w:proofErr w:type="spellEnd"/>
      <w:r w:rsidRPr="00B26F34">
        <w:rPr>
          <w:rFonts w:ascii="Garamond" w:hAnsi="Garamond"/>
          <w:i w:val="0"/>
          <w:sz w:val="22"/>
          <w:szCs w:val="22"/>
        </w:rPr>
        <w:t xml:space="preserve"> locations and teams. These training sessions will occur sufficiently early in the project such that the IDOC teams can adequately train the remainder of their front-line staff prior to the Mi-Case solution being deployed fully. Our project plan would typically reflect the necessity that all train-the-trainer sessions be completed prior to the deployment to production. </w:t>
      </w:r>
    </w:p>
    <w:p w14:paraId="179BB159" w14:textId="77777777" w:rsidR="00F1380E" w:rsidRPr="00B26F34" w:rsidRDefault="00F1380E" w:rsidP="00F1380E">
      <w:pPr>
        <w:pStyle w:val="StyleLevel3ItalicChar"/>
        <w:spacing w:line="240" w:lineRule="auto"/>
        <w:rPr>
          <w:rFonts w:ascii="Garamond" w:hAnsi="Garamond"/>
          <w:i w:val="0"/>
          <w:sz w:val="22"/>
          <w:szCs w:val="22"/>
        </w:rPr>
      </w:pPr>
    </w:p>
    <w:p w14:paraId="230CB03E"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The intention is normally that super users are trained in all areas of the system function, including housekeeping activities such as configuration changes, user account creation and general system maintenance. This process ensures that the ‘train the trainer’ method is successful. </w:t>
      </w:r>
    </w:p>
    <w:p w14:paraId="7955E85B" w14:textId="77777777" w:rsidR="00F1380E" w:rsidRPr="00B26F34" w:rsidRDefault="00F1380E" w:rsidP="00F1380E">
      <w:pPr>
        <w:pStyle w:val="StyleLevel3ItalicChar"/>
        <w:spacing w:line="240" w:lineRule="auto"/>
        <w:rPr>
          <w:rFonts w:ascii="Garamond" w:hAnsi="Garamond"/>
          <w:i w:val="0"/>
          <w:sz w:val="22"/>
          <w:szCs w:val="22"/>
        </w:rPr>
      </w:pPr>
    </w:p>
    <w:p w14:paraId="508FA17E"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Our team of highly experienced trainers is capable of ensuring that trainers are educated in the use of the system, the process behind the system and the organizational process. In most cases, Mi-Case trainers remain part of the user training process for a number of the initial training sessions provided by the customers’ staff, this ensures a smooth transition from trainer to trainer. </w:t>
      </w:r>
    </w:p>
    <w:p w14:paraId="47A1F791" w14:textId="77777777" w:rsidR="00F1380E" w:rsidRPr="00B26F34" w:rsidRDefault="00F1380E" w:rsidP="00F1380E">
      <w:pPr>
        <w:pStyle w:val="StyleLevel3ItalicChar"/>
        <w:spacing w:line="240" w:lineRule="auto"/>
        <w:rPr>
          <w:rFonts w:ascii="Garamond" w:hAnsi="Garamond"/>
          <w:i w:val="0"/>
          <w:sz w:val="22"/>
          <w:szCs w:val="22"/>
        </w:rPr>
      </w:pPr>
    </w:p>
    <w:p w14:paraId="7912D1F2"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The Mi-Case solution already has extensive training guide literature and we have a number of qualified and experienced trainers. Training requirements will be reviewed and agreed around each of the IDOC functional units. Our training staff and overall project manager will be pro-active in giving guidance on all aspects of end-user and super-user training (train the trainer). This will maximize the value and positive impact of the training and in our experience make the IDOC much more self-sufficient and better equipped to apply the flexible application for maximum value. </w:t>
      </w:r>
    </w:p>
    <w:p w14:paraId="0959290F" w14:textId="77777777" w:rsidR="00F1380E" w:rsidRPr="004C1A63" w:rsidRDefault="00F1380E" w:rsidP="00F1380E">
      <w:pPr>
        <w:pStyle w:val="StyleLevel3ItalicChar"/>
        <w:spacing w:line="240" w:lineRule="auto"/>
        <w:rPr>
          <w:rFonts w:ascii="Calibri" w:hAnsi="Calibri"/>
          <w:i w:val="0"/>
          <w:sz w:val="22"/>
          <w:szCs w:val="22"/>
        </w:rPr>
      </w:pPr>
    </w:p>
    <w:p w14:paraId="6FA203F3"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Pre-training support: The Mi-Case team appreciates that the IDOC project team are likely to require electronic and editable versions of all training materials and media. And that these must be supplied sufficiently in advance of training to allow for review and feedback while also allowing time for Mi-Case to make updates as required.  </w:t>
      </w:r>
    </w:p>
    <w:p w14:paraId="365386CD" w14:textId="77777777" w:rsidR="00F1380E" w:rsidRPr="00B26F34" w:rsidRDefault="00F1380E" w:rsidP="00F1380E">
      <w:pPr>
        <w:pStyle w:val="StyleLevel3ItalicChar"/>
        <w:spacing w:line="240" w:lineRule="auto"/>
        <w:rPr>
          <w:rFonts w:ascii="Garamond" w:hAnsi="Garamond"/>
          <w:i w:val="0"/>
          <w:sz w:val="22"/>
          <w:szCs w:val="22"/>
        </w:rPr>
      </w:pPr>
    </w:p>
    <w:p w14:paraId="5BEF3393"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Mi-Case normally performs a walk-through of the Training Guide to the customers’ team. The training guide for the generic Mi-Case solution is already complete and a preliminary walk-through of the un-annotated document may be a valuable part of familiarizing the IDOC team with the Mi-Case solution. </w:t>
      </w:r>
    </w:p>
    <w:p w14:paraId="582CAAFF" w14:textId="77777777" w:rsidR="00F1380E" w:rsidRPr="00B26F34" w:rsidRDefault="00F1380E" w:rsidP="00F1380E">
      <w:pPr>
        <w:pStyle w:val="StyleLevel3ItalicChar"/>
        <w:spacing w:line="240" w:lineRule="auto"/>
        <w:rPr>
          <w:rFonts w:ascii="Garamond" w:hAnsi="Garamond"/>
          <w:i w:val="0"/>
          <w:sz w:val="22"/>
          <w:szCs w:val="22"/>
        </w:rPr>
      </w:pPr>
    </w:p>
    <w:p w14:paraId="1AC5A5F4"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Mi-Case can also provide electronic (CD) copies of all documentation as all of the specified documentation already exists and can be viewed on-line during the evaluation process. </w:t>
      </w:r>
    </w:p>
    <w:p w14:paraId="718EF448" w14:textId="77777777" w:rsidR="00F1380E" w:rsidRPr="00B26F34" w:rsidRDefault="00F1380E" w:rsidP="00F1380E">
      <w:pPr>
        <w:pStyle w:val="StyleLevel3ItalicChar"/>
        <w:spacing w:line="240" w:lineRule="auto"/>
        <w:rPr>
          <w:rFonts w:ascii="Garamond" w:hAnsi="Garamond"/>
          <w:i w:val="0"/>
          <w:sz w:val="22"/>
          <w:szCs w:val="22"/>
        </w:rPr>
      </w:pPr>
    </w:p>
    <w:p w14:paraId="6B17E727"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Training schedule:  On some of our larger projects in an offender management environment we have worked closely with the customer to develop multi-level training schedules including super-user ‘train the trainer’ training, end user training across a number of diverse job roles and administrator training. </w:t>
      </w:r>
    </w:p>
    <w:p w14:paraId="1985FB31" w14:textId="77777777" w:rsidR="00F1380E" w:rsidRPr="00B26F34" w:rsidRDefault="00F1380E" w:rsidP="00F1380E">
      <w:pPr>
        <w:pStyle w:val="StyleLevel3ItalicChar"/>
        <w:spacing w:line="240" w:lineRule="auto"/>
        <w:rPr>
          <w:rFonts w:ascii="Garamond" w:hAnsi="Garamond"/>
          <w:i w:val="0"/>
          <w:sz w:val="22"/>
          <w:szCs w:val="22"/>
        </w:rPr>
      </w:pPr>
    </w:p>
    <w:p w14:paraId="60F11931"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The Mi-Case project team will work closely in collaboration with IDOC to define the correct training approach that best suits the needs of IDOC.  A documented training plan will be created and followed to ensure all objectives of training are achieved.  </w:t>
      </w:r>
    </w:p>
    <w:p w14:paraId="1F521B06" w14:textId="77777777" w:rsidR="00F1380E" w:rsidRPr="00B26F34" w:rsidRDefault="00F1380E" w:rsidP="00F1380E">
      <w:pPr>
        <w:pStyle w:val="StyleLevel3ItalicChar"/>
        <w:spacing w:line="240" w:lineRule="auto"/>
        <w:rPr>
          <w:rFonts w:ascii="Garamond" w:hAnsi="Garamond"/>
          <w:i w:val="0"/>
          <w:sz w:val="22"/>
          <w:szCs w:val="22"/>
        </w:rPr>
      </w:pPr>
    </w:p>
    <w:p w14:paraId="41A17A95"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Training Deliverables:  </w:t>
      </w:r>
    </w:p>
    <w:p w14:paraId="151AFC1D"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Training Environment</w:t>
      </w:r>
    </w:p>
    <w:p w14:paraId="58D22A88"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Training Plan</w:t>
      </w:r>
    </w:p>
    <w:p w14:paraId="3CD7AB82"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Training Materials</w:t>
      </w:r>
    </w:p>
    <w:p w14:paraId="3A8F2861"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Online Computer Based Training</w:t>
      </w:r>
    </w:p>
    <w:p w14:paraId="438BEE19"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Evaluation Training Results</w:t>
      </w:r>
    </w:p>
    <w:p w14:paraId="6714361F" w14:textId="77777777" w:rsidR="00F1380E" w:rsidRPr="00B26F34" w:rsidRDefault="00F1380E" w:rsidP="006132A4">
      <w:pPr>
        <w:pStyle w:val="StyleLevel3ItalicChar"/>
        <w:numPr>
          <w:ilvl w:val="0"/>
          <w:numId w:val="95"/>
        </w:numPr>
        <w:spacing w:line="240" w:lineRule="auto"/>
        <w:rPr>
          <w:rFonts w:ascii="Garamond" w:hAnsi="Garamond"/>
          <w:i w:val="0"/>
          <w:sz w:val="22"/>
          <w:szCs w:val="22"/>
        </w:rPr>
      </w:pPr>
      <w:r w:rsidRPr="00B26F34">
        <w:rPr>
          <w:rFonts w:ascii="Garamond" w:hAnsi="Garamond"/>
          <w:i w:val="0"/>
          <w:sz w:val="22"/>
          <w:szCs w:val="22"/>
        </w:rPr>
        <w:t xml:space="preserve">Final Training Results </w:t>
      </w:r>
    </w:p>
    <w:p w14:paraId="447B2103" w14:textId="77777777" w:rsidR="00F1380E" w:rsidRPr="00B26F34" w:rsidRDefault="00F1380E" w:rsidP="00F1380E">
      <w:pPr>
        <w:pStyle w:val="StyleLevel3ItalicChar"/>
        <w:spacing w:line="240" w:lineRule="auto"/>
        <w:rPr>
          <w:rFonts w:ascii="Garamond" w:hAnsi="Garamond"/>
          <w:i w:val="0"/>
          <w:sz w:val="22"/>
          <w:szCs w:val="22"/>
        </w:rPr>
      </w:pPr>
    </w:p>
    <w:p w14:paraId="5B123AB7"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Mi-Case Training Responsibilities:  </w:t>
      </w:r>
    </w:p>
    <w:p w14:paraId="255BEDA7"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Establish and maintain training environment</w:t>
      </w:r>
    </w:p>
    <w:p w14:paraId="372EFE84"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Provide instructor-led classroom training schedule and perform training</w:t>
      </w:r>
    </w:p>
    <w:p w14:paraId="310BAA9A"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Provide train-the-trainers training schedule and perform training</w:t>
      </w:r>
    </w:p>
    <w:p w14:paraId="6E61F395"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On-line computer-based training tutorial and materials</w:t>
      </w:r>
    </w:p>
    <w:p w14:paraId="4CDB6F26"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Training materials that will become the property of the State</w:t>
      </w:r>
    </w:p>
    <w:p w14:paraId="47C92867"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Training hardware and software</w:t>
      </w:r>
    </w:p>
    <w:p w14:paraId="181C031F"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Post-implementation training schedule</w:t>
      </w:r>
    </w:p>
    <w:p w14:paraId="74F004E6"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Post implementation training support</w:t>
      </w:r>
    </w:p>
    <w:p w14:paraId="06D5ACCC"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Collect and report information on training activities on a weekly basis</w:t>
      </w:r>
    </w:p>
    <w:p w14:paraId="00E0830E" w14:textId="77777777" w:rsidR="00F1380E" w:rsidRPr="00B26F34" w:rsidRDefault="00F1380E" w:rsidP="006132A4">
      <w:pPr>
        <w:pStyle w:val="StyleLevel3ItalicChar"/>
        <w:numPr>
          <w:ilvl w:val="0"/>
          <w:numId w:val="96"/>
        </w:numPr>
        <w:spacing w:line="240" w:lineRule="auto"/>
        <w:rPr>
          <w:rFonts w:ascii="Garamond" w:hAnsi="Garamond"/>
          <w:i w:val="0"/>
          <w:sz w:val="22"/>
          <w:szCs w:val="22"/>
        </w:rPr>
      </w:pPr>
      <w:r w:rsidRPr="00B26F34">
        <w:rPr>
          <w:rFonts w:ascii="Garamond" w:hAnsi="Garamond"/>
          <w:i w:val="0"/>
          <w:sz w:val="22"/>
          <w:szCs w:val="22"/>
        </w:rPr>
        <w:t xml:space="preserve">Evaluation of training sessions and adjustments </w:t>
      </w:r>
    </w:p>
    <w:p w14:paraId="1C7DFABA" w14:textId="77777777" w:rsidR="009602FB" w:rsidRPr="00B26F34" w:rsidRDefault="009602FB" w:rsidP="009602FB">
      <w:pPr>
        <w:ind w:left="547"/>
        <w:contextualSpacing/>
        <w:jc w:val="both"/>
        <w:rPr>
          <w:rFonts w:ascii="Garamond" w:hAnsi="Garamond" w:cs="Arial"/>
          <w:sz w:val="22"/>
        </w:rPr>
      </w:pPr>
    </w:p>
    <w:p w14:paraId="71FE913F" w14:textId="77777777" w:rsidR="00F1380E" w:rsidRPr="00B26F34" w:rsidRDefault="00F1380E" w:rsidP="00827CB0">
      <w:pPr>
        <w:pStyle w:val="Heading8"/>
        <w:numPr>
          <w:ilvl w:val="0"/>
          <w:numId w:val="0"/>
        </w:numPr>
        <w:rPr>
          <w:rFonts w:ascii="Garamond" w:hAnsi="Garamond"/>
          <w:b/>
        </w:rPr>
      </w:pPr>
      <w:bookmarkStart w:id="198" w:name="_Toc422827996"/>
      <w:r w:rsidRPr="00B26F34">
        <w:rPr>
          <w:rFonts w:ascii="Garamond" w:hAnsi="Garamond"/>
          <w:b/>
        </w:rPr>
        <w:t>Subcontractor Management Plan</w:t>
      </w:r>
      <w:bookmarkEnd w:id="198"/>
    </w:p>
    <w:p w14:paraId="614F75FC" w14:textId="77777777" w:rsidR="00F1380E" w:rsidRPr="00B26F34" w:rsidRDefault="00F1380E" w:rsidP="00F1380E">
      <w:pPr>
        <w:contextualSpacing/>
        <w:jc w:val="both"/>
        <w:rPr>
          <w:rFonts w:ascii="Garamond" w:hAnsi="Garamond" w:cs="Arial"/>
          <w:sz w:val="22"/>
        </w:rPr>
      </w:pPr>
      <w:r w:rsidRPr="00B26F34">
        <w:rPr>
          <w:rFonts w:ascii="Garamond" w:hAnsi="Garamond" w:cs="Arial"/>
          <w:sz w:val="22"/>
        </w:rPr>
        <w:t>The purpose of Subcontractor Management Plan (SMP) describes the process used by Mi-Case to select qualified ITS subcontractors and manage them efficiently. The SMP combines the concerns of requirements management, project planning, project tracking, and project oversight for basic management control, along with necessary coordination of Quality Assurance (QA) and Configuration Management (CM) and applies this control to the subcontractor as appropriate.</w:t>
      </w:r>
    </w:p>
    <w:p w14:paraId="415284E4" w14:textId="77777777" w:rsidR="00F1380E" w:rsidRPr="00B26F34" w:rsidRDefault="00F1380E" w:rsidP="00F1380E">
      <w:pPr>
        <w:ind w:left="547"/>
        <w:contextualSpacing/>
        <w:jc w:val="both"/>
        <w:rPr>
          <w:rFonts w:ascii="Garamond" w:hAnsi="Garamond" w:cs="Arial"/>
          <w:sz w:val="22"/>
        </w:rPr>
      </w:pPr>
    </w:p>
    <w:p w14:paraId="5128E60C" w14:textId="77777777" w:rsidR="00F1380E" w:rsidRPr="00B26F34" w:rsidRDefault="00F1380E" w:rsidP="00F1380E">
      <w:pPr>
        <w:jc w:val="both"/>
        <w:rPr>
          <w:rFonts w:ascii="Garamond" w:hAnsi="Garamond"/>
          <w:sz w:val="22"/>
        </w:rPr>
      </w:pPr>
      <w:r w:rsidRPr="00B26F34">
        <w:rPr>
          <w:rFonts w:ascii="Garamond" w:hAnsi="Garamond"/>
          <w:sz w:val="22"/>
        </w:rPr>
        <w:t xml:space="preserve">Per the agreement between Mi-Case and IDOC a separate SMP document has been created to provide specific details about the management of subcontractors throughout the duration of the project and ongoing postproduction support.  Please reference the </w:t>
      </w:r>
      <w:r w:rsidRPr="00B26F34">
        <w:rPr>
          <w:rFonts w:ascii="Garamond" w:hAnsi="Garamond" w:cs="Arial"/>
          <w:sz w:val="22"/>
        </w:rPr>
        <w:t xml:space="preserve">Subcontractor Management Plan (SMP) located </w:t>
      </w:r>
      <w:r w:rsidRPr="00B26F34">
        <w:rPr>
          <w:rFonts w:ascii="Garamond" w:hAnsi="Garamond"/>
          <w:b/>
        </w:rPr>
        <w:t>(</w:t>
      </w:r>
      <w:r w:rsidRPr="00B26F34">
        <w:rPr>
          <w:rFonts w:ascii="Garamond" w:hAnsi="Garamond"/>
          <w:sz w:val="22"/>
        </w:rPr>
        <w:t>Central Storage Document Location</w:t>
      </w:r>
      <w:r w:rsidRPr="00B26F34">
        <w:rPr>
          <w:rFonts w:ascii="Garamond" w:hAnsi="Garamond"/>
          <w:b/>
        </w:rPr>
        <w:t>)</w:t>
      </w:r>
      <w:r w:rsidRPr="00B26F34">
        <w:rPr>
          <w:rFonts w:ascii="Garamond" w:hAnsi="Garamond" w:cs="Arial"/>
          <w:sz w:val="22"/>
        </w:rPr>
        <w:t xml:space="preserve">for the full detailed description of the SMP plan referred to in this section.  The Subcontractor Management Plan (SMP) is in the process of being updated to include further information regarding the management of the vendor providing the Inmate Trust software called (CACTAS).  </w:t>
      </w:r>
    </w:p>
    <w:p w14:paraId="36A2DEB6" w14:textId="77777777" w:rsidR="00F1380E" w:rsidRPr="00B26F34" w:rsidRDefault="00F1380E" w:rsidP="00F1380E">
      <w:pPr>
        <w:pStyle w:val="StyleLevel3ItalicChar"/>
        <w:spacing w:line="240" w:lineRule="auto"/>
        <w:rPr>
          <w:rFonts w:ascii="Garamond" w:hAnsi="Garamond"/>
        </w:rPr>
      </w:pPr>
    </w:p>
    <w:p w14:paraId="318F03B0" w14:textId="77777777" w:rsidR="00F1380E" w:rsidRPr="00B26F34" w:rsidRDefault="00F1380E" w:rsidP="00827CB0">
      <w:pPr>
        <w:pStyle w:val="Heading8"/>
        <w:numPr>
          <w:ilvl w:val="0"/>
          <w:numId w:val="0"/>
        </w:numPr>
        <w:rPr>
          <w:rFonts w:ascii="Garamond" w:hAnsi="Garamond"/>
          <w:b/>
        </w:rPr>
      </w:pPr>
      <w:bookmarkStart w:id="199" w:name="_Toc61354336"/>
      <w:bookmarkStart w:id="200" w:name="_Toc61354806"/>
      <w:bookmarkStart w:id="201" w:name="_Toc61355278"/>
      <w:bookmarkStart w:id="202" w:name="_Toc61355748"/>
      <w:bookmarkStart w:id="203" w:name="_Toc61354337"/>
      <w:bookmarkStart w:id="204" w:name="_Toc61354807"/>
      <w:bookmarkStart w:id="205" w:name="_Toc61355279"/>
      <w:bookmarkStart w:id="206" w:name="_Toc61355749"/>
      <w:bookmarkStart w:id="207" w:name="_Toc61439466"/>
      <w:bookmarkStart w:id="208" w:name="_Toc61491794"/>
      <w:bookmarkStart w:id="209" w:name="_Toc61880874"/>
      <w:bookmarkStart w:id="210" w:name="_Toc63481088"/>
      <w:bookmarkStart w:id="211" w:name="_Toc397498526"/>
      <w:bookmarkStart w:id="212" w:name="_Toc422827997"/>
      <w:bookmarkEnd w:id="199"/>
      <w:bookmarkEnd w:id="200"/>
      <w:bookmarkEnd w:id="201"/>
      <w:bookmarkEnd w:id="202"/>
      <w:bookmarkEnd w:id="203"/>
      <w:bookmarkEnd w:id="204"/>
      <w:bookmarkEnd w:id="205"/>
      <w:bookmarkEnd w:id="206"/>
      <w:r w:rsidRPr="00B26F34">
        <w:rPr>
          <w:rFonts w:ascii="Garamond" w:hAnsi="Garamond"/>
          <w:b/>
        </w:rPr>
        <w:t>Work Plan</w:t>
      </w:r>
      <w:bookmarkStart w:id="213" w:name="_Toc24179289"/>
      <w:bookmarkStart w:id="214" w:name="_Toc24436638"/>
      <w:bookmarkStart w:id="215" w:name="_Toc31451795"/>
      <w:bookmarkStart w:id="216" w:name="_Toc31524934"/>
      <w:bookmarkStart w:id="217" w:name="_Hlt480171255"/>
      <w:bookmarkStart w:id="218" w:name="_Hlt480861121"/>
      <w:bookmarkEnd w:id="207"/>
      <w:bookmarkEnd w:id="208"/>
      <w:bookmarkEnd w:id="209"/>
      <w:bookmarkEnd w:id="210"/>
      <w:bookmarkEnd w:id="211"/>
      <w:bookmarkEnd w:id="212"/>
      <w:bookmarkEnd w:id="213"/>
      <w:bookmarkEnd w:id="214"/>
      <w:bookmarkEnd w:id="215"/>
      <w:bookmarkEnd w:id="216"/>
      <w:bookmarkEnd w:id="217"/>
      <w:bookmarkEnd w:id="218"/>
    </w:p>
    <w:p w14:paraId="29D4DA39" w14:textId="77777777" w:rsidR="00F1380E" w:rsidRPr="00B26F34" w:rsidRDefault="00F1380E" w:rsidP="00F1380E">
      <w:pPr>
        <w:pStyle w:val="NormalItalic"/>
        <w:spacing w:line="240" w:lineRule="auto"/>
        <w:rPr>
          <w:rFonts w:ascii="Garamond" w:hAnsi="Garamond"/>
          <w:i w:val="0"/>
          <w:sz w:val="22"/>
          <w:szCs w:val="22"/>
        </w:rPr>
      </w:pPr>
      <w:r w:rsidRPr="00B26F34">
        <w:rPr>
          <w:rFonts w:ascii="Garamond" w:hAnsi="Garamond"/>
          <w:i w:val="0"/>
          <w:sz w:val="22"/>
          <w:szCs w:val="22"/>
        </w:rPr>
        <w:t xml:space="preserve">There will be two types of tracking of work plan items the Gantt chart and Team Foundation Server (TFS).  The Gantt chart will produce the project’s major deliverables, timing of activities, duration of activities, and dependencies among tasks.  The baseline schedule will be set and then all schedule changes that negatively impact the overall schedule outside of a 5% variance will be presented to the change control board for approval.  The WBS (work breakdown structure) will be managed through TFS (Team Foundation System).  </w:t>
      </w:r>
    </w:p>
    <w:p w14:paraId="0347D1D5" w14:textId="77777777" w:rsidR="00827CB0" w:rsidRPr="00B26F34" w:rsidRDefault="00827CB0" w:rsidP="00F1380E">
      <w:pPr>
        <w:pStyle w:val="NormalItalic"/>
        <w:spacing w:line="240" w:lineRule="auto"/>
        <w:rPr>
          <w:rFonts w:ascii="Garamond" w:hAnsi="Garamond"/>
          <w:i w:val="0"/>
          <w:sz w:val="22"/>
          <w:szCs w:val="22"/>
        </w:rPr>
      </w:pPr>
    </w:p>
    <w:p w14:paraId="5D74C9DE" w14:textId="77777777" w:rsidR="00F1380E" w:rsidRPr="00B26F34" w:rsidRDefault="00F1380E" w:rsidP="00827CB0">
      <w:pPr>
        <w:pStyle w:val="Heading8"/>
        <w:numPr>
          <w:ilvl w:val="0"/>
          <w:numId w:val="0"/>
        </w:numPr>
        <w:rPr>
          <w:rFonts w:ascii="Garamond" w:hAnsi="Garamond"/>
          <w:b/>
        </w:rPr>
      </w:pPr>
      <w:bookmarkStart w:id="219" w:name="_Toc61354359"/>
      <w:bookmarkStart w:id="220" w:name="_Toc61354829"/>
      <w:bookmarkStart w:id="221" w:name="_Toc61355301"/>
      <w:bookmarkStart w:id="222" w:name="_Toc61355771"/>
      <w:bookmarkStart w:id="223" w:name="_Toc61354364"/>
      <w:bookmarkStart w:id="224" w:name="_Toc61354834"/>
      <w:bookmarkStart w:id="225" w:name="_Toc61355306"/>
      <w:bookmarkStart w:id="226" w:name="_Toc61355776"/>
      <w:bookmarkStart w:id="227" w:name="_Toc61354369"/>
      <w:bookmarkStart w:id="228" w:name="_Toc61354839"/>
      <w:bookmarkStart w:id="229" w:name="_Toc61355311"/>
      <w:bookmarkStart w:id="230" w:name="_Toc61355781"/>
      <w:bookmarkStart w:id="231" w:name="_Toc61354370"/>
      <w:bookmarkStart w:id="232" w:name="_Toc61354840"/>
      <w:bookmarkStart w:id="233" w:name="_Toc61355312"/>
      <w:bookmarkStart w:id="234" w:name="_Toc61355782"/>
      <w:bookmarkStart w:id="235" w:name="_Toc61354372"/>
      <w:bookmarkStart w:id="236" w:name="_Toc61354842"/>
      <w:bookmarkStart w:id="237" w:name="_Toc61355314"/>
      <w:bookmarkStart w:id="238" w:name="_Toc61355784"/>
      <w:bookmarkStart w:id="239" w:name="_Toc61354389"/>
      <w:bookmarkStart w:id="240" w:name="_Toc61354859"/>
      <w:bookmarkStart w:id="241" w:name="_Toc61355331"/>
      <w:bookmarkStart w:id="242" w:name="_Toc61355801"/>
      <w:bookmarkStart w:id="243" w:name="_Toc61439467"/>
      <w:bookmarkStart w:id="244" w:name="_Toc61491795"/>
      <w:bookmarkStart w:id="245" w:name="_Toc61880875"/>
      <w:bookmarkStart w:id="246" w:name="_Toc63481089"/>
      <w:bookmarkStart w:id="247" w:name="_Toc397498527"/>
      <w:bookmarkStart w:id="248" w:name="_Toc42282799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B26F34">
        <w:rPr>
          <w:rFonts w:ascii="Garamond" w:hAnsi="Garamond"/>
          <w:b/>
        </w:rPr>
        <w:t>Monitoring and Controlling Pla</w:t>
      </w:r>
      <w:bookmarkEnd w:id="243"/>
      <w:bookmarkEnd w:id="244"/>
      <w:bookmarkEnd w:id="245"/>
      <w:bookmarkEnd w:id="246"/>
      <w:bookmarkEnd w:id="247"/>
      <w:r w:rsidRPr="00B26F34">
        <w:rPr>
          <w:rFonts w:ascii="Garamond" w:hAnsi="Garamond"/>
          <w:b/>
        </w:rPr>
        <w:t>n</w:t>
      </w:r>
      <w:bookmarkEnd w:id="248"/>
    </w:p>
    <w:p w14:paraId="30322A53" w14:textId="77777777" w:rsidR="00F1380E" w:rsidRPr="00B26F34" w:rsidRDefault="00F1380E" w:rsidP="00F1380E">
      <w:pPr>
        <w:pStyle w:val="StyleLevel3ItalicChar"/>
        <w:spacing w:line="240" w:lineRule="auto"/>
        <w:ind w:left="0"/>
        <w:rPr>
          <w:rFonts w:ascii="Garamond" w:hAnsi="Garamond"/>
          <w:i w:val="0"/>
          <w:sz w:val="22"/>
          <w:szCs w:val="22"/>
        </w:rPr>
      </w:pPr>
      <w:r w:rsidRPr="00B26F34">
        <w:rPr>
          <w:rFonts w:ascii="Garamond" w:hAnsi="Garamond"/>
          <w:i w:val="0"/>
          <w:sz w:val="22"/>
          <w:szCs w:val="22"/>
        </w:rPr>
        <w:t>The project will manage its data, including all deliverable documents, project status metrics, and any other information pertaining to the project on the dedicated project SharePoint</w:t>
      </w:r>
      <w:r w:rsidRPr="00B26F34">
        <w:rPr>
          <w:rFonts w:ascii="Garamond" w:hAnsi="Garamond" w:cstheme="minorHAnsi"/>
          <w:i w:val="0"/>
          <w:sz w:val="22"/>
          <w:szCs w:val="22"/>
        </w:rPr>
        <w:t xml:space="preserve"> site (Central Storage Document Location),</w:t>
      </w:r>
      <w:r w:rsidRPr="00B26F34">
        <w:rPr>
          <w:rFonts w:ascii="Garamond" w:hAnsi="Garamond"/>
          <w:i w:val="0"/>
          <w:sz w:val="22"/>
          <w:szCs w:val="22"/>
        </w:rPr>
        <w:t xml:space="preserve"> which will also address the items in the bullet points below.  In addition to the SharePoint site in order to track progress on areas of requirements traceability, development tasks, testing, bug fixes, and change management will be managed through Team Foundation System (TFS).  The Requirements Traceability Matrix (RTM) can be found here</w:t>
      </w:r>
      <w:r w:rsidRPr="00B26F34">
        <w:rPr>
          <w:rFonts w:ascii="Garamond" w:hAnsi="Garamond" w:cstheme="minorHAnsi"/>
          <w:i w:val="0"/>
          <w:sz w:val="22"/>
          <w:szCs w:val="22"/>
        </w:rPr>
        <w:t xml:space="preserve"> (Central Storage Document Location).</w:t>
      </w:r>
    </w:p>
    <w:p w14:paraId="01026065" w14:textId="77777777" w:rsidR="00F1380E" w:rsidRPr="00B26F34" w:rsidRDefault="00F1380E" w:rsidP="00F1380E">
      <w:pPr>
        <w:pStyle w:val="StyleLevel3ItalicChar"/>
        <w:spacing w:line="240" w:lineRule="auto"/>
        <w:ind w:left="0"/>
        <w:rPr>
          <w:rFonts w:ascii="Garamond" w:hAnsi="Garamond"/>
          <w:i w:val="0"/>
          <w:sz w:val="22"/>
          <w:szCs w:val="22"/>
        </w:rPr>
      </w:pPr>
      <w:r w:rsidRPr="00B26F34">
        <w:rPr>
          <w:rFonts w:ascii="Garamond" w:hAnsi="Garamond"/>
          <w:i w:val="0"/>
          <w:sz w:val="22"/>
          <w:szCs w:val="22"/>
        </w:rPr>
        <w:t>Address the following:</w:t>
      </w:r>
    </w:p>
    <w:p w14:paraId="3AE1DF72" w14:textId="77777777" w:rsidR="00F1380E" w:rsidRPr="00B26F34" w:rsidRDefault="00F1380E" w:rsidP="00F1380E">
      <w:pPr>
        <w:pStyle w:val="StyleLevel3ItalicChar"/>
        <w:spacing w:line="240" w:lineRule="auto"/>
        <w:rPr>
          <w:rFonts w:ascii="Garamond" w:hAnsi="Garamond"/>
          <w:i w:val="0"/>
          <w:sz w:val="22"/>
          <w:szCs w:val="22"/>
          <w:highlight w:val="green"/>
        </w:rPr>
      </w:pPr>
    </w:p>
    <w:p w14:paraId="5BDB9A56"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Types of data to be managed</w:t>
      </w:r>
    </w:p>
    <w:p w14:paraId="77C87F3A"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Content and format description where pertinent (such as templates to be used)</w:t>
      </w:r>
    </w:p>
    <w:p w14:paraId="5A1CA825"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Data requirements lists for suppliers</w:t>
      </w:r>
    </w:p>
    <w:p w14:paraId="6B2774E3"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Privacy requirements</w:t>
      </w:r>
    </w:p>
    <w:p w14:paraId="2E8C17AA"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 xml:space="preserve">Security requirements and procedures </w:t>
      </w:r>
    </w:p>
    <w:p w14:paraId="53008059" w14:textId="77777777" w:rsidR="00F1380E" w:rsidRPr="00B26F34" w:rsidRDefault="00F1380E" w:rsidP="006132A4">
      <w:pPr>
        <w:pStyle w:val="StyleLevel3ItalicChar"/>
        <w:numPr>
          <w:ilvl w:val="0"/>
          <w:numId w:val="79"/>
        </w:numPr>
        <w:spacing w:line="240" w:lineRule="auto"/>
        <w:rPr>
          <w:rFonts w:ascii="Garamond" w:hAnsi="Garamond"/>
          <w:i w:val="0"/>
          <w:sz w:val="22"/>
          <w:szCs w:val="22"/>
        </w:rPr>
      </w:pPr>
      <w:r w:rsidRPr="00B26F34">
        <w:rPr>
          <w:rFonts w:ascii="Garamond" w:hAnsi="Garamond"/>
          <w:i w:val="0"/>
          <w:sz w:val="22"/>
          <w:szCs w:val="22"/>
        </w:rPr>
        <w:t>Mechanisms for data collection, retrieval, distribution, and archiving</w:t>
      </w:r>
    </w:p>
    <w:p w14:paraId="284F2E65" w14:textId="77777777" w:rsidR="00F1380E" w:rsidRPr="00B26F34" w:rsidRDefault="00F1380E" w:rsidP="00F1380E">
      <w:pPr>
        <w:pStyle w:val="StyleLevel3ItalicChar"/>
        <w:ind w:left="0"/>
        <w:rPr>
          <w:rFonts w:ascii="Garamond" w:hAnsi="Garamond"/>
          <w:highlight w:val="yellow"/>
        </w:rPr>
      </w:pPr>
    </w:p>
    <w:p w14:paraId="5472AE3E" w14:textId="77777777" w:rsidR="00F1380E" w:rsidRPr="00B26F34" w:rsidRDefault="00F1380E" w:rsidP="006132A4">
      <w:pPr>
        <w:pStyle w:val="Heading9"/>
        <w:numPr>
          <w:ilvl w:val="0"/>
          <w:numId w:val="101"/>
        </w:numPr>
        <w:rPr>
          <w:rFonts w:ascii="Garamond" w:hAnsi="Garamond"/>
          <w:b/>
        </w:rPr>
      </w:pPr>
      <w:bookmarkStart w:id="249" w:name="_Toc67469069"/>
      <w:bookmarkStart w:id="250" w:name="_Hlt480861580"/>
      <w:bookmarkStart w:id="251" w:name="_Toc61439470"/>
      <w:bookmarkStart w:id="252" w:name="_Toc61490966"/>
      <w:bookmarkStart w:id="253" w:name="_Toc61491797"/>
      <w:bookmarkStart w:id="254" w:name="_Toc61880877"/>
      <w:bookmarkStart w:id="255" w:name="_Toc63481091"/>
      <w:bookmarkStart w:id="256" w:name="_Toc397498529"/>
      <w:bookmarkStart w:id="257" w:name="_Toc422827999"/>
      <w:bookmarkEnd w:id="249"/>
      <w:bookmarkEnd w:id="250"/>
      <w:r w:rsidRPr="00B26F34">
        <w:rPr>
          <w:rFonts w:ascii="Garamond" w:hAnsi="Garamond"/>
          <w:b/>
        </w:rPr>
        <w:t>Requirements Control Plan</w:t>
      </w:r>
      <w:bookmarkEnd w:id="251"/>
      <w:bookmarkEnd w:id="252"/>
      <w:bookmarkEnd w:id="253"/>
      <w:bookmarkEnd w:id="254"/>
      <w:bookmarkEnd w:id="255"/>
      <w:bookmarkEnd w:id="256"/>
      <w:bookmarkEnd w:id="257"/>
    </w:p>
    <w:p w14:paraId="35C491BA" w14:textId="77777777" w:rsidR="00F1380E" w:rsidRPr="00B26F34" w:rsidRDefault="00F1380E" w:rsidP="00F1380E">
      <w:pPr>
        <w:pStyle w:val="StyleLevel3ItalicChar"/>
        <w:spacing w:line="240" w:lineRule="auto"/>
        <w:ind w:left="547"/>
        <w:rPr>
          <w:rFonts w:ascii="Garamond" w:hAnsi="Garamond"/>
          <w:i w:val="0"/>
          <w:sz w:val="22"/>
          <w:szCs w:val="22"/>
        </w:rPr>
      </w:pPr>
      <w:r w:rsidRPr="00B26F34">
        <w:rPr>
          <w:rFonts w:ascii="Garamond" w:hAnsi="Garamond"/>
          <w:i w:val="0"/>
          <w:sz w:val="22"/>
          <w:szCs w:val="22"/>
        </w:rPr>
        <w:t>Throughout the life of the project mechanisms for measuring, reporting, and controlling changes to the product requirements will be put into place. If there is a change to a requirement, which could potentially impact product scope and quality, the project schedule, budget, resources, or risk factors it will be up to the Change Control Board to assess each of the factors and make the necessary decision on whether or not to approve the change.</w:t>
      </w:r>
    </w:p>
    <w:p w14:paraId="687CCB83" w14:textId="77777777" w:rsidR="00F1380E" w:rsidRPr="00B26F34" w:rsidRDefault="00F1380E" w:rsidP="00F1380E">
      <w:pPr>
        <w:pStyle w:val="StyleLevel3ItalicChar"/>
        <w:spacing w:line="240" w:lineRule="auto"/>
        <w:ind w:left="547"/>
        <w:rPr>
          <w:rFonts w:ascii="Garamond" w:hAnsi="Garamond"/>
          <w:i w:val="0"/>
          <w:sz w:val="22"/>
          <w:szCs w:val="22"/>
        </w:rPr>
      </w:pPr>
    </w:p>
    <w:p w14:paraId="0A38A8A1" w14:textId="77777777" w:rsidR="00F1380E" w:rsidRPr="00B26F34" w:rsidRDefault="00F1380E" w:rsidP="00F1380E">
      <w:pPr>
        <w:pStyle w:val="StyleLevel3ItalicChar"/>
        <w:spacing w:line="240" w:lineRule="auto"/>
        <w:ind w:left="547"/>
        <w:rPr>
          <w:rFonts w:ascii="Garamond" w:hAnsi="Garamond"/>
          <w:i w:val="0"/>
          <w:sz w:val="22"/>
          <w:szCs w:val="22"/>
        </w:rPr>
      </w:pPr>
      <w:r w:rsidRPr="00B26F34">
        <w:rPr>
          <w:rFonts w:ascii="Garamond" w:hAnsi="Garamond"/>
          <w:i w:val="0"/>
          <w:sz w:val="22"/>
          <w:szCs w:val="22"/>
        </w:rPr>
        <w:t xml:space="preserve">In an effort to control changes in scope and requirements the RFP requirements will be strictly adhered to.  The requirements are divided per each module and will be referenced back to each RFP Requirement and then approved by the designated IDOC SME’s, Mi-Case Project Manager, and IDOC Project Manager.  </w:t>
      </w:r>
    </w:p>
    <w:p w14:paraId="26F7A8D2" w14:textId="77777777" w:rsidR="00F1380E" w:rsidRPr="00B26F34" w:rsidRDefault="00F1380E" w:rsidP="00F1380E">
      <w:pPr>
        <w:pStyle w:val="StyleLevel3ItalicChar"/>
        <w:rPr>
          <w:rFonts w:ascii="Garamond" w:hAnsi="Garamond"/>
          <w:i w:val="0"/>
          <w:sz w:val="22"/>
          <w:szCs w:val="22"/>
        </w:rPr>
      </w:pPr>
    </w:p>
    <w:p w14:paraId="7E42F338" w14:textId="77777777" w:rsidR="00F1380E" w:rsidRPr="00B26F34" w:rsidRDefault="00F1380E" w:rsidP="00F1380E">
      <w:pPr>
        <w:pStyle w:val="StyleLevel3ItalicChar"/>
        <w:spacing w:line="240" w:lineRule="auto"/>
        <w:ind w:left="547"/>
        <w:rPr>
          <w:rFonts w:ascii="Garamond" w:hAnsi="Garamond"/>
          <w:i w:val="0"/>
          <w:sz w:val="22"/>
          <w:szCs w:val="22"/>
        </w:rPr>
      </w:pPr>
      <w:r w:rsidRPr="00B26F34">
        <w:rPr>
          <w:rFonts w:ascii="Garamond" w:hAnsi="Garamond"/>
          <w:i w:val="0"/>
          <w:sz w:val="22"/>
          <w:szCs w:val="22"/>
        </w:rPr>
        <w:t>If changes in requirements impact project schedule or other commitments this Project Management Plan, other plans, estimates, and commitments to reflect the changes will be updated accordingly by the Project Management team.</w:t>
      </w:r>
    </w:p>
    <w:p w14:paraId="3CDFBF48" w14:textId="77777777" w:rsidR="00F1380E" w:rsidRPr="00B26F34" w:rsidRDefault="00F1380E" w:rsidP="00F1380E">
      <w:pPr>
        <w:pStyle w:val="StyleLevel3ItalicChar"/>
        <w:spacing w:line="240" w:lineRule="auto"/>
        <w:ind w:left="547"/>
        <w:rPr>
          <w:rFonts w:ascii="Garamond" w:hAnsi="Garamond"/>
          <w:i w:val="0"/>
          <w:sz w:val="22"/>
          <w:szCs w:val="22"/>
        </w:rPr>
      </w:pPr>
    </w:p>
    <w:p w14:paraId="345230B5" w14:textId="77777777" w:rsidR="00F1380E" w:rsidRPr="00B26F34" w:rsidRDefault="00F1380E" w:rsidP="00F1380E">
      <w:pPr>
        <w:pStyle w:val="StyleLevel3ItalicChar"/>
        <w:spacing w:line="240" w:lineRule="auto"/>
        <w:ind w:left="547"/>
        <w:rPr>
          <w:rFonts w:ascii="Garamond" w:hAnsi="Garamond"/>
          <w:i w:val="0"/>
          <w:sz w:val="22"/>
          <w:szCs w:val="22"/>
        </w:rPr>
      </w:pPr>
      <w:r w:rsidRPr="00B26F34">
        <w:rPr>
          <w:rFonts w:ascii="Garamond" w:hAnsi="Garamond"/>
          <w:i w:val="0"/>
          <w:sz w:val="22"/>
          <w:szCs w:val="22"/>
        </w:rPr>
        <w:t>The following SME’s listed will provide final approval and sign off for each of the requirements per module and will be responsible for the requirements included in each module:</w:t>
      </w:r>
    </w:p>
    <w:p w14:paraId="0F964381" w14:textId="77777777" w:rsidR="00F1380E" w:rsidRPr="00B26F34" w:rsidRDefault="00F1380E" w:rsidP="00F1380E">
      <w:pPr>
        <w:pStyle w:val="StyleLevel3ItalicChar"/>
        <w:rPr>
          <w:rFonts w:ascii="Garamond" w:hAnsi="Garamond"/>
          <w:i w:val="0"/>
        </w:rPr>
      </w:pPr>
    </w:p>
    <w:tbl>
      <w:tblPr>
        <w:tblStyle w:val="ASGTable"/>
        <w:tblW w:w="7105" w:type="dxa"/>
        <w:jc w:val="center"/>
        <w:tblInd w:w="0" w:type="dxa"/>
        <w:tblLook w:val="0020" w:firstRow="1" w:lastRow="0" w:firstColumn="0" w:lastColumn="0" w:noHBand="0" w:noVBand="0"/>
      </w:tblPr>
      <w:tblGrid>
        <w:gridCol w:w="3325"/>
        <w:gridCol w:w="3780"/>
      </w:tblGrid>
      <w:tr w:rsidR="00F1380E" w:rsidRPr="00B26F34" w14:paraId="3FFAB9F6" w14:textId="77777777" w:rsidTr="007532E1">
        <w:trPr>
          <w:cnfStyle w:val="100000000000" w:firstRow="1" w:lastRow="0" w:firstColumn="0" w:lastColumn="0" w:oddVBand="0" w:evenVBand="0" w:oddHBand="0" w:evenHBand="0" w:firstRowFirstColumn="0" w:firstRowLastColumn="0" w:lastRowFirstColumn="0" w:lastRowLastColumn="0"/>
          <w:jc w:val="center"/>
        </w:trPr>
        <w:tc>
          <w:tcPr>
            <w:tcW w:w="3325" w:type="dxa"/>
          </w:tcPr>
          <w:p w14:paraId="2E22EAFB"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Module</w:t>
            </w:r>
          </w:p>
        </w:tc>
        <w:tc>
          <w:tcPr>
            <w:tcW w:w="3780" w:type="dxa"/>
          </w:tcPr>
          <w:p w14:paraId="22A37ADC"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nAME of sme</w:t>
            </w:r>
          </w:p>
        </w:tc>
      </w:tr>
      <w:tr w:rsidR="00F1380E" w:rsidRPr="00B26F34" w14:paraId="1AD099FE" w14:textId="77777777" w:rsidTr="007532E1">
        <w:trPr>
          <w:jc w:val="center"/>
        </w:trPr>
        <w:tc>
          <w:tcPr>
            <w:tcW w:w="3325" w:type="dxa"/>
          </w:tcPr>
          <w:p w14:paraId="1E5577B0"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Sentencing</w:t>
            </w:r>
          </w:p>
        </w:tc>
        <w:tc>
          <w:tcPr>
            <w:tcW w:w="3780" w:type="dxa"/>
          </w:tcPr>
          <w:p w14:paraId="055B5926"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r>
      <w:tr w:rsidR="00F1380E" w:rsidRPr="00B26F34" w14:paraId="5D7C181F" w14:textId="77777777" w:rsidTr="007532E1">
        <w:trPr>
          <w:jc w:val="center"/>
        </w:trPr>
        <w:tc>
          <w:tcPr>
            <w:tcW w:w="3325" w:type="dxa"/>
          </w:tcPr>
          <w:p w14:paraId="580BF40B"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Classification</w:t>
            </w:r>
          </w:p>
        </w:tc>
        <w:tc>
          <w:tcPr>
            <w:tcW w:w="3780" w:type="dxa"/>
          </w:tcPr>
          <w:p w14:paraId="6C2C94B7"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r>
      <w:tr w:rsidR="00F1380E" w:rsidRPr="00B26F34" w14:paraId="6850D537" w14:textId="77777777" w:rsidTr="007532E1">
        <w:trPr>
          <w:jc w:val="center"/>
        </w:trPr>
        <w:tc>
          <w:tcPr>
            <w:tcW w:w="3325" w:type="dxa"/>
          </w:tcPr>
          <w:p w14:paraId="2DE35569"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Parole</w:t>
            </w:r>
          </w:p>
        </w:tc>
        <w:tc>
          <w:tcPr>
            <w:tcW w:w="3780" w:type="dxa"/>
          </w:tcPr>
          <w:p w14:paraId="1F639168"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r>
      <w:tr w:rsidR="00F1380E" w:rsidRPr="00B26F34" w14:paraId="23E3F4CF" w14:textId="77777777" w:rsidTr="007532E1">
        <w:trPr>
          <w:jc w:val="center"/>
        </w:trPr>
        <w:tc>
          <w:tcPr>
            <w:tcW w:w="3325" w:type="dxa"/>
          </w:tcPr>
          <w:p w14:paraId="46F731D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Conduct</w:t>
            </w:r>
          </w:p>
        </w:tc>
        <w:tc>
          <w:tcPr>
            <w:tcW w:w="3780" w:type="dxa"/>
          </w:tcPr>
          <w:p w14:paraId="586E0EB3"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r>
      <w:tr w:rsidR="00F1380E" w:rsidRPr="00B26F34" w14:paraId="3E022C58" w14:textId="77777777" w:rsidTr="007532E1">
        <w:trPr>
          <w:jc w:val="center"/>
        </w:trPr>
        <w:tc>
          <w:tcPr>
            <w:tcW w:w="3325" w:type="dxa"/>
          </w:tcPr>
          <w:p w14:paraId="3DFB3E4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Trust Fund</w:t>
            </w:r>
          </w:p>
        </w:tc>
        <w:tc>
          <w:tcPr>
            <w:tcW w:w="3780" w:type="dxa"/>
          </w:tcPr>
          <w:p w14:paraId="255721FB"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TBD</w:t>
            </w:r>
          </w:p>
        </w:tc>
      </w:tr>
      <w:tr w:rsidR="00F1380E" w:rsidRPr="00B26F34" w14:paraId="5407FD01" w14:textId="77777777" w:rsidTr="007532E1">
        <w:trPr>
          <w:jc w:val="center"/>
        </w:trPr>
        <w:tc>
          <w:tcPr>
            <w:tcW w:w="3325" w:type="dxa"/>
          </w:tcPr>
          <w:p w14:paraId="45C1B2F4"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Movement</w:t>
            </w:r>
          </w:p>
        </w:tc>
        <w:tc>
          <w:tcPr>
            <w:tcW w:w="3780" w:type="dxa"/>
          </w:tcPr>
          <w:p w14:paraId="4E0C449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r>
      <w:tr w:rsidR="00F1380E" w:rsidRPr="00B26F34" w14:paraId="1DDB48DF" w14:textId="77777777" w:rsidTr="007532E1">
        <w:trPr>
          <w:jc w:val="center"/>
        </w:trPr>
        <w:tc>
          <w:tcPr>
            <w:tcW w:w="3325" w:type="dxa"/>
          </w:tcPr>
          <w:p w14:paraId="20FA25AC"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Case Management</w:t>
            </w:r>
          </w:p>
        </w:tc>
        <w:tc>
          <w:tcPr>
            <w:tcW w:w="3780" w:type="dxa"/>
          </w:tcPr>
          <w:p w14:paraId="00488FA0"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TBD</w:t>
            </w:r>
          </w:p>
        </w:tc>
      </w:tr>
    </w:tbl>
    <w:p w14:paraId="6B253C85" w14:textId="77777777" w:rsidR="00F1380E" w:rsidRDefault="00F1380E" w:rsidP="00F1380E">
      <w:pPr>
        <w:pStyle w:val="StyleLevel3ItalicChar"/>
        <w:ind w:left="0"/>
        <w:rPr>
          <w:rFonts w:asciiTheme="minorHAnsi" w:hAnsiTheme="minorHAnsi"/>
          <w:i w:val="0"/>
          <w:sz w:val="22"/>
          <w:szCs w:val="22"/>
        </w:rPr>
      </w:pPr>
    </w:p>
    <w:p w14:paraId="05212A8D" w14:textId="77777777" w:rsidR="00F1380E" w:rsidRPr="00B26F34" w:rsidRDefault="00F1380E" w:rsidP="006132A4">
      <w:pPr>
        <w:pStyle w:val="Heading9"/>
        <w:numPr>
          <w:ilvl w:val="0"/>
          <w:numId w:val="101"/>
        </w:numPr>
        <w:rPr>
          <w:rFonts w:ascii="Garamond" w:hAnsi="Garamond"/>
          <w:b/>
        </w:rPr>
      </w:pPr>
      <w:bookmarkStart w:id="258" w:name="_Toc399932941"/>
      <w:bookmarkStart w:id="259" w:name="_Toc303156774"/>
      <w:bookmarkStart w:id="260" w:name="_Toc303152698"/>
      <w:bookmarkStart w:id="261" w:name="_Toc133654193"/>
      <w:bookmarkStart w:id="262" w:name="_Toc422828000"/>
      <w:r w:rsidRPr="00B26F34">
        <w:rPr>
          <w:rFonts w:ascii="Garamond" w:hAnsi="Garamond"/>
          <w:b/>
        </w:rPr>
        <w:t>Change Control Board</w:t>
      </w:r>
      <w:bookmarkEnd w:id="258"/>
      <w:bookmarkEnd w:id="259"/>
      <w:bookmarkEnd w:id="260"/>
      <w:bookmarkEnd w:id="261"/>
      <w:r w:rsidRPr="00B26F34">
        <w:rPr>
          <w:rFonts w:ascii="Garamond" w:hAnsi="Garamond"/>
          <w:b/>
        </w:rPr>
        <w:t xml:space="preserve"> (Members by Role &amp; Authority)</w:t>
      </w:r>
      <w:bookmarkEnd w:id="262"/>
    </w:p>
    <w:p w14:paraId="15108766" w14:textId="77777777" w:rsidR="00F1380E" w:rsidRPr="00B26F34" w:rsidRDefault="00F1380E" w:rsidP="00F1380E">
      <w:pPr>
        <w:rPr>
          <w:rFonts w:ascii="Garamond" w:hAnsi="Garamond"/>
          <w:b/>
        </w:rPr>
      </w:pPr>
      <w:r w:rsidRPr="00B26F34">
        <w:rPr>
          <w:rFonts w:ascii="Garamond" w:hAnsi="Garamond"/>
          <w:b/>
        </w:rPr>
        <w:t>IDOC OMS TIER 1 CCB TEAM MEMBERS: (Tactical Daily Changes, &lt; (Amount), Information Technology)</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3"/>
        <w:gridCol w:w="1881"/>
        <w:gridCol w:w="4180"/>
      </w:tblGrid>
      <w:tr w:rsidR="00F1380E" w:rsidRPr="00B26F34" w14:paraId="25ADF45F" w14:textId="77777777" w:rsidTr="007532E1">
        <w:tc>
          <w:tcPr>
            <w:tcW w:w="1771" w:type="pct"/>
            <w:tcBorders>
              <w:top w:val="single" w:sz="4" w:space="0" w:color="auto"/>
              <w:left w:val="single" w:sz="4" w:space="0" w:color="auto"/>
              <w:bottom w:val="single" w:sz="4" w:space="0" w:color="auto"/>
              <w:right w:val="single" w:sz="4" w:space="0" w:color="auto"/>
            </w:tcBorders>
            <w:shd w:val="clear" w:color="auto" w:fill="D9D9D9"/>
            <w:hideMark/>
          </w:tcPr>
          <w:p w14:paraId="7810568A"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Role</w:t>
            </w:r>
          </w:p>
        </w:tc>
        <w:tc>
          <w:tcPr>
            <w:tcW w:w="1002" w:type="pct"/>
            <w:tcBorders>
              <w:top w:val="single" w:sz="4" w:space="0" w:color="auto"/>
              <w:left w:val="single" w:sz="4" w:space="0" w:color="auto"/>
              <w:bottom w:val="single" w:sz="4" w:space="0" w:color="auto"/>
              <w:right w:val="single" w:sz="4" w:space="0" w:color="auto"/>
            </w:tcBorders>
            <w:shd w:val="clear" w:color="auto" w:fill="D9D9D9"/>
            <w:hideMark/>
          </w:tcPr>
          <w:p w14:paraId="0D909AED"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Name</w:t>
            </w:r>
          </w:p>
        </w:tc>
        <w:tc>
          <w:tcPr>
            <w:tcW w:w="2227" w:type="pct"/>
            <w:tcBorders>
              <w:top w:val="single" w:sz="4" w:space="0" w:color="auto"/>
              <w:left w:val="single" w:sz="4" w:space="0" w:color="auto"/>
              <w:bottom w:val="single" w:sz="4" w:space="0" w:color="auto"/>
              <w:right w:val="single" w:sz="4" w:space="0" w:color="auto"/>
            </w:tcBorders>
            <w:shd w:val="clear" w:color="auto" w:fill="D9D9D9"/>
            <w:hideMark/>
          </w:tcPr>
          <w:p w14:paraId="6D04EDA4"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AIMS2 Span of Control</w:t>
            </w:r>
          </w:p>
        </w:tc>
      </w:tr>
      <w:tr w:rsidR="00F1380E" w:rsidRPr="00B26F34" w14:paraId="459CDF7B"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3D7142AE"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Program Manager</w:t>
            </w:r>
          </w:p>
        </w:tc>
        <w:tc>
          <w:tcPr>
            <w:tcW w:w="1002" w:type="pct"/>
            <w:tcBorders>
              <w:top w:val="single" w:sz="4" w:space="0" w:color="auto"/>
              <w:left w:val="single" w:sz="4" w:space="0" w:color="auto"/>
              <w:bottom w:val="single" w:sz="4" w:space="0" w:color="auto"/>
              <w:right w:val="single" w:sz="4" w:space="0" w:color="auto"/>
            </w:tcBorders>
            <w:hideMark/>
          </w:tcPr>
          <w:p w14:paraId="433F9824"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6BA45AB0"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Program Manager and Change Control Chair</w:t>
            </w:r>
          </w:p>
        </w:tc>
      </w:tr>
      <w:tr w:rsidR="00F1380E" w:rsidRPr="00B26F34" w14:paraId="0BD64A21"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53EE6F43"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Deputy Project Manager</w:t>
            </w:r>
          </w:p>
        </w:tc>
        <w:tc>
          <w:tcPr>
            <w:tcW w:w="1002" w:type="pct"/>
            <w:tcBorders>
              <w:top w:val="single" w:sz="4" w:space="0" w:color="auto"/>
              <w:left w:val="single" w:sz="4" w:space="0" w:color="auto"/>
              <w:bottom w:val="single" w:sz="4" w:space="0" w:color="auto"/>
              <w:right w:val="single" w:sz="4" w:space="0" w:color="auto"/>
            </w:tcBorders>
            <w:hideMark/>
          </w:tcPr>
          <w:p w14:paraId="2CC5004D"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4EBF4296"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Deputy Project Manager and Change Control Co-Chair</w:t>
            </w:r>
          </w:p>
        </w:tc>
      </w:tr>
      <w:tr w:rsidR="00F1380E" w:rsidRPr="00B26F34" w14:paraId="3670473F"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413F5C32"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Operations Leader</w:t>
            </w:r>
          </w:p>
        </w:tc>
        <w:tc>
          <w:tcPr>
            <w:tcW w:w="1002" w:type="pct"/>
            <w:tcBorders>
              <w:top w:val="single" w:sz="4" w:space="0" w:color="auto"/>
              <w:left w:val="single" w:sz="4" w:space="0" w:color="auto"/>
              <w:bottom w:val="single" w:sz="4" w:space="0" w:color="auto"/>
              <w:right w:val="single" w:sz="4" w:space="0" w:color="auto"/>
            </w:tcBorders>
            <w:hideMark/>
          </w:tcPr>
          <w:p w14:paraId="35422258"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25ACA844"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OMS Operations Leader and Change Control Co-Chair</w:t>
            </w:r>
          </w:p>
        </w:tc>
      </w:tr>
      <w:tr w:rsidR="00F1380E" w:rsidRPr="00B26F34" w14:paraId="53ABFB7D"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57F3FC00"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Operations Subject Matter Expert(s) and Module Owner(s)</w:t>
            </w:r>
          </w:p>
        </w:tc>
        <w:tc>
          <w:tcPr>
            <w:tcW w:w="1002" w:type="pct"/>
            <w:tcBorders>
              <w:top w:val="single" w:sz="4" w:space="0" w:color="auto"/>
              <w:left w:val="single" w:sz="4" w:space="0" w:color="auto"/>
              <w:bottom w:val="single" w:sz="4" w:space="0" w:color="auto"/>
              <w:right w:val="single" w:sz="4" w:space="0" w:color="auto"/>
            </w:tcBorders>
            <w:hideMark/>
          </w:tcPr>
          <w:p w14:paraId="7BEBDAEF"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404FD86F"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Offender Operations</w:t>
            </w:r>
          </w:p>
        </w:tc>
      </w:tr>
      <w:tr w:rsidR="00F1380E" w:rsidRPr="00B26F34" w14:paraId="10A81464"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0FAD57A0"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Information Technology Applications Manager</w:t>
            </w:r>
          </w:p>
        </w:tc>
        <w:tc>
          <w:tcPr>
            <w:tcW w:w="1002" w:type="pct"/>
            <w:tcBorders>
              <w:top w:val="single" w:sz="4" w:space="0" w:color="auto"/>
              <w:left w:val="single" w:sz="4" w:space="0" w:color="auto"/>
              <w:bottom w:val="single" w:sz="4" w:space="0" w:color="auto"/>
              <w:right w:val="single" w:sz="4" w:space="0" w:color="auto"/>
            </w:tcBorders>
            <w:hideMark/>
          </w:tcPr>
          <w:p w14:paraId="696B438A"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0D45C982"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Administrative Services</w:t>
            </w:r>
          </w:p>
        </w:tc>
      </w:tr>
      <w:tr w:rsidR="00F1380E" w:rsidRPr="00B26F34" w14:paraId="5A47DAAE"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4E66BE6C"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IDOC Operations Subject Matter Expert(s) and Module Owner(s)</w:t>
            </w:r>
          </w:p>
        </w:tc>
        <w:tc>
          <w:tcPr>
            <w:tcW w:w="1002" w:type="pct"/>
            <w:tcBorders>
              <w:top w:val="single" w:sz="4" w:space="0" w:color="auto"/>
              <w:left w:val="single" w:sz="4" w:space="0" w:color="auto"/>
              <w:bottom w:val="single" w:sz="4" w:space="0" w:color="auto"/>
              <w:right w:val="single" w:sz="4" w:space="0" w:color="auto"/>
            </w:tcBorders>
            <w:hideMark/>
          </w:tcPr>
          <w:p w14:paraId="25C1B532"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30796DDB"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Offender Operations</w:t>
            </w:r>
          </w:p>
        </w:tc>
      </w:tr>
      <w:tr w:rsidR="00F1380E" w:rsidRPr="00B26F34" w14:paraId="27760AD1"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7909D9A7"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Mi-Case PMO Management</w:t>
            </w:r>
          </w:p>
        </w:tc>
        <w:tc>
          <w:tcPr>
            <w:tcW w:w="1002" w:type="pct"/>
            <w:tcBorders>
              <w:top w:val="single" w:sz="4" w:space="0" w:color="auto"/>
              <w:left w:val="single" w:sz="4" w:space="0" w:color="auto"/>
              <w:bottom w:val="single" w:sz="4" w:space="0" w:color="auto"/>
              <w:right w:val="single" w:sz="4" w:space="0" w:color="auto"/>
            </w:tcBorders>
            <w:hideMark/>
          </w:tcPr>
          <w:p w14:paraId="16974DC7"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01F1AAFD"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All Modules and IDOC OMS Contract Scope</w:t>
            </w:r>
          </w:p>
        </w:tc>
      </w:tr>
      <w:tr w:rsidR="00F1380E" w:rsidRPr="00B26F34" w14:paraId="184EA738"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11C85F20"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Mi-Case PMO Management</w:t>
            </w:r>
          </w:p>
        </w:tc>
        <w:tc>
          <w:tcPr>
            <w:tcW w:w="1002" w:type="pct"/>
            <w:tcBorders>
              <w:top w:val="single" w:sz="4" w:space="0" w:color="auto"/>
              <w:left w:val="single" w:sz="4" w:space="0" w:color="auto"/>
              <w:bottom w:val="single" w:sz="4" w:space="0" w:color="auto"/>
              <w:right w:val="single" w:sz="4" w:space="0" w:color="auto"/>
            </w:tcBorders>
            <w:hideMark/>
          </w:tcPr>
          <w:p w14:paraId="6C9EEFA4"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TBD</w:t>
            </w:r>
          </w:p>
        </w:tc>
        <w:tc>
          <w:tcPr>
            <w:tcW w:w="2227" w:type="pct"/>
            <w:tcBorders>
              <w:top w:val="single" w:sz="4" w:space="0" w:color="auto"/>
              <w:left w:val="single" w:sz="4" w:space="0" w:color="auto"/>
              <w:bottom w:val="single" w:sz="4" w:space="0" w:color="auto"/>
              <w:right w:val="single" w:sz="4" w:space="0" w:color="auto"/>
            </w:tcBorders>
            <w:hideMark/>
          </w:tcPr>
          <w:p w14:paraId="1C4D64E6" w14:textId="77777777" w:rsidR="00F1380E" w:rsidRPr="00B26F34" w:rsidRDefault="00F1380E" w:rsidP="007532E1">
            <w:pPr>
              <w:pStyle w:val="BodyTextPMO"/>
              <w:spacing w:line="276" w:lineRule="auto"/>
              <w:ind w:left="0"/>
              <w:rPr>
                <w:rFonts w:ascii="Garamond" w:hAnsi="Garamond"/>
                <w:szCs w:val="22"/>
              </w:rPr>
            </w:pPr>
            <w:r w:rsidRPr="00B26F34">
              <w:rPr>
                <w:rFonts w:ascii="Garamond" w:hAnsi="Garamond"/>
                <w:szCs w:val="22"/>
              </w:rPr>
              <w:t>All Modules and IDOC OMS Contract Scope</w:t>
            </w:r>
          </w:p>
        </w:tc>
      </w:tr>
    </w:tbl>
    <w:p w14:paraId="37098E63" w14:textId="77777777" w:rsidR="00F1380E" w:rsidRDefault="00F1380E" w:rsidP="00F1380E">
      <w:pPr>
        <w:rPr>
          <w:b/>
        </w:rPr>
      </w:pPr>
    </w:p>
    <w:p w14:paraId="240A0BF8" w14:textId="77777777" w:rsidR="00F1380E" w:rsidRPr="00B26F34" w:rsidRDefault="00F1380E" w:rsidP="00F1380E">
      <w:pPr>
        <w:rPr>
          <w:rFonts w:ascii="Garamond" w:hAnsi="Garamond"/>
          <w:b/>
          <w:sz w:val="22"/>
        </w:rPr>
      </w:pPr>
      <w:r w:rsidRPr="00B26F34">
        <w:rPr>
          <w:rFonts w:ascii="Garamond" w:hAnsi="Garamond"/>
          <w:b/>
          <w:sz w:val="22"/>
        </w:rPr>
        <w:br/>
        <w:t>IDOC OMS TIER 2 CCB TEAM MEMBERS: (Change Requests &gt; (Amount) and/or Policy, Schedule or Scope Changes as Applicable)</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4"/>
        <w:gridCol w:w="1963"/>
        <w:gridCol w:w="4097"/>
      </w:tblGrid>
      <w:tr w:rsidR="00F1380E" w:rsidRPr="00B26F34" w14:paraId="1F6EA6E2" w14:textId="77777777" w:rsidTr="007532E1">
        <w:tc>
          <w:tcPr>
            <w:tcW w:w="1771" w:type="pct"/>
            <w:tcBorders>
              <w:top w:val="single" w:sz="4" w:space="0" w:color="auto"/>
              <w:left w:val="single" w:sz="4" w:space="0" w:color="auto"/>
              <w:bottom w:val="single" w:sz="4" w:space="0" w:color="auto"/>
              <w:right w:val="single" w:sz="4" w:space="0" w:color="auto"/>
            </w:tcBorders>
            <w:shd w:val="clear" w:color="auto" w:fill="D9D9D9"/>
            <w:hideMark/>
          </w:tcPr>
          <w:p w14:paraId="58CD447F"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Role</w:t>
            </w:r>
          </w:p>
        </w:tc>
        <w:tc>
          <w:tcPr>
            <w:tcW w:w="1046" w:type="pct"/>
            <w:tcBorders>
              <w:top w:val="single" w:sz="4" w:space="0" w:color="auto"/>
              <w:left w:val="single" w:sz="4" w:space="0" w:color="auto"/>
              <w:bottom w:val="single" w:sz="4" w:space="0" w:color="auto"/>
              <w:right w:val="single" w:sz="4" w:space="0" w:color="auto"/>
            </w:tcBorders>
            <w:shd w:val="clear" w:color="auto" w:fill="D9D9D9"/>
            <w:hideMark/>
          </w:tcPr>
          <w:p w14:paraId="76CAFD79"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Name</w:t>
            </w:r>
          </w:p>
        </w:tc>
        <w:tc>
          <w:tcPr>
            <w:tcW w:w="2183" w:type="pct"/>
            <w:tcBorders>
              <w:top w:val="single" w:sz="4" w:space="0" w:color="auto"/>
              <w:left w:val="single" w:sz="4" w:space="0" w:color="auto"/>
              <w:bottom w:val="single" w:sz="4" w:space="0" w:color="auto"/>
              <w:right w:val="single" w:sz="4" w:space="0" w:color="auto"/>
            </w:tcBorders>
            <w:shd w:val="clear" w:color="auto" w:fill="D9D9D9"/>
            <w:hideMark/>
          </w:tcPr>
          <w:p w14:paraId="406F4B80" w14:textId="77777777" w:rsidR="00F1380E" w:rsidRPr="00B26F34" w:rsidRDefault="00F1380E" w:rsidP="007532E1">
            <w:pPr>
              <w:pStyle w:val="tabletxt"/>
              <w:spacing w:line="276" w:lineRule="auto"/>
              <w:rPr>
                <w:rFonts w:ascii="Garamond" w:hAnsi="Garamond" w:cstheme="minorHAnsi"/>
                <w:b/>
              </w:rPr>
            </w:pPr>
            <w:r w:rsidRPr="00B26F34">
              <w:rPr>
                <w:rFonts w:ascii="Garamond" w:hAnsi="Garamond" w:cstheme="minorHAnsi"/>
                <w:b/>
              </w:rPr>
              <w:t>IDOC OMS Span of Control</w:t>
            </w:r>
          </w:p>
        </w:tc>
      </w:tr>
      <w:tr w:rsidR="00F1380E" w:rsidRPr="00B26F34" w14:paraId="5024F870"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18034B2C"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Director</w:t>
            </w:r>
          </w:p>
        </w:tc>
        <w:tc>
          <w:tcPr>
            <w:tcW w:w="1046" w:type="pct"/>
            <w:tcBorders>
              <w:top w:val="single" w:sz="4" w:space="0" w:color="auto"/>
              <w:left w:val="single" w:sz="4" w:space="0" w:color="auto"/>
              <w:bottom w:val="single" w:sz="4" w:space="0" w:color="auto"/>
              <w:right w:val="single" w:sz="4" w:space="0" w:color="auto"/>
            </w:tcBorders>
            <w:hideMark/>
          </w:tcPr>
          <w:p w14:paraId="7E34C922"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02800A02"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Final IDOC Approval</w:t>
            </w:r>
          </w:p>
        </w:tc>
      </w:tr>
      <w:tr w:rsidR="00F1380E" w:rsidRPr="00B26F34" w14:paraId="2345A094"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2937A20C"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Deputy Director</w:t>
            </w:r>
          </w:p>
        </w:tc>
        <w:tc>
          <w:tcPr>
            <w:tcW w:w="1046" w:type="pct"/>
            <w:tcBorders>
              <w:top w:val="single" w:sz="4" w:space="0" w:color="auto"/>
              <w:left w:val="single" w:sz="4" w:space="0" w:color="auto"/>
              <w:bottom w:val="single" w:sz="4" w:space="0" w:color="auto"/>
              <w:right w:val="single" w:sz="4" w:space="0" w:color="auto"/>
            </w:tcBorders>
            <w:hideMark/>
          </w:tcPr>
          <w:p w14:paraId="09C22168"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12379F07"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 Approval</w:t>
            </w:r>
          </w:p>
        </w:tc>
      </w:tr>
      <w:tr w:rsidR="00F1380E" w:rsidRPr="00B26F34" w14:paraId="7D737D8D"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006C6548"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Sponsor</w:t>
            </w:r>
          </w:p>
        </w:tc>
        <w:tc>
          <w:tcPr>
            <w:tcW w:w="1046" w:type="pct"/>
            <w:tcBorders>
              <w:top w:val="single" w:sz="4" w:space="0" w:color="auto"/>
              <w:left w:val="single" w:sz="4" w:space="0" w:color="auto"/>
              <w:bottom w:val="single" w:sz="4" w:space="0" w:color="auto"/>
              <w:right w:val="single" w:sz="4" w:space="0" w:color="auto"/>
            </w:tcBorders>
            <w:hideMark/>
          </w:tcPr>
          <w:p w14:paraId="62D49641"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38037BB2"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Sponsor and Executive Steering Committee Chair</w:t>
            </w:r>
          </w:p>
        </w:tc>
      </w:tr>
      <w:tr w:rsidR="00F1380E" w:rsidRPr="00B26F34" w14:paraId="10E61C49"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5C78C7B5"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w:t>
            </w:r>
          </w:p>
        </w:tc>
        <w:tc>
          <w:tcPr>
            <w:tcW w:w="1046" w:type="pct"/>
            <w:tcBorders>
              <w:top w:val="single" w:sz="4" w:space="0" w:color="auto"/>
              <w:left w:val="single" w:sz="4" w:space="0" w:color="auto"/>
              <w:bottom w:val="single" w:sz="4" w:space="0" w:color="auto"/>
              <w:right w:val="single" w:sz="4" w:space="0" w:color="auto"/>
            </w:tcBorders>
            <w:hideMark/>
          </w:tcPr>
          <w:p w14:paraId="2B7247CC"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5091999B"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 Approval</w:t>
            </w:r>
          </w:p>
        </w:tc>
      </w:tr>
      <w:tr w:rsidR="00F1380E" w:rsidRPr="00B26F34" w14:paraId="1E8E8A44"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099B2E0B"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w:t>
            </w:r>
          </w:p>
        </w:tc>
        <w:tc>
          <w:tcPr>
            <w:tcW w:w="1046" w:type="pct"/>
            <w:tcBorders>
              <w:top w:val="single" w:sz="4" w:space="0" w:color="auto"/>
              <w:left w:val="single" w:sz="4" w:space="0" w:color="auto"/>
              <w:bottom w:val="single" w:sz="4" w:space="0" w:color="auto"/>
              <w:right w:val="single" w:sz="4" w:space="0" w:color="auto"/>
            </w:tcBorders>
            <w:hideMark/>
          </w:tcPr>
          <w:p w14:paraId="6526B100"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344D839C"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Applicable Areas related to Change Requests</w:t>
            </w:r>
          </w:p>
        </w:tc>
      </w:tr>
      <w:tr w:rsidR="00F1380E" w:rsidRPr="00B26F34" w14:paraId="12DD08EF" w14:textId="77777777" w:rsidTr="007532E1">
        <w:tc>
          <w:tcPr>
            <w:tcW w:w="1771" w:type="pct"/>
            <w:tcBorders>
              <w:top w:val="single" w:sz="4" w:space="0" w:color="auto"/>
              <w:left w:val="single" w:sz="4" w:space="0" w:color="auto"/>
              <w:bottom w:val="single" w:sz="4" w:space="0" w:color="auto"/>
              <w:right w:val="single" w:sz="4" w:space="0" w:color="auto"/>
            </w:tcBorders>
          </w:tcPr>
          <w:p w14:paraId="7F09EB20"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Program Manager</w:t>
            </w:r>
          </w:p>
        </w:tc>
        <w:tc>
          <w:tcPr>
            <w:tcW w:w="1046" w:type="pct"/>
            <w:tcBorders>
              <w:top w:val="single" w:sz="4" w:space="0" w:color="auto"/>
              <w:left w:val="single" w:sz="4" w:space="0" w:color="auto"/>
              <w:bottom w:val="single" w:sz="4" w:space="0" w:color="auto"/>
              <w:right w:val="single" w:sz="4" w:space="0" w:color="auto"/>
            </w:tcBorders>
          </w:tcPr>
          <w:p w14:paraId="03BC386F"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tcPr>
          <w:p w14:paraId="55D3185C"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Change Control Presenter/Member</w:t>
            </w:r>
          </w:p>
        </w:tc>
      </w:tr>
      <w:tr w:rsidR="00F1380E" w:rsidRPr="00B26F34" w14:paraId="7958EE6D"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3EBAEAE7"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Deputy Project Manager</w:t>
            </w:r>
          </w:p>
        </w:tc>
        <w:tc>
          <w:tcPr>
            <w:tcW w:w="1046" w:type="pct"/>
            <w:tcBorders>
              <w:top w:val="single" w:sz="4" w:space="0" w:color="auto"/>
              <w:left w:val="single" w:sz="4" w:space="0" w:color="auto"/>
              <w:bottom w:val="single" w:sz="4" w:space="0" w:color="auto"/>
              <w:right w:val="single" w:sz="4" w:space="0" w:color="auto"/>
            </w:tcBorders>
            <w:hideMark/>
          </w:tcPr>
          <w:p w14:paraId="328210A6"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474EC6C5"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Change Control Presenter/Member</w:t>
            </w:r>
          </w:p>
        </w:tc>
      </w:tr>
      <w:tr w:rsidR="00F1380E" w:rsidRPr="00B26F34" w14:paraId="79D0E623"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1CBCA7C9"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Chief Information Officer</w:t>
            </w:r>
          </w:p>
        </w:tc>
        <w:tc>
          <w:tcPr>
            <w:tcW w:w="1046" w:type="pct"/>
            <w:tcBorders>
              <w:top w:val="single" w:sz="4" w:space="0" w:color="auto"/>
              <w:left w:val="single" w:sz="4" w:space="0" w:color="auto"/>
              <w:bottom w:val="single" w:sz="4" w:space="0" w:color="auto"/>
              <w:right w:val="single" w:sz="4" w:space="0" w:color="auto"/>
            </w:tcBorders>
            <w:hideMark/>
          </w:tcPr>
          <w:p w14:paraId="3FABD835"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65F6D336"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Change Control Member</w:t>
            </w:r>
          </w:p>
        </w:tc>
      </w:tr>
      <w:tr w:rsidR="00F1380E" w:rsidRPr="00B26F34" w14:paraId="0D3C6AF5"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1581551D"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Chief Procurement Officer</w:t>
            </w:r>
          </w:p>
        </w:tc>
        <w:tc>
          <w:tcPr>
            <w:tcW w:w="1046" w:type="pct"/>
            <w:tcBorders>
              <w:top w:val="single" w:sz="4" w:space="0" w:color="auto"/>
              <w:left w:val="single" w:sz="4" w:space="0" w:color="auto"/>
              <w:bottom w:val="single" w:sz="4" w:space="0" w:color="auto"/>
              <w:right w:val="single" w:sz="4" w:space="0" w:color="auto"/>
            </w:tcBorders>
            <w:hideMark/>
          </w:tcPr>
          <w:p w14:paraId="2B902B10"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0A4780B3"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 Approval</w:t>
            </w:r>
          </w:p>
        </w:tc>
      </w:tr>
      <w:tr w:rsidR="00F1380E" w:rsidRPr="00B26F34" w14:paraId="3036E8B5" w14:textId="77777777" w:rsidTr="007532E1">
        <w:tc>
          <w:tcPr>
            <w:tcW w:w="1771" w:type="pct"/>
            <w:tcBorders>
              <w:top w:val="single" w:sz="4" w:space="0" w:color="auto"/>
              <w:left w:val="single" w:sz="4" w:space="0" w:color="auto"/>
              <w:bottom w:val="single" w:sz="4" w:space="0" w:color="auto"/>
              <w:right w:val="single" w:sz="4" w:space="0" w:color="auto"/>
            </w:tcBorders>
            <w:hideMark/>
          </w:tcPr>
          <w:p w14:paraId="428B49E7"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Budget &amp; Planning Admin</w:t>
            </w:r>
          </w:p>
        </w:tc>
        <w:tc>
          <w:tcPr>
            <w:tcW w:w="1046" w:type="pct"/>
            <w:tcBorders>
              <w:top w:val="single" w:sz="4" w:space="0" w:color="auto"/>
              <w:left w:val="single" w:sz="4" w:space="0" w:color="auto"/>
              <w:bottom w:val="single" w:sz="4" w:space="0" w:color="auto"/>
              <w:right w:val="single" w:sz="4" w:space="0" w:color="auto"/>
            </w:tcBorders>
            <w:hideMark/>
          </w:tcPr>
          <w:p w14:paraId="612E7D4E"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TBD</w:t>
            </w:r>
          </w:p>
        </w:tc>
        <w:tc>
          <w:tcPr>
            <w:tcW w:w="2183" w:type="pct"/>
            <w:tcBorders>
              <w:top w:val="single" w:sz="4" w:space="0" w:color="auto"/>
              <w:left w:val="single" w:sz="4" w:space="0" w:color="auto"/>
              <w:bottom w:val="single" w:sz="4" w:space="0" w:color="auto"/>
              <w:right w:val="single" w:sz="4" w:space="0" w:color="auto"/>
            </w:tcBorders>
            <w:hideMark/>
          </w:tcPr>
          <w:p w14:paraId="563F1425" w14:textId="77777777" w:rsidR="00F1380E" w:rsidRPr="00B26F34" w:rsidRDefault="00F1380E" w:rsidP="007532E1">
            <w:pPr>
              <w:pStyle w:val="BodyTextPMO"/>
              <w:spacing w:line="276" w:lineRule="auto"/>
              <w:ind w:left="0"/>
              <w:rPr>
                <w:rFonts w:ascii="Garamond" w:hAnsi="Garamond"/>
                <w:sz w:val="20"/>
              </w:rPr>
            </w:pPr>
            <w:r w:rsidRPr="00B26F34">
              <w:rPr>
                <w:rFonts w:ascii="Garamond" w:hAnsi="Garamond"/>
                <w:sz w:val="20"/>
              </w:rPr>
              <w:t>IDOC OMS Executive Management Approval</w:t>
            </w:r>
          </w:p>
        </w:tc>
      </w:tr>
    </w:tbl>
    <w:p w14:paraId="0A377B76" w14:textId="77777777" w:rsidR="00F1380E" w:rsidRDefault="00F1380E" w:rsidP="00F1380E">
      <w:pPr>
        <w:pStyle w:val="StyleLevel3ItalicChar"/>
        <w:ind w:left="0"/>
        <w:rPr>
          <w:rFonts w:asciiTheme="minorHAnsi" w:hAnsiTheme="minorHAnsi"/>
          <w:i w:val="0"/>
          <w:sz w:val="22"/>
          <w:szCs w:val="22"/>
        </w:rPr>
      </w:pPr>
    </w:p>
    <w:p w14:paraId="25AEEB9C" w14:textId="77777777" w:rsidR="00F1380E" w:rsidRPr="00757C1E" w:rsidRDefault="00F1380E" w:rsidP="00F1380E">
      <w:pPr>
        <w:pStyle w:val="StyleLevel3ItalicChar"/>
        <w:ind w:left="0"/>
      </w:pPr>
    </w:p>
    <w:p w14:paraId="52168058" w14:textId="77777777" w:rsidR="00F1380E" w:rsidRPr="00B26F34" w:rsidRDefault="00F1380E" w:rsidP="006132A4">
      <w:pPr>
        <w:pStyle w:val="Heading9"/>
        <w:numPr>
          <w:ilvl w:val="0"/>
          <w:numId w:val="101"/>
        </w:numPr>
        <w:rPr>
          <w:rFonts w:ascii="Garamond" w:hAnsi="Garamond"/>
          <w:b/>
        </w:rPr>
      </w:pPr>
      <w:bookmarkStart w:id="263" w:name="_Hlt483882544"/>
      <w:bookmarkStart w:id="264" w:name="_Ref481915892"/>
      <w:bookmarkStart w:id="265" w:name="_Ref481915899"/>
      <w:bookmarkStart w:id="266" w:name="_Toc532807421"/>
      <w:bookmarkStart w:id="267" w:name="_Toc533317777"/>
      <w:bookmarkStart w:id="268" w:name="_Toc51037540"/>
      <w:bookmarkStart w:id="269" w:name="_Toc61439471"/>
      <w:bookmarkStart w:id="270" w:name="_Toc61490967"/>
      <w:bookmarkStart w:id="271" w:name="_Toc61491798"/>
      <w:bookmarkStart w:id="272" w:name="_Toc61880878"/>
      <w:bookmarkStart w:id="273" w:name="_Toc63481092"/>
      <w:bookmarkStart w:id="274" w:name="_Toc397498530"/>
      <w:bookmarkStart w:id="275" w:name="_Toc422828001"/>
      <w:bookmarkEnd w:id="263"/>
      <w:r w:rsidRPr="00B26F34">
        <w:rPr>
          <w:rFonts w:ascii="Garamond" w:hAnsi="Garamond"/>
          <w:b/>
        </w:rPr>
        <w:t>Performance Measurement Plan</w:t>
      </w:r>
      <w:bookmarkEnd w:id="264"/>
      <w:bookmarkEnd w:id="265"/>
      <w:bookmarkEnd w:id="266"/>
      <w:bookmarkEnd w:id="267"/>
      <w:bookmarkEnd w:id="268"/>
      <w:bookmarkEnd w:id="269"/>
      <w:bookmarkEnd w:id="270"/>
      <w:bookmarkEnd w:id="271"/>
      <w:bookmarkEnd w:id="272"/>
      <w:bookmarkEnd w:id="273"/>
      <w:bookmarkEnd w:id="274"/>
      <w:bookmarkEnd w:id="275"/>
    </w:p>
    <w:p w14:paraId="70C59F9F"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 xml:space="preserve">The WBS and the Master Work Plan will include a Gantt chart and the following items: </w:t>
      </w:r>
    </w:p>
    <w:p w14:paraId="1096C2BC"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All tasks of the project as definable by the team</w:t>
      </w:r>
    </w:p>
    <w:p w14:paraId="2E720CC0"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Milestone and checkpoints</w:t>
      </w:r>
    </w:p>
    <w:p w14:paraId="52413716"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All project deliverable included project management deliverables</w:t>
      </w:r>
    </w:p>
    <w:p w14:paraId="10928B71"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Resources loaded to the tasks and task durations and effort</w:t>
      </w:r>
    </w:p>
    <w:p w14:paraId="0FA495A4"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Constraints and tasks for the client IDOC</w:t>
      </w:r>
    </w:p>
    <w:p w14:paraId="2B5F4F10"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Critical path for the project</w:t>
      </w:r>
    </w:p>
    <w:p w14:paraId="2348CDCF" w14:textId="77777777" w:rsidR="00F1380E" w:rsidRPr="00B26F34" w:rsidRDefault="00F1380E" w:rsidP="006132A4">
      <w:pPr>
        <w:pStyle w:val="StyleLevel3ItalicChar"/>
        <w:numPr>
          <w:ilvl w:val="0"/>
          <w:numId w:val="97"/>
        </w:numPr>
        <w:spacing w:line="240" w:lineRule="auto"/>
        <w:rPr>
          <w:rFonts w:ascii="Garamond" w:hAnsi="Garamond"/>
          <w:i w:val="0"/>
          <w:sz w:val="22"/>
          <w:szCs w:val="22"/>
        </w:rPr>
      </w:pPr>
      <w:r w:rsidRPr="00B26F34">
        <w:rPr>
          <w:rFonts w:ascii="Garamond" w:hAnsi="Garamond"/>
          <w:i w:val="0"/>
          <w:sz w:val="22"/>
          <w:szCs w:val="22"/>
        </w:rPr>
        <w:t>Project durations</w:t>
      </w:r>
    </w:p>
    <w:p w14:paraId="42246A39" w14:textId="77777777" w:rsidR="00F1380E" w:rsidRPr="00B26F34" w:rsidRDefault="00F1380E" w:rsidP="00F1380E">
      <w:pPr>
        <w:pStyle w:val="StyleLevel3ItalicChar"/>
        <w:spacing w:line="240" w:lineRule="auto"/>
        <w:rPr>
          <w:rFonts w:ascii="Garamond" w:hAnsi="Garamond"/>
          <w:i w:val="0"/>
          <w:sz w:val="22"/>
          <w:szCs w:val="22"/>
        </w:rPr>
      </w:pPr>
    </w:p>
    <w:p w14:paraId="1B9FBA6A" w14:textId="77777777" w:rsidR="00F1380E" w:rsidRPr="00B26F34" w:rsidRDefault="00F1380E" w:rsidP="00F1380E">
      <w:pPr>
        <w:pStyle w:val="StyleLevel3ItalicChar"/>
        <w:spacing w:line="240" w:lineRule="auto"/>
        <w:rPr>
          <w:rFonts w:ascii="Garamond" w:hAnsi="Garamond"/>
          <w:i w:val="0"/>
          <w:sz w:val="22"/>
          <w:szCs w:val="22"/>
        </w:rPr>
      </w:pPr>
      <w:r w:rsidRPr="00B26F34">
        <w:rPr>
          <w:rFonts w:ascii="Garamond" w:hAnsi="Garamond"/>
          <w:i w:val="0"/>
          <w:sz w:val="22"/>
          <w:szCs w:val="22"/>
        </w:rPr>
        <w:t>Progression of the project will be closely monitored by the Project Manager.  There will be contingency, and buffers built into the project plan to account for certain times of the year i.e. holidays, vacations, and some level of latitude to accommodate IDOC’s operational schedule.  If the project plan is performing at +-(Percentage) there is no need to raise a risk or submit to the Change Control Board a request for a change to the project schedule.  However, if the project schedule is negatively impacted at a variance of &gt; (Percentage) then it will be presented to the Change Control Board and the Board will decide if the change in schedule will be accepted/denied.</w:t>
      </w:r>
      <w:bookmarkStart w:id="276" w:name="_Toc61354400"/>
      <w:bookmarkStart w:id="277" w:name="_Toc61354870"/>
      <w:bookmarkStart w:id="278" w:name="_Toc61355342"/>
      <w:bookmarkStart w:id="279" w:name="_Toc61355812"/>
      <w:bookmarkStart w:id="280" w:name="_Toc61354402"/>
      <w:bookmarkStart w:id="281" w:name="_Toc61354872"/>
      <w:bookmarkStart w:id="282" w:name="_Toc61355344"/>
      <w:bookmarkStart w:id="283" w:name="_Toc61355814"/>
      <w:bookmarkStart w:id="284" w:name="_Toc61354404"/>
      <w:bookmarkStart w:id="285" w:name="_Toc61354874"/>
      <w:bookmarkStart w:id="286" w:name="_Toc61355346"/>
      <w:bookmarkStart w:id="287" w:name="_Toc61355816"/>
      <w:bookmarkStart w:id="288" w:name="_Toc61354405"/>
      <w:bookmarkStart w:id="289" w:name="_Toc61354875"/>
      <w:bookmarkStart w:id="290" w:name="_Toc61355347"/>
      <w:bookmarkStart w:id="291" w:name="_Toc61355817"/>
      <w:bookmarkStart w:id="292" w:name="_Toc532807422"/>
      <w:bookmarkStart w:id="293" w:name="_Toc533317778"/>
      <w:bookmarkStart w:id="294" w:name="_Toc51037541"/>
      <w:bookmarkStart w:id="295" w:name="_Toc61439472"/>
      <w:bookmarkStart w:id="296" w:name="_Toc61490968"/>
      <w:bookmarkStart w:id="297" w:name="_Toc61491799"/>
      <w:bookmarkStart w:id="298" w:name="_Toc61880879"/>
      <w:bookmarkStart w:id="299" w:name="_Toc63481093"/>
      <w:bookmarkStart w:id="300" w:name="_Toc397498531"/>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6CAC27D" w14:textId="77777777" w:rsidR="00F1380E" w:rsidRPr="00B26F34" w:rsidRDefault="00F1380E" w:rsidP="00F1380E">
      <w:pPr>
        <w:pStyle w:val="StyleLevel3ItalicChar"/>
        <w:spacing w:line="240" w:lineRule="auto"/>
        <w:rPr>
          <w:rFonts w:ascii="Garamond" w:hAnsi="Garamond"/>
          <w:i w:val="0"/>
          <w:sz w:val="22"/>
          <w:szCs w:val="22"/>
        </w:rPr>
      </w:pPr>
    </w:p>
    <w:p w14:paraId="535864BD" w14:textId="77777777" w:rsidR="00F1380E" w:rsidRPr="00B26F34" w:rsidRDefault="00F1380E" w:rsidP="006132A4">
      <w:pPr>
        <w:pStyle w:val="Heading9"/>
        <w:numPr>
          <w:ilvl w:val="0"/>
          <w:numId w:val="101"/>
        </w:numPr>
        <w:rPr>
          <w:rFonts w:ascii="Garamond" w:hAnsi="Garamond"/>
          <w:b/>
        </w:rPr>
      </w:pPr>
      <w:bookmarkStart w:id="301" w:name="_Toc422828002"/>
      <w:r w:rsidRPr="00B26F34">
        <w:rPr>
          <w:rFonts w:ascii="Garamond" w:hAnsi="Garamond"/>
          <w:b/>
        </w:rPr>
        <w:t>Budget Control Plan</w:t>
      </w:r>
      <w:bookmarkEnd w:id="292"/>
      <w:bookmarkEnd w:id="293"/>
      <w:bookmarkEnd w:id="294"/>
      <w:bookmarkEnd w:id="295"/>
      <w:bookmarkEnd w:id="296"/>
      <w:bookmarkEnd w:id="297"/>
      <w:bookmarkEnd w:id="298"/>
      <w:bookmarkEnd w:id="299"/>
      <w:bookmarkEnd w:id="300"/>
      <w:bookmarkEnd w:id="301"/>
    </w:p>
    <w:p w14:paraId="690B06AB" w14:textId="77777777" w:rsidR="00F1380E" w:rsidRPr="00B26F34" w:rsidRDefault="00F1380E" w:rsidP="00F1380E">
      <w:pPr>
        <w:pStyle w:val="StyleLevel3ItalicChar"/>
        <w:spacing w:line="240" w:lineRule="auto"/>
        <w:ind w:left="720"/>
        <w:rPr>
          <w:rFonts w:ascii="Garamond" w:hAnsi="Garamond"/>
          <w:i w:val="0"/>
          <w:sz w:val="22"/>
          <w:szCs w:val="22"/>
        </w:rPr>
      </w:pPr>
      <w:r w:rsidRPr="00B26F34">
        <w:rPr>
          <w:rFonts w:ascii="Garamond" w:hAnsi="Garamond"/>
          <w:i w:val="0"/>
          <w:sz w:val="22"/>
          <w:szCs w:val="22"/>
        </w:rPr>
        <w:t>Mi-Case will document this at a later time.</w:t>
      </w:r>
    </w:p>
    <w:p w14:paraId="2EAF0182" w14:textId="77777777" w:rsidR="00F1380E" w:rsidRPr="00B26F34" w:rsidRDefault="00F1380E" w:rsidP="00F1380E">
      <w:pPr>
        <w:pStyle w:val="StyleLevel3ItalicChar"/>
        <w:ind w:left="0"/>
        <w:rPr>
          <w:rFonts w:ascii="Garamond" w:hAnsi="Garamond"/>
          <w:i w:val="0"/>
          <w:sz w:val="22"/>
          <w:szCs w:val="22"/>
        </w:rPr>
      </w:pPr>
    </w:p>
    <w:p w14:paraId="7A696642" w14:textId="77777777" w:rsidR="00F1380E" w:rsidRPr="00B26F34" w:rsidRDefault="00F1380E" w:rsidP="006132A4">
      <w:pPr>
        <w:pStyle w:val="Heading9"/>
        <w:numPr>
          <w:ilvl w:val="0"/>
          <w:numId w:val="101"/>
        </w:numPr>
        <w:rPr>
          <w:rFonts w:ascii="Garamond" w:hAnsi="Garamond"/>
          <w:b/>
        </w:rPr>
      </w:pPr>
      <w:bookmarkStart w:id="302" w:name="_Ref532353534"/>
      <w:bookmarkStart w:id="303" w:name="_Ref532353541"/>
      <w:bookmarkStart w:id="304" w:name="_Ref532793997"/>
      <w:bookmarkStart w:id="305" w:name="_Ref532794014"/>
      <w:bookmarkStart w:id="306" w:name="_Toc532807423"/>
      <w:bookmarkStart w:id="307" w:name="_Toc533317779"/>
      <w:bookmarkStart w:id="308" w:name="_Toc51037542"/>
      <w:bookmarkStart w:id="309" w:name="_Toc61439473"/>
      <w:bookmarkStart w:id="310" w:name="_Toc61491800"/>
      <w:bookmarkStart w:id="311" w:name="_Toc61880880"/>
      <w:bookmarkStart w:id="312" w:name="_Toc63481094"/>
      <w:bookmarkStart w:id="313" w:name="_Toc397498532"/>
      <w:bookmarkStart w:id="314" w:name="_Toc422828003"/>
      <w:r w:rsidRPr="00B26F34">
        <w:rPr>
          <w:rFonts w:ascii="Garamond" w:hAnsi="Garamond"/>
          <w:b/>
        </w:rPr>
        <w:t>Communication, Tracking, and Reporting Plan</w:t>
      </w:r>
      <w:bookmarkStart w:id="315" w:name="_Toc532810565"/>
      <w:bookmarkStart w:id="316" w:name="_Toc532812293"/>
      <w:bookmarkStart w:id="317" w:name="_Toc533309919"/>
      <w:bookmarkStart w:id="318" w:name="_Toc533310390"/>
      <w:bookmarkStart w:id="319" w:name="_Toc533317782"/>
      <w:bookmarkStart w:id="320" w:name="_Toc535308852"/>
      <w:bookmarkStart w:id="321" w:name="_Toc535309468"/>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tbl>
      <w:tblPr>
        <w:tblStyle w:val="ASGTable"/>
        <w:tblW w:w="9350" w:type="dxa"/>
        <w:jc w:val="center"/>
        <w:tblInd w:w="0" w:type="dxa"/>
        <w:tblLook w:val="0020" w:firstRow="1" w:lastRow="0" w:firstColumn="0" w:lastColumn="0" w:noHBand="0" w:noVBand="0"/>
      </w:tblPr>
      <w:tblGrid>
        <w:gridCol w:w="2270"/>
        <w:gridCol w:w="2271"/>
        <w:gridCol w:w="2271"/>
        <w:gridCol w:w="1289"/>
        <w:gridCol w:w="1475"/>
      </w:tblGrid>
      <w:tr w:rsidR="00F1380E" w:rsidRPr="00B26F34" w14:paraId="239BC527" w14:textId="77777777" w:rsidTr="005B5787">
        <w:trPr>
          <w:cnfStyle w:val="100000000000" w:firstRow="1" w:lastRow="0" w:firstColumn="0" w:lastColumn="0" w:oddVBand="0" w:evenVBand="0" w:oddHBand="0" w:evenHBand="0" w:firstRowFirstColumn="0" w:firstRowLastColumn="0" w:lastRowFirstColumn="0" w:lastRowLastColumn="0"/>
          <w:jc w:val="center"/>
        </w:trPr>
        <w:tc>
          <w:tcPr>
            <w:tcW w:w="2425" w:type="dxa"/>
          </w:tcPr>
          <w:p w14:paraId="1D8EF150" w14:textId="77777777" w:rsidR="00F1380E" w:rsidRPr="00B26F34" w:rsidRDefault="00F1380E" w:rsidP="007532E1">
            <w:pPr>
              <w:jc w:val="center"/>
              <w:rPr>
                <w:rFonts w:ascii="Garamond" w:hAnsi="Garamond" w:cs="Arial"/>
                <w:sz w:val="22"/>
                <w:szCs w:val="22"/>
              </w:rPr>
            </w:pPr>
            <w:r w:rsidRPr="00B26F34">
              <w:rPr>
                <w:rFonts w:ascii="Garamond" w:hAnsi="Garamond" w:cs="Arial"/>
                <w:sz w:val="22"/>
                <w:szCs w:val="22"/>
              </w:rPr>
              <w:t>type of communication</w:t>
            </w:r>
          </w:p>
        </w:tc>
        <w:tc>
          <w:tcPr>
            <w:tcW w:w="2007" w:type="dxa"/>
          </w:tcPr>
          <w:p w14:paraId="2AC59AAD" w14:textId="77777777" w:rsidR="00F1380E" w:rsidRPr="00B26F34" w:rsidRDefault="00F1380E" w:rsidP="007532E1">
            <w:pPr>
              <w:jc w:val="center"/>
              <w:rPr>
                <w:rFonts w:ascii="Garamond" w:hAnsi="Garamond" w:cs="Arial"/>
                <w:sz w:val="22"/>
                <w:szCs w:val="22"/>
              </w:rPr>
            </w:pPr>
            <w:r w:rsidRPr="00B26F34">
              <w:rPr>
                <w:rFonts w:ascii="Garamond" w:hAnsi="Garamond" w:cs="Arial"/>
                <w:sz w:val="22"/>
                <w:szCs w:val="22"/>
              </w:rPr>
              <w:t>communication schedule</w:t>
            </w:r>
          </w:p>
        </w:tc>
        <w:tc>
          <w:tcPr>
            <w:tcW w:w="2216" w:type="dxa"/>
          </w:tcPr>
          <w:p w14:paraId="6AB24876" w14:textId="77777777" w:rsidR="00F1380E" w:rsidRPr="00B26F34" w:rsidRDefault="00F1380E" w:rsidP="007532E1">
            <w:pPr>
              <w:jc w:val="center"/>
              <w:rPr>
                <w:rFonts w:ascii="Garamond" w:hAnsi="Garamond" w:cs="Arial"/>
                <w:sz w:val="22"/>
                <w:szCs w:val="22"/>
              </w:rPr>
            </w:pPr>
            <w:r w:rsidRPr="00B26F34">
              <w:rPr>
                <w:rFonts w:ascii="Garamond" w:hAnsi="Garamond" w:cs="Arial"/>
                <w:sz w:val="22"/>
                <w:szCs w:val="22"/>
              </w:rPr>
              <w:t>typical communication mechanism</w:t>
            </w:r>
          </w:p>
        </w:tc>
        <w:tc>
          <w:tcPr>
            <w:tcW w:w="1261" w:type="dxa"/>
          </w:tcPr>
          <w:p w14:paraId="7B32CEDC" w14:textId="77777777" w:rsidR="00F1380E" w:rsidRPr="00B26F34" w:rsidRDefault="00F1380E" w:rsidP="007532E1">
            <w:pPr>
              <w:jc w:val="center"/>
              <w:rPr>
                <w:rFonts w:ascii="Garamond" w:hAnsi="Garamond" w:cs="Arial"/>
                <w:sz w:val="22"/>
                <w:szCs w:val="22"/>
              </w:rPr>
            </w:pPr>
            <w:r w:rsidRPr="00B26F34">
              <w:rPr>
                <w:rFonts w:ascii="Garamond" w:hAnsi="Garamond" w:cs="Arial"/>
                <w:sz w:val="22"/>
                <w:szCs w:val="22"/>
              </w:rPr>
              <w:t>who intiates</w:t>
            </w:r>
          </w:p>
        </w:tc>
        <w:tc>
          <w:tcPr>
            <w:tcW w:w="1441" w:type="dxa"/>
          </w:tcPr>
          <w:p w14:paraId="6A70375F" w14:textId="77777777" w:rsidR="00F1380E" w:rsidRPr="00B26F34" w:rsidRDefault="00F1380E" w:rsidP="007532E1">
            <w:pPr>
              <w:jc w:val="center"/>
              <w:rPr>
                <w:rFonts w:ascii="Garamond" w:hAnsi="Garamond" w:cs="Arial"/>
                <w:sz w:val="22"/>
                <w:szCs w:val="22"/>
              </w:rPr>
            </w:pPr>
            <w:r w:rsidRPr="00B26F34">
              <w:rPr>
                <w:rFonts w:ascii="Garamond" w:hAnsi="Garamond" w:cs="Arial"/>
                <w:sz w:val="22"/>
                <w:szCs w:val="22"/>
              </w:rPr>
              <w:t>recipient</w:t>
            </w:r>
          </w:p>
        </w:tc>
      </w:tr>
      <w:tr w:rsidR="00F1380E" w:rsidRPr="00B26F34" w14:paraId="03D3B150" w14:textId="77777777" w:rsidTr="005B5787">
        <w:trPr>
          <w:jc w:val="center"/>
        </w:trPr>
        <w:tc>
          <w:tcPr>
            <w:tcW w:w="2425" w:type="dxa"/>
            <w:vAlign w:val="top"/>
          </w:tcPr>
          <w:p w14:paraId="01B38DF9"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Status Report</w:t>
            </w:r>
          </w:p>
        </w:tc>
        <w:tc>
          <w:tcPr>
            <w:tcW w:w="2007" w:type="dxa"/>
          </w:tcPr>
          <w:p w14:paraId="728AFB2C" w14:textId="77777777" w:rsidR="00F1380E" w:rsidRPr="00B26F34" w:rsidRDefault="00F1380E" w:rsidP="007532E1">
            <w:pPr>
              <w:contextualSpacing/>
              <w:rPr>
                <w:rFonts w:ascii="Garamond" w:hAnsi="Garamond" w:cs="Arial"/>
                <w:strike/>
                <w:sz w:val="22"/>
                <w:szCs w:val="22"/>
              </w:rPr>
            </w:pPr>
            <w:r w:rsidRPr="00B26F34">
              <w:rPr>
                <w:rFonts w:ascii="Garamond" w:hAnsi="Garamond" w:cs="Arial"/>
                <w:sz w:val="22"/>
                <w:szCs w:val="22"/>
              </w:rPr>
              <w:t xml:space="preserve">Every </w:t>
            </w:r>
          </w:p>
          <w:p w14:paraId="2C055FC8"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Monday</w:t>
            </w:r>
          </w:p>
        </w:tc>
        <w:tc>
          <w:tcPr>
            <w:tcW w:w="2216" w:type="dxa"/>
          </w:tcPr>
          <w:p w14:paraId="5F9108A7"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Weekly Status Meeting</w:t>
            </w:r>
          </w:p>
        </w:tc>
        <w:tc>
          <w:tcPr>
            <w:tcW w:w="1261" w:type="dxa"/>
          </w:tcPr>
          <w:p w14:paraId="4BF69E5A"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Mi-Case Project Manager</w:t>
            </w:r>
          </w:p>
        </w:tc>
        <w:tc>
          <w:tcPr>
            <w:tcW w:w="1441" w:type="dxa"/>
          </w:tcPr>
          <w:p w14:paraId="1EB565A5"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Mi-Case/IDOC Team</w:t>
            </w:r>
          </w:p>
        </w:tc>
      </w:tr>
      <w:tr w:rsidR="00F1380E" w:rsidRPr="00B26F34" w14:paraId="6588A153" w14:textId="77777777" w:rsidTr="005B5787">
        <w:trPr>
          <w:jc w:val="center"/>
        </w:trPr>
        <w:tc>
          <w:tcPr>
            <w:tcW w:w="2425" w:type="dxa"/>
            <w:vAlign w:val="top"/>
          </w:tcPr>
          <w:p w14:paraId="6374437D" w14:textId="77777777" w:rsidR="00F1380E" w:rsidRPr="00B26F34" w:rsidRDefault="00F1380E" w:rsidP="007532E1">
            <w:pPr>
              <w:rPr>
                <w:rFonts w:ascii="Garamond" w:hAnsi="Garamond" w:cs="Arial"/>
                <w:sz w:val="22"/>
                <w:szCs w:val="22"/>
              </w:rPr>
            </w:pPr>
            <w:r w:rsidRPr="00B26F34">
              <w:rPr>
                <w:rFonts w:ascii="Garamond" w:hAnsi="Garamond"/>
                <w:sz w:val="22"/>
                <w:szCs w:val="22"/>
              </w:rPr>
              <w:t>Schedule and Effort Tracking Report</w:t>
            </w:r>
          </w:p>
        </w:tc>
        <w:tc>
          <w:tcPr>
            <w:tcW w:w="2007" w:type="dxa"/>
          </w:tcPr>
          <w:p w14:paraId="41D5EAB7" w14:textId="77777777" w:rsidR="00F1380E" w:rsidRPr="00B26F34" w:rsidRDefault="00F1380E" w:rsidP="007532E1">
            <w:pPr>
              <w:contextualSpacing/>
              <w:rPr>
                <w:rFonts w:ascii="Garamond" w:hAnsi="Garamond" w:cs="Arial"/>
                <w:strike/>
                <w:sz w:val="22"/>
                <w:szCs w:val="22"/>
              </w:rPr>
            </w:pPr>
            <w:r w:rsidRPr="00B26F34">
              <w:rPr>
                <w:rFonts w:ascii="Garamond" w:hAnsi="Garamond" w:cs="Arial"/>
                <w:sz w:val="22"/>
                <w:szCs w:val="22"/>
              </w:rPr>
              <w:t xml:space="preserve">Every </w:t>
            </w:r>
          </w:p>
          <w:p w14:paraId="0BDF9A6E"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Monday</w:t>
            </w:r>
          </w:p>
        </w:tc>
        <w:tc>
          <w:tcPr>
            <w:tcW w:w="2216" w:type="dxa"/>
          </w:tcPr>
          <w:p w14:paraId="4374025E"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Weekly Status Report &amp; Project Plan</w:t>
            </w:r>
          </w:p>
        </w:tc>
        <w:tc>
          <w:tcPr>
            <w:tcW w:w="1261" w:type="dxa"/>
          </w:tcPr>
          <w:p w14:paraId="38E69AB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Mi-Case Project Manager</w:t>
            </w:r>
          </w:p>
        </w:tc>
        <w:tc>
          <w:tcPr>
            <w:tcW w:w="1441" w:type="dxa"/>
          </w:tcPr>
          <w:p w14:paraId="521D63E4"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Mi-Case/IDOC Team</w:t>
            </w:r>
          </w:p>
        </w:tc>
      </w:tr>
      <w:tr w:rsidR="00F1380E" w:rsidRPr="00B26F34" w14:paraId="3AB35072" w14:textId="77777777" w:rsidTr="005B5787">
        <w:trPr>
          <w:jc w:val="center"/>
        </w:trPr>
        <w:tc>
          <w:tcPr>
            <w:tcW w:w="2425" w:type="dxa"/>
            <w:vAlign w:val="top"/>
          </w:tcPr>
          <w:p w14:paraId="01018C49" w14:textId="77777777" w:rsidR="00F1380E" w:rsidRPr="00B26F34" w:rsidRDefault="00F1380E" w:rsidP="007532E1">
            <w:pPr>
              <w:rPr>
                <w:rFonts w:ascii="Garamond" w:hAnsi="Garamond" w:cs="Arial"/>
                <w:sz w:val="22"/>
                <w:szCs w:val="22"/>
              </w:rPr>
            </w:pPr>
            <w:r w:rsidRPr="00B26F34">
              <w:rPr>
                <w:rFonts w:ascii="Garamond" w:hAnsi="Garamond"/>
                <w:sz w:val="22"/>
                <w:szCs w:val="22"/>
              </w:rPr>
              <w:t>Project Review</w:t>
            </w:r>
          </w:p>
        </w:tc>
        <w:tc>
          <w:tcPr>
            <w:tcW w:w="2007" w:type="dxa"/>
          </w:tcPr>
          <w:p w14:paraId="1FC84E27" w14:textId="77777777" w:rsidR="00F1380E" w:rsidRPr="00B26F34" w:rsidRDefault="00F1380E" w:rsidP="007532E1">
            <w:pPr>
              <w:contextualSpacing/>
              <w:rPr>
                <w:rFonts w:ascii="Garamond" w:hAnsi="Garamond" w:cs="Arial"/>
                <w:strike/>
                <w:sz w:val="22"/>
                <w:szCs w:val="22"/>
              </w:rPr>
            </w:pPr>
            <w:r w:rsidRPr="00B26F34">
              <w:rPr>
                <w:rFonts w:ascii="Garamond" w:hAnsi="Garamond" w:cs="Arial"/>
                <w:sz w:val="22"/>
                <w:szCs w:val="22"/>
              </w:rPr>
              <w:t xml:space="preserve">Every </w:t>
            </w:r>
          </w:p>
          <w:p w14:paraId="44C83C5C"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Monday</w:t>
            </w:r>
          </w:p>
        </w:tc>
        <w:tc>
          <w:tcPr>
            <w:tcW w:w="2216" w:type="dxa"/>
          </w:tcPr>
          <w:p w14:paraId="3445193C"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Weekly Status Meeting</w:t>
            </w:r>
          </w:p>
        </w:tc>
        <w:tc>
          <w:tcPr>
            <w:tcW w:w="1261" w:type="dxa"/>
          </w:tcPr>
          <w:p w14:paraId="540B8B53"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Mi-Case Project Manager</w:t>
            </w:r>
          </w:p>
        </w:tc>
        <w:tc>
          <w:tcPr>
            <w:tcW w:w="1441" w:type="dxa"/>
          </w:tcPr>
          <w:p w14:paraId="0EAA1AF5" w14:textId="77777777" w:rsidR="00F1380E" w:rsidRPr="00B26F34" w:rsidRDefault="00F1380E" w:rsidP="007532E1">
            <w:pPr>
              <w:rPr>
                <w:rFonts w:ascii="Garamond" w:hAnsi="Garamond" w:cs="Arial"/>
                <w:sz w:val="22"/>
                <w:szCs w:val="22"/>
              </w:rPr>
            </w:pPr>
            <w:r w:rsidRPr="00B26F34">
              <w:rPr>
                <w:rFonts w:ascii="Garamond" w:hAnsi="Garamond" w:cs="Arial"/>
                <w:sz w:val="22"/>
                <w:szCs w:val="22"/>
              </w:rPr>
              <w:t>Mi-Case/IDOC Team</w:t>
            </w:r>
          </w:p>
        </w:tc>
      </w:tr>
      <w:tr w:rsidR="00F1380E" w:rsidRPr="00B26F34" w14:paraId="60AC11BC" w14:textId="77777777" w:rsidTr="005B5787">
        <w:trPr>
          <w:jc w:val="center"/>
        </w:trPr>
        <w:tc>
          <w:tcPr>
            <w:tcW w:w="2425" w:type="dxa"/>
            <w:vAlign w:val="top"/>
          </w:tcPr>
          <w:p w14:paraId="2B9CA93F"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Risk Mitigation Status</w:t>
            </w:r>
          </w:p>
        </w:tc>
        <w:tc>
          <w:tcPr>
            <w:tcW w:w="2007" w:type="dxa"/>
          </w:tcPr>
          <w:p w14:paraId="5C0F1E3B" w14:textId="77777777" w:rsidR="00F1380E" w:rsidRPr="00B26F34" w:rsidRDefault="00F1380E" w:rsidP="007532E1">
            <w:pPr>
              <w:contextualSpacing/>
              <w:rPr>
                <w:rFonts w:ascii="Garamond" w:hAnsi="Garamond" w:cs="Arial"/>
                <w:strike/>
                <w:sz w:val="22"/>
                <w:szCs w:val="22"/>
              </w:rPr>
            </w:pPr>
            <w:r w:rsidRPr="00B26F34">
              <w:rPr>
                <w:rFonts w:ascii="Garamond" w:hAnsi="Garamond" w:cs="Arial"/>
                <w:sz w:val="22"/>
                <w:szCs w:val="22"/>
              </w:rPr>
              <w:t xml:space="preserve">Every </w:t>
            </w:r>
          </w:p>
          <w:p w14:paraId="14151DBD"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Monday  and Monthly Updates</w:t>
            </w:r>
          </w:p>
        </w:tc>
        <w:tc>
          <w:tcPr>
            <w:tcW w:w="2216" w:type="dxa"/>
          </w:tcPr>
          <w:p w14:paraId="0DE20CDA"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Weekly Status Meeting and Risk Register Updates</w:t>
            </w:r>
          </w:p>
        </w:tc>
        <w:tc>
          <w:tcPr>
            <w:tcW w:w="1261" w:type="dxa"/>
          </w:tcPr>
          <w:p w14:paraId="55F9BBBF"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Mi-Case Project Manager</w:t>
            </w:r>
          </w:p>
          <w:p w14:paraId="22C360CA" w14:textId="77777777" w:rsidR="00F1380E" w:rsidRPr="00B26F34" w:rsidRDefault="00F1380E" w:rsidP="007532E1">
            <w:pPr>
              <w:contextualSpacing/>
              <w:rPr>
                <w:rFonts w:ascii="Garamond" w:hAnsi="Garamond" w:cs="Arial"/>
                <w:sz w:val="22"/>
                <w:szCs w:val="22"/>
              </w:rPr>
            </w:pPr>
          </w:p>
        </w:tc>
        <w:tc>
          <w:tcPr>
            <w:tcW w:w="1441" w:type="dxa"/>
          </w:tcPr>
          <w:p w14:paraId="7EB69D8E"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Mi-Case/IDOC Team</w:t>
            </w:r>
          </w:p>
        </w:tc>
      </w:tr>
      <w:tr w:rsidR="00F1380E" w:rsidRPr="00B26F34" w14:paraId="357F2EF3" w14:textId="77777777" w:rsidTr="005B5787">
        <w:trPr>
          <w:jc w:val="center"/>
        </w:trPr>
        <w:tc>
          <w:tcPr>
            <w:tcW w:w="2425" w:type="dxa"/>
            <w:vAlign w:val="top"/>
          </w:tcPr>
          <w:p w14:paraId="1F5A8EBA" w14:textId="77777777" w:rsidR="00F1380E" w:rsidRPr="00B26F34" w:rsidRDefault="00F1380E" w:rsidP="007532E1">
            <w:pPr>
              <w:contextualSpacing/>
              <w:rPr>
                <w:rFonts w:ascii="Garamond" w:hAnsi="Garamond"/>
                <w:sz w:val="22"/>
                <w:szCs w:val="22"/>
              </w:rPr>
            </w:pPr>
            <w:r w:rsidRPr="00B26F34">
              <w:rPr>
                <w:rFonts w:ascii="Garamond" w:hAnsi="Garamond"/>
                <w:sz w:val="22"/>
                <w:szCs w:val="22"/>
              </w:rPr>
              <w:t>Requirement Changes</w:t>
            </w:r>
          </w:p>
        </w:tc>
        <w:tc>
          <w:tcPr>
            <w:tcW w:w="2007" w:type="dxa"/>
            <w:vAlign w:val="top"/>
          </w:tcPr>
          <w:p w14:paraId="2EBF8C08" w14:textId="77777777" w:rsidR="00F1380E" w:rsidRPr="00B26F34" w:rsidRDefault="00F1380E" w:rsidP="007532E1">
            <w:pPr>
              <w:contextualSpacing/>
              <w:rPr>
                <w:rFonts w:ascii="Garamond" w:hAnsi="Garamond" w:cs="Arial"/>
                <w:sz w:val="22"/>
                <w:szCs w:val="22"/>
              </w:rPr>
            </w:pPr>
            <w:r w:rsidRPr="00B26F34">
              <w:rPr>
                <w:rFonts w:ascii="Garamond" w:hAnsi="Garamond" w:cs="Arial"/>
                <w:sz w:val="22"/>
                <w:szCs w:val="22"/>
              </w:rPr>
              <w:t>Weekly CCB meetings</w:t>
            </w:r>
          </w:p>
        </w:tc>
        <w:tc>
          <w:tcPr>
            <w:tcW w:w="2216" w:type="dxa"/>
            <w:vAlign w:val="top"/>
          </w:tcPr>
          <w:p w14:paraId="73C8FCAA"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 xml:space="preserve">Submission of Change Request Form, Filling out Change Control Log, and Posting Change Request form on SharePoint </w:t>
            </w:r>
          </w:p>
        </w:tc>
        <w:tc>
          <w:tcPr>
            <w:tcW w:w="1261" w:type="dxa"/>
            <w:vAlign w:val="top"/>
          </w:tcPr>
          <w:p w14:paraId="64F45D8B"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CCB Chair</w:t>
            </w:r>
          </w:p>
        </w:tc>
        <w:tc>
          <w:tcPr>
            <w:tcW w:w="1441" w:type="dxa"/>
            <w:vAlign w:val="top"/>
          </w:tcPr>
          <w:p w14:paraId="3C9F7221" w14:textId="77777777" w:rsidR="00F1380E" w:rsidRPr="00B26F34" w:rsidRDefault="00F1380E" w:rsidP="007532E1">
            <w:pPr>
              <w:contextualSpacing/>
              <w:rPr>
                <w:rFonts w:ascii="Garamond" w:hAnsi="Garamond" w:cs="Arial"/>
                <w:sz w:val="22"/>
                <w:szCs w:val="22"/>
              </w:rPr>
            </w:pPr>
            <w:r w:rsidRPr="00B26F34">
              <w:rPr>
                <w:rFonts w:ascii="Garamond" w:hAnsi="Garamond"/>
                <w:sz w:val="22"/>
                <w:szCs w:val="22"/>
              </w:rPr>
              <w:t>Affected Project Participants</w:t>
            </w:r>
          </w:p>
        </w:tc>
      </w:tr>
    </w:tbl>
    <w:p w14:paraId="5244676D" w14:textId="77777777" w:rsidR="00F1380E" w:rsidRPr="00141CFA" w:rsidRDefault="00F1380E" w:rsidP="00F1380E">
      <w:pPr>
        <w:pStyle w:val="StyleLevel3ItalicChar"/>
        <w:ind w:left="0"/>
        <w:rPr>
          <w:i w:val="0"/>
        </w:rPr>
      </w:pPr>
    </w:p>
    <w:p w14:paraId="127BF6A4" w14:textId="77777777" w:rsidR="00F1380E" w:rsidRPr="00B26F34" w:rsidRDefault="00F1380E" w:rsidP="003A44D2">
      <w:pPr>
        <w:pStyle w:val="Heading8"/>
        <w:numPr>
          <w:ilvl w:val="0"/>
          <w:numId w:val="0"/>
        </w:numPr>
        <w:rPr>
          <w:rFonts w:ascii="Garamond" w:hAnsi="Garamond"/>
          <w:b/>
        </w:rPr>
      </w:pPr>
      <w:bookmarkStart w:id="322" w:name="_Ref531765682"/>
      <w:bookmarkStart w:id="323" w:name="_Ref531765691"/>
      <w:bookmarkStart w:id="324" w:name="_Toc532807425"/>
      <w:bookmarkStart w:id="325" w:name="_Toc533317800"/>
      <w:bookmarkStart w:id="326" w:name="_Toc51037544"/>
      <w:bookmarkStart w:id="327" w:name="_Toc61439475"/>
      <w:bookmarkStart w:id="328" w:name="_Toc61880882"/>
      <w:bookmarkStart w:id="329" w:name="_Toc63481096"/>
      <w:bookmarkStart w:id="330" w:name="_Toc397498534"/>
      <w:bookmarkStart w:id="331" w:name="_Toc422828004"/>
      <w:r w:rsidRPr="00B26F34">
        <w:rPr>
          <w:rFonts w:ascii="Garamond" w:hAnsi="Garamond"/>
          <w:b/>
        </w:rPr>
        <w:t>Risk Management Plan</w:t>
      </w:r>
      <w:bookmarkEnd w:id="322"/>
      <w:bookmarkEnd w:id="323"/>
      <w:bookmarkEnd w:id="324"/>
      <w:bookmarkEnd w:id="325"/>
      <w:bookmarkEnd w:id="326"/>
      <w:bookmarkEnd w:id="327"/>
      <w:bookmarkEnd w:id="328"/>
      <w:bookmarkEnd w:id="329"/>
      <w:bookmarkEnd w:id="330"/>
      <w:bookmarkEnd w:id="331"/>
    </w:p>
    <w:p w14:paraId="486756D6" w14:textId="77777777" w:rsidR="00F1380E" w:rsidRPr="00B26F34" w:rsidRDefault="00F1380E" w:rsidP="00F1380E">
      <w:pPr>
        <w:pStyle w:val="BodyTextPMO"/>
        <w:ind w:left="0"/>
        <w:rPr>
          <w:rFonts w:ascii="Garamond" w:hAnsi="Garamond"/>
        </w:rPr>
      </w:pPr>
      <w:r w:rsidRPr="00B26F34">
        <w:rPr>
          <w:rFonts w:ascii="Garamond" w:hAnsi="Garamond"/>
        </w:rPr>
        <w:t xml:space="preserve">The purpose of the Risk Management Plan starts with a plan that defines the scope and process for the identification, assessment, and management of risks which could impact the implementation of the project. The objective of the Risk Management Plan is to define the strategy to manage project-related risks such that there is acceptable minimal impact on cost and schedule, as well as operational performance. </w:t>
      </w:r>
    </w:p>
    <w:p w14:paraId="73309CF5" w14:textId="77777777" w:rsidR="00F1380E" w:rsidRPr="00B26F34" w:rsidRDefault="00F1380E" w:rsidP="00F1380E">
      <w:pPr>
        <w:pStyle w:val="BodyTextPMO"/>
        <w:ind w:left="0"/>
        <w:rPr>
          <w:rFonts w:ascii="Garamond" w:hAnsi="Garamond"/>
        </w:rPr>
      </w:pPr>
      <w:r w:rsidRPr="00B26F34">
        <w:rPr>
          <w:rFonts w:ascii="Garamond" w:hAnsi="Garamond"/>
        </w:rPr>
        <w:t>The risk management process includes these five elements.</w:t>
      </w:r>
    </w:p>
    <w:p w14:paraId="4BDE32FE" w14:textId="77777777" w:rsidR="00F1380E" w:rsidRPr="00B26F34" w:rsidRDefault="00F1380E" w:rsidP="006132A4">
      <w:pPr>
        <w:pStyle w:val="BodyTextPMO"/>
        <w:numPr>
          <w:ilvl w:val="0"/>
          <w:numId w:val="80"/>
        </w:numPr>
        <w:rPr>
          <w:rFonts w:ascii="Garamond" w:hAnsi="Garamond"/>
        </w:rPr>
      </w:pPr>
      <w:r w:rsidRPr="00B26F34">
        <w:rPr>
          <w:rFonts w:ascii="Garamond" w:hAnsi="Garamond"/>
        </w:rPr>
        <w:t>Risk Management Planning – Deciding how to approach and conduct the risk management activities for the project.</w:t>
      </w:r>
    </w:p>
    <w:p w14:paraId="0AA05762" w14:textId="77777777" w:rsidR="00F1380E" w:rsidRPr="00B26F34" w:rsidRDefault="00F1380E" w:rsidP="006132A4">
      <w:pPr>
        <w:pStyle w:val="BodyTextPMO"/>
        <w:numPr>
          <w:ilvl w:val="0"/>
          <w:numId w:val="80"/>
        </w:numPr>
        <w:rPr>
          <w:rFonts w:ascii="Garamond" w:hAnsi="Garamond"/>
        </w:rPr>
      </w:pPr>
      <w:r w:rsidRPr="00B26F34">
        <w:rPr>
          <w:rFonts w:ascii="Garamond" w:hAnsi="Garamond"/>
        </w:rPr>
        <w:t xml:space="preserve">Risk Identification – An initial and continuous effort to identify, quantify and document risks as they are identified. </w:t>
      </w:r>
    </w:p>
    <w:p w14:paraId="54AB7D27" w14:textId="77777777" w:rsidR="00F1380E" w:rsidRPr="00B26F34" w:rsidRDefault="00F1380E" w:rsidP="006132A4">
      <w:pPr>
        <w:pStyle w:val="BodyTextPMO"/>
        <w:numPr>
          <w:ilvl w:val="0"/>
          <w:numId w:val="80"/>
        </w:numPr>
        <w:rPr>
          <w:rFonts w:ascii="Garamond" w:hAnsi="Garamond"/>
        </w:rPr>
      </w:pPr>
      <w:r w:rsidRPr="00B26F34">
        <w:rPr>
          <w:rFonts w:ascii="Garamond" w:hAnsi="Garamond"/>
        </w:rPr>
        <w:t>Risk Analysis – Evaluate identified risks to determine probability of occurrence, impact, and timeframe.</w:t>
      </w:r>
    </w:p>
    <w:p w14:paraId="507DB949" w14:textId="77777777" w:rsidR="00F1380E" w:rsidRPr="00B26F34" w:rsidRDefault="00F1380E" w:rsidP="006132A4">
      <w:pPr>
        <w:pStyle w:val="BodyTextPMO"/>
        <w:numPr>
          <w:ilvl w:val="0"/>
          <w:numId w:val="80"/>
        </w:numPr>
        <w:rPr>
          <w:rFonts w:ascii="Garamond" w:hAnsi="Garamond"/>
        </w:rPr>
      </w:pPr>
      <w:r w:rsidRPr="00B26F34">
        <w:rPr>
          <w:rFonts w:ascii="Garamond" w:hAnsi="Garamond"/>
        </w:rPr>
        <w:t>Risk Planning / Mitigation – Establish an action plan for risk and assign responsibility.</w:t>
      </w:r>
    </w:p>
    <w:p w14:paraId="6E43D3C0" w14:textId="77777777" w:rsidR="00F1380E" w:rsidRPr="00B26F34" w:rsidRDefault="00F1380E" w:rsidP="006132A4">
      <w:pPr>
        <w:pStyle w:val="BodyTextPMO"/>
        <w:numPr>
          <w:ilvl w:val="0"/>
          <w:numId w:val="80"/>
        </w:numPr>
        <w:rPr>
          <w:rFonts w:ascii="Garamond" w:hAnsi="Garamond"/>
          <w:szCs w:val="22"/>
        </w:rPr>
      </w:pPr>
      <w:r w:rsidRPr="00B26F34">
        <w:rPr>
          <w:rFonts w:ascii="Garamond" w:hAnsi="Garamond"/>
          <w:szCs w:val="22"/>
        </w:rPr>
        <w:t>Risk Monitoring and Control – Capture, compile, and report risk.</w:t>
      </w:r>
    </w:p>
    <w:p w14:paraId="4B415C0D" w14:textId="77777777" w:rsidR="00F1380E" w:rsidRPr="00B26F34" w:rsidRDefault="00F1380E" w:rsidP="00F1380E">
      <w:pPr>
        <w:ind w:firstLine="14"/>
        <w:rPr>
          <w:rFonts w:ascii="Garamond" w:hAnsi="Garamond"/>
          <w:sz w:val="22"/>
        </w:rPr>
      </w:pPr>
      <w:r w:rsidRPr="00B26F34">
        <w:rPr>
          <w:rFonts w:ascii="Garamond" w:hAnsi="Garamond"/>
          <w:sz w:val="22"/>
        </w:rPr>
        <w:t>An additional component of the Risk Management Plan is the Risk Register.  The purpose of the Risk Register is a baseline set of risks will be created and entered into the project Risk Register. These baseline risks will be identified through the normal course of the project planning process. Risk statements will be written for each identified risk. Risk statements will be clear concise and contain only one risk condition and one or more consequences of that condition.</w:t>
      </w:r>
    </w:p>
    <w:p w14:paraId="2EBB9B3D" w14:textId="77777777" w:rsidR="00F1380E" w:rsidRPr="00B26F34" w:rsidRDefault="00F1380E" w:rsidP="00F1380E">
      <w:pPr>
        <w:ind w:firstLine="14"/>
        <w:rPr>
          <w:rFonts w:ascii="Garamond" w:hAnsi="Garamond"/>
          <w:sz w:val="22"/>
        </w:rPr>
      </w:pPr>
      <w:r w:rsidRPr="00B26F34">
        <w:rPr>
          <w:rFonts w:ascii="Garamond" w:hAnsi="Garamond"/>
          <w:sz w:val="22"/>
        </w:rPr>
        <w:t>All project stakeholders are responsible for identifying new risks. New risks identified during project related meetings shall be captured and added to the Risk Register within two working days of the meeting.</w:t>
      </w:r>
    </w:p>
    <w:p w14:paraId="373B8E6C" w14:textId="77777777" w:rsidR="00F1380E" w:rsidRPr="00B26F34" w:rsidRDefault="00F1380E" w:rsidP="00F1380E">
      <w:pPr>
        <w:jc w:val="both"/>
        <w:rPr>
          <w:rFonts w:ascii="Garamond" w:hAnsi="Garamond" w:cs="Arial"/>
          <w:sz w:val="22"/>
        </w:rPr>
      </w:pPr>
      <w:r w:rsidRPr="00B26F34">
        <w:rPr>
          <w:rFonts w:ascii="Garamond" w:hAnsi="Garamond"/>
          <w:sz w:val="22"/>
        </w:rPr>
        <w:t xml:space="preserve">Per the agreement between Mi-Case and IDOC a separate Risk Management Plan document has been created to provide specific details about the management of Risk throughout the duration of the project.  Please reference the </w:t>
      </w:r>
      <w:r w:rsidRPr="00B26F34">
        <w:rPr>
          <w:rFonts w:ascii="Garamond" w:hAnsi="Garamond" w:cs="Arial"/>
          <w:sz w:val="22"/>
        </w:rPr>
        <w:t xml:space="preserve">Risk Management Plan located here (Central Storage Document Location) for the full detailed description of the Risk Management Plan referred to in this section.  </w:t>
      </w:r>
    </w:p>
    <w:p w14:paraId="414ADF43" w14:textId="77777777" w:rsidR="00F1380E" w:rsidRPr="00B26F34" w:rsidRDefault="00F1380E" w:rsidP="00F1380E">
      <w:pPr>
        <w:jc w:val="both"/>
        <w:rPr>
          <w:rFonts w:ascii="Garamond" w:hAnsi="Garamond" w:cs="Arial"/>
          <w:sz w:val="22"/>
        </w:rPr>
      </w:pPr>
      <w:r w:rsidRPr="00B26F34">
        <w:rPr>
          <w:rFonts w:ascii="Garamond" w:hAnsi="Garamond" w:cs="Arial"/>
          <w:sz w:val="22"/>
        </w:rPr>
        <w:t xml:space="preserve">The Risk Register (Risk Issues Log) located here (Central Storage Document Location) will be a living document and updated throughout the duration of the project.  The Risk Issues Log contains the following tabs and it is used to track the appropriate information for those tabs: Risk Open, Risks Closed, Actions Open, Actions Closed, Documents Tracking Open, Documents Tracking Closed, Dependencies Open, Dependencies Closed, and Usage Guidelines. </w:t>
      </w:r>
    </w:p>
    <w:p w14:paraId="49871886" w14:textId="77777777" w:rsidR="00F1380E" w:rsidRPr="00B26F34" w:rsidRDefault="00F1380E" w:rsidP="00F1380E">
      <w:pPr>
        <w:jc w:val="both"/>
        <w:rPr>
          <w:rFonts w:ascii="Garamond" w:hAnsi="Garamond"/>
          <w:sz w:val="22"/>
        </w:rPr>
      </w:pPr>
    </w:p>
    <w:p w14:paraId="0E8A9B04" w14:textId="77777777" w:rsidR="00F1380E" w:rsidRPr="00B26F34" w:rsidRDefault="00F1380E" w:rsidP="00177A57">
      <w:pPr>
        <w:pStyle w:val="Heading8"/>
        <w:numPr>
          <w:ilvl w:val="0"/>
          <w:numId w:val="0"/>
        </w:numPr>
        <w:rPr>
          <w:rFonts w:ascii="Garamond" w:hAnsi="Garamond"/>
          <w:b/>
        </w:rPr>
      </w:pPr>
      <w:bookmarkStart w:id="332" w:name="_Toc422828005"/>
      <w:bookmarkStart w:id="333" w:name="_Toc532807426"/>
      <w:bookmarkStart w:id="334" w:name="_Toc533317801"/>
      <w:bookmarkStart w:id="335" w:name="_Toc51037546"/>
      <w:bookmarkStart w:id="336" w:name="_Toc61439476"/>
      <w:bookmarkStart w:id="337" w:name="_Ref61880793"/>
      <w:bookmarkStart w:id="338" w:name="_Toc61880883"/>
      <w:r w:rsidRPr="00B26F34">
        <w:rPr>
          <w:rFonts w:ascii="Garamond" w:hAnsi="Garamond"/>
          <w:b/>
        </w:rPr>
        <w:t>Issue Management Plan/Corrective Action Plan (CAP)</w:t>
      </w:r>
      <w:bookmarkEnd w:id="332"/>
    </w:p>
    <w:p w14:paraId="05FEE0E6" w14:textId="77777777" w:rsidR="00F1380E" w:rsidRPr="00B26F34" w:rsidRDefault="00F1380E" w:rsidP="00F1380E">
      <w:pPr>
        <w:pStyle w:val="NormalItalic"/>
        <w:spacing w:line="240" w:lineRule="auto"/>
        <w:rPr>
          <w:rFonts w:ascii="Garamond" w:hAnsi="Garamond" w:cs="Arial"/>
          <w:i w:val="0"/>
          <w:sz w:val="22"/>
          <w:szCs w:val="22"/>
        </w:rPr>
      </w:pPr>
      <w:r w:rsidRPr="00B26F34">
        <w:rPr>
          <w:rFonts w:ascii="Garamond" w:hAnsi="Garamond" w:cs="Arial"/>
          <w:i w:val="0"/>
          <w:sz w:val="22"/>
          <w:szCs w:val="22"/>
        </w:rPr>
        <w:t xml:space="preserve">A Corrective Action Plan (CAP) methodology will be provided as part of the M &amp; O Manual. Business and decision agree that it should describe the process, contents and format for CAPs and include the following elements: </w:t>
      </w:r>
    </w:p>
    <w:p w14:paraId="2AC7C029" w14:textId="77777777" w:rsidR="00F1380E" w:rsidRPr="00B26F34" w:rsidRDefault="00F1380E" w:rsidP="00F1380E">
      <w:pPr>
        <w:pStyle w:val="NormalItalic"/>
        <w:spacing w:line="240" w:lineRule="auto"/>
        <w:rPr>
          <w:rFonts w:ascii="Garamond" w:hAnsi="Garamond" w:cs="Arial"/>
          <w:i w:val="0"/>
          <w:sz w:val="22"/>
          <w:szCs w:val="22"/>
        </w:rPr>
      </w:pPr>
    </w:p>
    <w:p w14:paraId="64A593A9" w14:textId="77777777" w:rsidR="00F1380E" w:rsidRPr="00B26F34" w:rsidRDefault="00F1380E" w:rsidP="006132A4">
      <w:pPr>
        <w:pStyle w:val="NormalItalic"/>
        <w:numPr>
          <w:ilvl w:val="0"/>
          <w:numId w:val="94"/>
        </w:numPr>
        <w:spacing w:line="240" w:lineRule="auto"/>
        <w:rPr>
          <w:rFonts w:ascii="Garamond" w:hAnsi="Garamond" w:cs="Arial"/>
          <w:i w:val="0"/>
          <w:sz w:val="22"/>
          <w:szCs w:val="22"/>
        </w:rPr>
      </w:pPr>
      <w:r w:rsidRPr="00B26F34">
        <w:rPr>
          <w:rFonts w:ascii="Garamond" w:hAnsi="Garamond" w:cs="Arial"/>
          <w:i w:val="0"/>
          <w:sz w:val="22"/>
          <w:szCs w:val="22"/>
        </w:rPr>
        <w:t>Description of the problem to correct</w:t>
      </w:r>
    </w:p>
    <w:p w14:paraId="3D4DEF33" w14:textId="77777777" w:rsidR="00F1380E" w:rsidRPr="00B26F34" w:rsidRDefault="00F1380E" w:rsidP="006132A4">
      <w:pPr>
        <w:pStyle w:val="NormalItalic"/>
        <w:numPr>
          <w:ilvl w:val="0"/>
          <w:numId w:val="94"/>
        </w:numPr>
        <w:spacing w:line="240" w:lineRule="auto"/>
        <w:rPr>
          <w:rFonts w:ascii="Garamond" w:hAnsi="Garamond" w:cs="Arial"/>
          <w:i w:val="0"/>
          <w:sz w:val="22"/>
          <w:szCs w:val="22"/>
        </w:rPr>
      </w:pPr>
      <w:r w:rsidRPr="00B26F34">
        <w:rPr>
          <w:rFonts w:ascii="Garamond" w:hAnsi="Garamond" w:cs="Arial"/>
          <w:i w:val="0"/>
          <w:sz w:val="22"/>
          <w:szCs w:val="22"/>
        </w:rPr>
        <w:t>Owner accountable for the results</w:t>
      </w:r>
    </w:p>
    <w:p w14:paraId="63103C13" w14:textId="77777777" w:rsidR="00F1380E" w:rsidRPr="00B26F34" w:rsidRDefault="00F1380E" w:rsidP="006132A4">
      <w:pPr>
        <w:pStyle w:val="NormalItalic"/>
        <w:numPr>
          <w:ilvl w:val="0"/>
          <w:numId w:val="94"/>
        </w:numPr>
        <w:spacing w:line="240" w:lineRule="auto"/>
        <w:rPr>
          <w:rFonts w:ascii="Garamond" w:hAnsi="Garamond" w:cs="Arial"/>
          <w:i w:val="0"/>
          <w:sz w:val="22"/>
          <w:szCs w:val="22"/>
        </w:rPr>
      </w:pPr>
      <w:r w:rsidRPr="00B26F34">
        <w:rPr>
          <w:rFonts w:ascii="Garamond" w:hAnsi="Garamond" w:cs="Arial"/>
          <w:i w:val="0"/>
          <w:sz w:val="22"/>
          <w:szCs w:val="22"/>
        </w:rPr>
        <w:t>Actions to be undertaken</w:t>
      </w:r>
    </w:p>
    <w:p w14:paraId="2BE0C83B" w14:textId="77777777" w:rsidR="00F1380E" w:rsidRPr="00B26F34" w:rsidRDefault="00F1380E" w:rsidP="006132A4">
      <w:pPr>
        <w:pStyle w:val="NormalItalic"/>
        <w:numPr>
          <w:ilvl w:val="0"/>
          <w:numId w:val="94"/>
        </w:numPr>
        <w:spacing w:line="240" w:lineRule="auto"/>
        <w:rPr>
          <w:rFonts w:ascii="Garamond" w:hAnsi="Garamond" w:cs="Arial"/>
          <w:i w:val="0"/>
          <w:sz w:val="22"/>
          <w:szCs w:val="22"/>
        </w:rPr>
      </w:pPr>
      <w:r w:rsidRPr="00B26F34">
        <w:rPr>
          <w:rFonts w:ascii="Garamond" w:hAnsi="Garamond" w:cs="Arial"/>
          <w:i w:val="0"/>
          <w:sz w:val="22"/>
          <w:szCs w:val="22"/>
        </w:rPr>
        <w:t>Deadlines</w:t>
      </w:r>
    </w:p>
    <w:p w14:paraId="504924CD" w14:textId="77777777" w:rsidR="00F1380E" w:rsidRPr="00B26F34" w:rsidRDefault="00F1380E" w:rsidP="006132A4">
      <w:pPr>
        <w:pStyle w:val="NormalItalic"/>
        <w:numPr>
          <w:ilvl w:val="0"/>
          <w:numId w:val="94"/>
        </w:numPr>
        <w:spacing w:line="240" w:lineRule="auto"/>
        <w:rPr>
          <w:rFonts w:ascii="Garamond" w:hAnsi="Garamond" w:cs="Arial"/>
          <w:i w:val="0"/>
          <w:sz w:val="22"/>
          <w:szCs w:val="22"/>
        </w:rPr>
      </w:pPr>
      <w:r w:rsidRPr="00B26F34">
        <w:rPr>
          <w:rFonts w:ascii="Garamond" w:hAnsi="Garamond" w:cs="Arial"/>
          <w:i w:val="0"/>
          <w:sz w:val="22"/>
          <w:szCs w:val="22"/>
        </w:rPr>
        <w:t>Specific outcomes and measurement criteria</w:t>
      </w:r>
    </w:p>
    <w:p w14:paraId="579F80E9" w14:textId="77777777" w:rsidR="00F1380E" w:rsidRPr="00B26F34" w:rsidRDefault="00F1380E" w:rsidP="00F1380E">
      <w:pPr>
        <w:pStyle w:val="NormalItalic"/>
        <w:spacing w:line="240" w:lineRule="auto"/>
        <w:ind w:left="720"/>
        <w:rPr>
          <w:rFonts w:ascii="Garamond" w:hAnsi="Garamond" w:cs="Arial"/>
          <w:i w:val="0"/>
          <w:sz w:val="22"/>
          <w:szCs w:val="22"/>
        </w:rPr>
      </w:pPr>
      <w:r w:rsidRPr="00B26F34">
        <w:rPr>
          <w:rFonts w:ascii="Garamond" w:hAnsi="Garamond" w:cs="Arial"/>
          <w:i w:val="0"/>
          <w:sz w:val="22"/>
          <w:szCs w:val="22"/>
        </w:rPr>
        <w:t>Plan of action, including steps for mitigating system security weaknesses</w:t>
      </w:r>
      <w:bookmarkStart w:id="339" w:name="_Toc63481098"/>
      <w:bookmarkStart w:id="340" w:name="_Toc397498536"/>
    </w:p>
    <w:p w14:paraId="3BD1ED56" w14:textId="77777777" w:rsidR="00F1380E" w:rsidRPr="00B26F34" w:rsidRDefault="00F1380E" w:rsidP="00F1380E">
      <w:pPr>
        <w:pStyle w:val="NormalItalic"/>
        <w:rPr>
          <w:rFonts w:ascii="Garamond" w:hAnsi="Garamond"/>
        </w:rPr>
      </w:pPr>
    </w:p>
    <w:p w14:paraId="09A3440F" w14:textId="77777777" w:rsidR="00F1380E" w:rsidRPr="00B26F34" w:rsidRDefault="00F1380E" w:rsidP="00177A57">
      <w:pPr>
        <w:pStyle w:val="Heading8"/>
        <w:numPr>
          <w:ilvl w:val="0"/>
          <w:numId w:val="0"/>
        </w:numPr>
        <w:rPr>
          <w:rFonts w:ascii="Garamond" w:hAnsi="Garamond"/>
          <w:b/>
        </w:rPr>
      </w:pPr>
      <w:bookmarkStart w:id="341" w:name="_Toc422828006"/>
      <w:r w:rsidRPr="00B26F34">
        <w:rPr>
          <w:rFonts w:ascii="Garamond" w:hAnsi="Garamond"/>
          <w:b/>
        </w:rPr>
        <w:t>Project Close-Out Plan</w:t>
      </w:r>
      <w:bookmarkEnd w:id="333"/>
      <w:bookmarkEnd w:id="334"/>
      <w:bookmarkEnd w:id="335"/>
      <w:bookmarkEnd w:id="336"/>
      <w:bookmarkEnd w:id="337"/>
      <w:bookmarkEnd w:id="338"/>
      <w:bookmarkEnd w:id="339"/>
      <w:bookmarkEnd w:id="340"/>
      <w:bookmarkEnd w:id="341"/>
    </w:p>
    <w:p w14:paraId="1BCB2728" w14:textId="77777777" w:rsidR="00F1380E" w:rsidRPr="00B26F34" w:rsidRDefault="00F1380E" w:rsidP="00F1380E">
      <w:pPr>
        <w:rPr>
          <w:rFonts w:ascii="Garamond" w:hAnsi="Garamond"/>
          <w:sz w:val="22"/>
        </w:rPr>
      </w:pPr>
      <w:r w:rsidRPr="00B26F34">
        <w:rPr>
          <w:rFonts w:ascii="Garamond" w:hAnsi="Garamond"/>
          <w:sz w:val="22"/>
        </w:rPr>
        <w:t xml:space="preserve">A Turnover plan will be developed for the IDOC that will allow a smooth transition from Mi-Case supporting and maintaining the solution to that of the IDOC. The plan will include training plans for the IDOC staff, inclusion of all documentation used to support the application and any tasks that are required to transfer the support.  </w:t>
      </w:r>
    </w:p>
    <w:p w14:paraId="33F5FA79" w14:textId="77777777" w:rsidR="00F1380E" w:rsidRPr="00B26F34" w:rsidRDefault="00F1380E" w:rsidP="00F1380E">
      <w:pPr>
        <w:rPr>
          <w:rFonts w:ascii="Garamond" w:hAnsi="Garamond"/>
          <w:sz w:val="22"/>
        </w:rPr>
      </w:pPr>
      <w:r w:rsidRPr="00B26F34">
        <w:rPr>
          <w:rFonts w:ascii="Garamond" w:hAnsi="Garamond"/>
          <w:sz w:val="22"/>
        </w:rPr>
        <w:t xml:space="preserve">The turnover plan will include the ability to verify the deliverables for transition, including all hardware and software needs as well as the data extract needs to allow the IDOC to take control of support. An agreed timescale will be detailed within the plan along with a set of metrics and KPI’s to allow the IDOC to measure the success of the transfer. </w:t>
      </w:r>
    </w:p>
    <w:p w14:paraId="2E115F8D" w14:textId="77777777" w:rsidR="00F1380E" w:rsidRPr="00B26F34" w:rsidRDefault="00F1380E" w:rsidP="00F1380E">
      <w:pPr>
        <w:rPr>
          <w:rFonts w:ascii="Garamond" w:hAnsi="Garamond"/>
        </w:rPr>
      </w:pPr>
      <w:r w:rsidRPr="00B26F34">
        <w:rPr>
          <w:rFonts w:ascii="Garamond" w:hAnsi="Garamond"/>
          <w:sz w:val="22"/>
        </w:rPr>
        <w:t>Business and Decision will develop a metric to evaluate the IDOC’s ability for transfer of the system and ensure that they enabled to manage the ongoing support of the system. A Gantt chart will be created that shows the tasks for both Mi-Case and IDOC</w:t>
      </w:r>
      <w:r w:rsidRPr="00B26F34">
        <w:rPr>
          <w:rFonts w:ascii="Garamond" w:hAnsi="Garamond"/>
        </w:rPr>
        <w:t xml:space="preserve">.  </w:t>
      </w:r>
    </w:p>
    <w:p w14:paraId="6E29E5B4" w14:textId="77777777" w:rsidR="00F1380E" w:rsidRPr="00B26F34" w:rsidRDefault="00F1380E" w:rsidP="00F1380E">
      <w:pPr>
        <w:contextualSpacing/>
        <w:rPr>
          <w:rFonts w:ascii="Garamond" w:hAnsi="Garamond"/>
          <w:sz w:val="22"/>
        </w:rPr>
      </w:pPr>
    </w:p>
    <w:p w14:paraId="5A131671" w14:textId="77777777" w:rsidR="00F1380E" w:rsidRPr="00B26F34" w:rsidRDefault="00F1380E" w:rsidP="00F1380E">
      <w:pPr>
        <w:contextualSpacing/>
        <w:rPr>
          <w:rFonts w:ascii="Garamond" w:hAnsi="Garamond"/>
          <w:sz w:val="22"/>
        </w:rPr>
      </w:pPr>
      <w:r w:rsidRPr="00B26F34">
        <w:rPr>
          <w:rFonts w:ascii="Garamond" w:hAnsi="Garamond"/>
          <w:sz w:val="22"/>
        </w:rPr>
        <w:t>Mi-Case has provided for 30 days full support following the Go-Live Date in the costing of the project.</w:t>
      </w:r>
    </w:p>
    <w:p w14:paraId="0486D37F" w14:textId="77777777" w:rsidR="00F1380E" w:rsidRPr="00B26F34" w:rsidRDefault="00F1380E" w:rsidP="00F1380E">
      <w:pPr>
        <w:contextualSpacing/>
        <w:rPr>
          <w:rFonts w:ascii="Garamond" w:hAnsi="Garamond"/>
          <w:sz w:val="22"/>
        </w:rPr>
      </w:pPr>
    </w:p>
    <w:p w14:paraId="2232FC39" w14:textId="77777777" w:rsidR="00F1380E" w:rsidRPr="00B26F34" w:rsidRDefault="00F1380E" w:rsidP="00F1380E">
      <w:pPr>
        <w:contextualSpacing/>
        <w:rPr>
          <w:rFonts w:ascii="Garamond" w:hAnsi="Garamond"/>
          <w:sz w:val="22"/>
        </w:rPr>
      </w:pPr>
      <w:r w:rsidRPr="00B26F34">
        <w:rPr>
          <w:rFonts w:ascii="Garamond" w:hAnsi="Garamond"/>
          <w:sz w:val="22"/>
        </w:rPr>
        <w:t>The following items will be part of the Turnover Deliverables:</w:t>
      </w:r>
    </w:p>
    <w:p w14:paraId="364EAB60" w14:textId="77777777" w:rsidR="00F1380E" w:rsidRPr="00B26F34" w:rsidRDefault="00F1380E" w:rsidP="006132A4">
      <w:pPr>
        <w:pStyle w:val="ListParagraph"/>
        <w:numPr>
          <w:ilvl w:val="0"/>
          <w:numId w:val="98"/>
        </w:numPr>
        <w:spacing w:before="120" w:after="120" w:line="240" w:lineRule="auto"/>
        <w:rPr>
          <w:rFonts w:ascii="Garamond" w:hAnsi="Garamond"/>
          <w:sz w:val="22"/>
        </w:rPr>
      </w:pPr>
      <w:r w:rsidRPr="00B26F34">
        <w:rPr>
          <w:rFonts w:ascii="Garamond" w:hAnsi="Garamond"/>
          <w:sz w:val="22"/>
        </w:rPr>
        <w:t>Turnover Plan</w:t>
      </w:r>
    </w:p>
    <w:p w14:paraId="68ABE57F" w14:textId="77777777" w:rsidR="00F1380E" w:rsidRPr="00B26F34" w:rsidRDefault="00F1380E" w:rsidP="006132A4">
      <w:pPr>
        <w:pStyle w:val="ListParagraph"/>
        <w:numPr>
          <w:ilvl w:val="0"/>
          <w:numId w:val="98"/>
        </w:numPr>
        <w:spacing w:before="120" w:after="120" w:line="240" w:lineRule="auto"/>
        <w:rPr>
          <w:rFonts w:ascii="Garamond" w:hAnsi="Garamond"/>
          <w:sz w:val="22"/>
        </w:rPr>
      </w:pPr>
      <w:r w:rsidRPr="00B26F34">
        <w:rPr>
          <w:rFonts w:ascii="Garamond" w:hAnsi="Garamond"/>
          <w:sz w:val="22"/>
        </w:rPr>
        <w:t>Requirements Statement</w:t>
      </w:r>
    </w:p>
    <w:p w14:paraId="506618BD" w14:textId="77777777" w:rsidR="00F1380E" w:rsidRPr="00B26F34" w:rsidRDefault="00F1380E" w:rsidP="006132A4">
      <w:pPr>
        <w:pStyle w:val="ListParagraph"/>
        <w:numPr>
          <w:ilvl w:val="0"/>
          <w:numId w:val="98"/>
        </w:numPr>
        <w:spacing w:before="120" w:after="120" w:line="240" w:lineRule="auto"/>
        <w:rPr>
          <w:rFonts w:ascii="Garamond" w:hAnsi="Garamond"/>
          <w:sz w:val="22"/>
        </w:rPr>
      </w:pPr>
      <w:r w:rsidRPr="00B26F34">
        <w:rPr>
          <w:rFonts w:ascii="Garamond" w:hAnsi="Garamond"/>
          <w:sz w:val="22"/>
        </w:rPr>
        <w:t>Turnover Training</w:t>
      </w:r>
    </w:p>
    <w:p w14:paraId="24D5AAB8" w14:textId="77777777" w:rsidR="00F1380E" w:rsidRPr="00B26F34" w:rsidRDefault="00F1380E" w:rsidP="006132A4">
      <w:pPr>
        <w:pStyle w:val="ListParagraph"/>
        <w:numPr>
          <w:ilvl w:val="0"/>
          <w:numId w:val="98"/>
        </w:numPr>
        <w:spacing w:before="120" w:after="120" w:line="240" w:lineRule="auto"/>
        <w:rPr>
          <w:rFonts w:ascii="Garamond" w:hAnsi="Garamond"/>
          <w:sz w:val="22"/>
        </w:rPr>
      </w:pPr>
      <w:r w:rsidRPr="00B26F34">
        <w:rPr>
          <w:rFonts w:ascii="Garamond" w:hAnsi="Garamond"/>
          <w:sz w:val="22"/>
        </w:rPr>
        <w:t>Turnover Report</w:t>
      </w:r>
    </w:p>
    <w:p w14:paraId="67860B3C" w14:textId="77777777" w:rsidR="00F1380E" w:rsidRPr="00B26F34" w:rsidRDefault="00F1380E" w:rsidP="006132A4">
      <w:pPr>
        <w:pStyle w:val="ListParagraph"/>
        <w:numPr>
          <w:ilvl w:val="0"/>
          <w:numId w:val="98"/>
        </w:numPr>
        <w:spacing w:before="120" w:after="120" w:line="240" w:lineRule="auto"/>
        <w:rPr>
          <w:rFonts w:ascii="Garamond" w:hAnsi="Garamond"/>
          <w:sz w:val="22"/>
        </w:rPr>
      </w:pPr>
      <w:r w:rsidRPr="00B26F34">
        <w:rPr>
          <w:rFonts w:ascii="Garamond" w:hAnsi="Garamond"/>
          <w:sz w:val="22"/>
        </w:rPr>
        <w:t>Project Completion Report</w:t>
      </w:r>
    </w:p>
    <w:p w14:paraId="433FB565" w14:textId="77777777" w:rsidR="00F1380E" w:rsidRPr="00B26F34" w:rsidRDefault="00F1380E" w:rsidP="00F1380E">
      <w:pPr>
        <w:contextualSpacing/>
        <w:rPr>
          <w:rFonts w:ascii="Garamond" w:hAnsi="Garamond"/>
          <w:sz w:val="22"/>
        </w:rPr>
      </w:pPr>
    </w:p>
    <w:p w14:paraId="3F5B0580" w14:textId="77777777" w:rsidR="00F1380E" w:rsidRPr="00B26F34" w:rsidRDefault="00F1380E" w:rsidP="00F1380E">
      <w:pPr>
        <w:contextualSpacing/>
        <w:rPr>
          <w:rFonts w:ascii="Garamond" w:hAnsi="Garamond"/>
          <w:sz w:val="22"/>
        </w:rPr>
      </w:pPr>
      <w:r w:rsidRPr="00B26F34">
        <w:rPr>
          <w:rFonts w:ascii="Garamond" w:hAnsi="Garamond"/>
          <w:sz w:val="22"/>
        </w:rPr>
        <w:t>Mi-Case will provide the following as part of the turnover responsibilities:</w:t>
      </w:r>
    </w:p>
    <w:p w14:paraId="405A168F"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Perform all Turnover processes </w:t>
      </w:r>
    </w:p>
    <w:p w14:paraId="454A2022"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Maintain sufficient resource and staff for turnover activities </w:t>
      </w:r>
    </w:p>
    <w:p w14:paraId="13CAFEAA"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Coordinate with IDOC on policies for transfer </w:t>
      </w:r>
    </w:p>
    <w:p w14:paraId="7255487B"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Transfer any lease contracts to the IDOC </w:t>
      </w:r>
    </w:p>
    <w:p w14:paraId="2375B302"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Coordinate any system changes during the cutover period</w:t>
      </w:r>
    </w:p>
    <w:p w14:paraId="5B287D1F"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Ensure that all transfers on electronic media is approved ahead of transfer </w:t>
      </w:r>
    </w:p>
    <w:p w14:paraId="2DABF360"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Provide turnover services to the IDOC for transfer </w:t>
      </w:r>
    </w:p>
    <w:p w14:paraId="747D5925"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Provide a knowledge transfer from Mi-Case to IDOC </w:t>
      </w:r>
    </w:p>
    <w:p w14:paraId="2ACA4D18"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Validate cutover success or execute any contingency plans </w:t>
      </w:r>
    </w:p>
    <w:p w14:paraId="58F0DECA"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Provide Post Cutover support in the turnover plan </w:t>
      </w:r>
    </w:p>
    <w:p w14:paraId="529AE7C6" w14:textId="77777777" w:rsidR="00F1380E" w:rsidRPr="00B26F34" w:rsidRDefault="00F1380E" w:rsidP="006132A4">
      <w:pPr>
        <w:pStyle w:val="ListParagraph"/>
        <w:numPr>
          <w:ilvl w:val="0"/>
          <w:numId w:val="99"/>
        </w:numPr>
        <w:spacing w:before="120" w:after="120" w:line="240" w:lineRule="auto"/>
        <w:rPr>
          <w:rFonts w:ascii="Garamond" w:hAnsi="Garamond"/>
          <w:sz w:val="22"/>
        </w:rPr>
      </w:pPr>
      <w:r w:rsidRPr="00B26F34">
        <w:rPr>
          <w:rFonts w:ascii="Garamond" w:hAnsi="Garamond"/>
          <w:sz w:val="22"/>
        </w:rPr>
        <w:t xml:space="preserve">Remove and destroy all software, data and documentation from Mi-Case file systems </w:t>
      </w:r>
    </w:p>
    <w:p w14:paraId="51643681" w14:textId="77777777" w:rsidR="00C861C1" w:rsidRPr="00B26F34" w:rsidRDefault="00C861C1" w:rsidP="00C861C1">
      <w:pPr>
        <w:rPr>
          <w:rFonts w:ascii="Garamond" w:hAnsi="Garamond"/>
        </w:rPr>
      </w:pPr>
    </w:p>
    <w:p w14:paraId="7B4E47B0" w14:textId="77777777" w:rsidR="00EE1AA0" w:rsidRPr="00B26F34" w:rsidRDefault="00F04BDD" w:rsidP="006132A4">
      <w:pPr>
        <w:pStyle w:val="Heading5"/>
        <w:numPr>
          <w:ilvl w:val="0"/>
          <w:numId w:val="105"/>
        </w:numPr>
        <w:rPr>
          <w:rFonts w:ascii="Garamond" w:hAnsi="Garamond"/>
        </w:rPr>
      </w:pPr>
      <w:bookmarkStart w:id="342" w:name="_Toc61354450"/>
      <w:bookmarkStart w:id="343" w:name="_Toc61354920"/>
      <w:bookmarkStart w:id="344" w:name="_Toc61355392"/>
      <w:bookmarkStart w:id="345" w:name="_Toc61355862"/>
      <w:bookmarkStart w:id="346" w:name="_Toc61354452"/>
      <w:bookmarkStart w:id="347" w:name="_Toc61354922"/>
      <w:bookmarkStart w:id="348" w:name="_Toc61355394"/>
      <w:bookmarkStart w:id="349" w:name="_Toc61355864"/>
      <w:bookmarkEnd w:id="342"/>
      <w:bookmarkEnd w:id="343"/>
      <w:bookmarkEnd w:id="344"/>
      <w:bookmarkEnd w:id="345"/>
      <w:bookmarkEnd w:id="346"/>
      <w:bookmarkEnd w:id="347"/>
      <w:bookmarkEnd w:id="348"/>
      <w:bookmarkEnd w:id="349"/>
      <w:r w:rsidRPr="00B26F34">
        <w:rPr>
          <w:rFonts w:ascii="Garamond" w:hAnsi="Garamond"/>
        </w:rPr>
        <w:t>Requirement: Attach a project management plan that has been utilized in previous projects that represents the quality and detail the Contractor will provide for this project.</w:t>
      </w:r>
    </w:p>
    <w:p w14:paraId="0BDDEA17" w14:textId="77777777" w:rsidR="00412D19" w:rsidRPr="00B26F34" w:rsidRDefault="00412D19" w:rsidP="00412D19">
      <w:pPr>
        <w:rPr>
          <w:rFonts w:ascii="Garamond" w:hAnsi="Garamond"/>
        </w:rPr>
      </w:pPr>
    </w:p>
    <w:p w14:paraId="52BBE819" w14:textId="77777777" w:rsidR="008D04FD" w:rsidRPr="00B26F34" w:rsidRDefault="00412D19" w:rsidP="008D04FD">
      <w:pPr>
        <w:rPr>
          <w:rFonts w:ascii="Garamond" w:hAnsi="Garamond"/>
        </w:rPr>
      </w:pPr>
      <w:r w:rsidRPr="00B26F34">
        <w:rPr>
          <w:rFonts w:ascii="Garamond" w:hAnsi="Garamond"/>
        </w:rPr>
        <w:t xml:space="preserve">The following attached </w:t>
      </w:r>
      <w:r w:rsidR="009E37ED" w:rsidRPr="00B26F34">
        <w:rPr>
          <w:rFonts w:ascii="Garamond" w:hAnsi="Garamond"/>
        </w:rPr>
        <w:t>project plan is being presented for IDOC’s review. Note this</w:t>
      </w:r>
      <w:r w:rsidR="00AE6596" w:rsidRPr="00B26F34">
        <w:rPr>
          <w:rFonts w:ascii="Garamond" w:hAnsi="Garamond"/>
        </w:rPr>
        <w:t xml:space="preserve"> project plan has been edited to remove all </w:t>
      </w:r>
      <w:r w:rsidR="0059127A" w:rsidRPr="00B26F34">
        <w:rPr>
          <w:rFonts w:ascii="Garamond" w:hAnsi="Garamond"/>
        </w:rPr>
        <w:t>previous client information</w:t>
      </w:r>
      <w:r w:rsidR="00386843" w:rsidRPr="00B26F34">
        <w:rPr>
          <w:rFonts w:ascii="Garamond" w:hAnsi="Garamond"/>
        </w:rPr>
        <w:t>.</w:t>
      </w:r>
    </w:p>
    <w:p w14:paraId="77CBE861" w14:textId="7EEA773F" w:rsidR="00386843" w:rsidRPr="00412D19" w:rsidRDefault="0084720E" w:rsidP="00412D19">
      <w:r>
        <w:object w:dxaOrig="1487" w:dyaOrig="992" w14:anchorId="50300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0.4pt" o:ole="">
            <v:imagedata r:id="rId236" o:title=""/>
          </v:shape>
          <o:OLEObject Type="Embed" ProgID="AcroExch.Document.DC" ShapeID="_x0000_i1025" DrawAspect="Icon" ObjectID="_1650885548" r:id="rId237"/>
        </w:object>
      </w:r>
    </w:p>
    <w:p w14:paraId="30AA8F23" w14:textId="77777777" w:rsidR="00BE75B6" w:rsidRPr="00804F72" w:rsidRDefault="00BE75B6" w:rsidP="00F1380E"/>
    <w:p w14:paraId="4E4D0102" w14:textId="77777777" w:rsidR="00F1380E" w:rsidRDefault="00F1380E" w:rsidP="00F1380E">
      <w:r>
        <w:br w:type="page"/>
      </w:r>
    </w:p>
    <w:p w14:paraId="36E273DE" w14:textId="77777777" w:rsidR="00F1380E" w:rsidRDefault="00F1380E" w:rsidP="003900EC">
      <w:pPr>
        <w:pStyle w:val="Heading3"/>
        <w:numPr>
          <w:ilvl w:val="0"/>
          <w:numId w:val="0"/>
        </w:numPr>
      </w:pPr>
      <w:r>
        <w:t>IDOC RFP Attachment F – As stated:</w:t>
      </w:r>
    </w:p>
    <w:p w14:paraId="381046FD" w14:textId="77777777" w:rsidR="00F1380E" w:rsidRPr="00AB4A36" w:rsidRDefault="00F1380E" w:rsidP="00AB4A36">
      <w:pPr>
        <w:pStyle w:val="Heading4"/>
      </w:pPr>
      <w:r w:rsidRPr="00AB4A36">
        <w:t>Provide the proposed Project Schedule based on the information in the RFP. Include your proposed timing for the development and implementation of the functional business processes.</w:t>
      </w:r>
    </w:p>
    <w:p w14:paraId="71331427" w14:textId="77777777" w:rsidR="00F1380E" w:rsidRPr="0004469C" w:rsidRDefault="00F1380E" w:rsidP="006132A4">
      <w:pPr>
        <w:pStyle w:val="Heading5"/>
        <w:numPr>
          <w:ilvl w:val="0"/>
          <w:numId w:val="104"/>
        </w:numPr>
      </w:pPr>
      <w:r w:rsidRPr="0004469C">
        <w:t>Initial Proposed Gantt Chart</w:t>
      </w:r>
    </w:p>
    <w:p w14:paraId="521DC0F4" w14:textId="77777777" w:rsidR="00F1380E" w:rsidRDefault="00F1380E" w:rsidP="00F1380E">
      <w:pPr>
        <w:rPr>
          <w:sz w:val="22"/>
        </w:rPr>
      </w:pPr>
      <w:r w:rsidRPr="00B81E6B">
        <w:rPr>
          <w:noProof/>
          <w:sz w:val="22"/>
        </w:rPr>
        <w:drawing>
          <wp:inline distT="0" distB="0" distL="0" distR="0" wp14:anchorId="4FD1B8D8" wp14:editId="07777777">
            <wp:extent cx="5943600" cy="1880235"/>
            <wp:effectExtent l="0" t="0" r="0" b="5715"/>
            <wp:docPr id="1967280492" name="Picture 1967280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943600" cy="1880235"/>
                    </a:xfrm>
                    <a:prstGeom prst="rect">
                      <a:avLst/>
                    </a:prstGeom>
                    <a:noFill/>
                    <a:ln>
                      <a:noFill/>
                    </a:ln>
                  </pic:spPr>
                </pic:pic>
              </a:graphicData>
            </a:graphic>
          </wp:inline>
        </w:drawing>
      </w:r>
    </w:p>
    <w:p w14:paraId="533C2012" w14:textId="77777777" w:rsidR="00F1380E" w:rsidRDefault="00F1380E" w:rsidP="00F1380E">
      <w:pPr>
        <w:rPr>
          <w:sz w:val="22"/>
        </w:rPr>
      </w:pPr>
    </w:p>
    <w:p w14:paraId="6152D71A" w14:textId="77777777" w:rsidR="00F1380E" w:rsidRDefault="00F1380E" w:rsidP="00F1380E">
      <w:pPr>
        <w:rPr>
          <w:sz w:val="22"/>
        </w:rPr>
      </w:pPr>
      <w:r w:rsidRPr="007707C7">
        <w:rPr>
          <w:noProof/>
          <w:sz w:val="22"/>
        </w:rPr>
        <w:drawing>
          <wp:inline distT="0" distB="0" distL="0" distR="0" wp14:anchorId="7542FD86" wp14:editId="07777777">
            <wp:extent cx="5943600" cy="2301240"/>
            <wp:effectExtent l="0" t="0" r="0" b="3810"/>
            <wp:docPr id="1967280493" name="Picture 1967280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43600" cy="2301240"/>
                    </a:xfrm>
                    <a:prstGeom prst="rect">
                      <a:avLst/>
                    </a:prstGeom>
                    <a:noFill/>
                    <a:ln>
                      <a:noFill/>
                    </a:ln>
                  </pic:spPr>
                </pic:pic>
              </a:graphicData>
            </a:graphic>
          </wp:inline>
        </w:drawing>
      </w:r>
    </w:p>
    <w:p w14:paraId="6E0B0A63" w14:textId="77777777" w:rsidR="00F1380E" w:rsidRDefault="00F1380E" w:rsidP="00F1380E">
      <w:pPr>
        <w:rPr>
          <w:sz w:val="22"/>
        </w:rPr>
      </w:pPr>
    </w:p>
    <w:p w14:paraId="65803923" w14:textId="77777777" w:rsidR="00F1380E" w:rsidRDefault="00F1380E" w:rsidP="00F1380E">
      <w:pPr>
        <w:rPr>
          <w:sz w:val="22"/>
        </w:rPr>
      </w:pPr>
      <w:r w:rsidRPr="00C009DC">
        <w:rPr>
          <w:noProof/>
          <w:sz w:val="22"/>
        </w:rPr>
        <w:drawing>
          <wp:inline distT="0" distB="0" distL="0" distR="0" wp14:anchorId="77D6D146" wp14:editId="07777777">
            <wp:extent cx="5943600" cy="1809115"/>
            <wp:effectExtent l="0" t="0" r="0" b="635"/>
            <wp:docPr id="1967280494" name="Picture 1967280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943600" cy="1809115"/>
                    </a:xfrm>
                    <a:prstGeom prst="rect">
                      <a:avLst/>
                    </a:prstGeom>
                    <a:noFill/>
                    <a:ln>
                      <a:noFill/>
                    </a:ln>
                  </pic:spPr>
                </pic:pic>
              </a:graphicData>
            </a:graphic>
          </wp:inline>
        </w:drawing>
      </w:r>
    </w:p>
    <w:p w14:paraId="7F2612E7" w14:textId="77777777" w:rsidR="00F1380E" w:rsidRDefault="00F1380E" w:rsidP="00F1380E">
      <w:pPr>
        <w:rPr>
          <w:sz w:val="22"/>
        </w:rPr>
      </w:pPr>
    </w:p>
    <w:p w14:paraId="5ECAE9C8" w14:textId="77777777" w:rsidR="00F1380E" w:rsidRDefault="00F1380E" w:rsidP="00F1380E">
      <w:pPr>
        <w:rPr>
          <w:sz w:val="22"/>
        </w:rPr>
      </w:pPr>
      <w:r w:rsidRPr="00257A5D">
        <w:rPr>
          <w:noProof/>
          <w:sz w:val="22"/>
        </w:rPr>
        <w:drawing>
          <wp:inline distT="0" distB="0" distL="0" distR="0" wp14:anchorId="18988931" wp14:editId="07777777">
            <wp:extent cx="5943600" cy="1597025"/>
            <wp:effectExtent l="0" t="0" r="0" b="3175"/>
            <wp:docPr id="1967280495" name="Picture 1967280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943600" cy="1597025"/>
                    </a:xfrm>
                    <a:prstGeom prst="rect">
                      <a:avLst/>
                    </a:prstGeom>
                    <a:noFill/>
                    <a:ln>
                      <a:noFill/>
                    </a:ln>
                  </pic:spPr>
                </pic:pic>
              </a:graphicData>
            </a:graphic>
          </wp:inline>
        </w:drawing>
      </w:r>
    </w:p>
    <w:p w14:paraId="5E078B78" w14:textId="77777777" w:rsidR="00F1380E" w:rsidRDefault="00F1380E" w:rsidP="00F1380E">
      <w:pPr>
        <w:rPr>
          <w:sz w:val="22"/>
        </w:rPr>
      </w:pPr>
    </w:p>
    <w:p w14:paraId="1D22616F" w14:textId="77777777" w:rsidR="00F1380E" w:rsidRDefault="00F1380E" w:rsidP="00F1380E">
      <w:pPr>
        <w:rPr>
          <w:sz w:val="22"/>
        </w:rPr>
      </w:pPr>
      <w:r w:rsidRPr="00F632A1">
        <w:rPr>
          <w:noProof/>
          <w:sz w:val="22"/>
        </w:rPr>
        <w:drawing>
          <wp:inline distT="0" distB="0" distL="0" distR="0" wp14:anchorId="5862EE11" wp14:editId="07777777">
            <wp:extent cx="5943600" cy="1244600"/>
            <wp:effectExtent l="0" t="0" r="0" b="0"/>
            <wp:docPr id="1967280496" name="Picture 1967280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943600" cy="1244600"/>
                    </a:xfrm>
                    <a:prstGeom prst="rect">
                      <a:avLst/>
                    </a:prstGeom>
                    <a:noFill/>
                    <a:ln>
                      <a:noFill/>
                    </a:ln>
                  </pic:spPr>
                </pic:pic>
              </a:graphicData>
            </a:graphic>
          </wp:inline>
        </w:drawing>
      </w:r>
    </w:p>
    <w:p w14:paraId="71820AAC" w14:textId="77777777" w:rsidR="00F1380E" w:rsidRDefault="00F1380E" w:rsidP="00F1380E">
      <w:pPr>
        <w:rPr>
          <w:sz w:val="22"/>
        </w:rPr>
      </w:pPr>
      <w:r>
        <w:rPr>
          <w:sz w:val="22"/>
        </w:rPr>
        <w:br w:type="page"/>
      </w:r>
    </w:p>
    <w:p w14:paraId="6AE6E6C9" w14:textId="77777777" w:rsidR="00F1380E" w:rsidRPr="003E3560" w:rsidRDefault="00F1380E" w:rsidP="006132A4">
      <w:pPr>
        <w:pStyle w:val="Heading5"/>
        <w:numPr>
          <w:ilvl w:val="0"/>
          <w:numId w:val="104"/>
        </w:numPr>
      </w:pPr>
      <w:r w:rsidRPr="003E3560">
        <w:t xml:space="preserve">Detailed View Of Gantt Chart Tasks, Durations And Predecessors. </w:t>
      </w:r>
    </w:p>
    <w:p w14:paraId="393F0C3D" w14:textId="77777777" w:rsidR="00F1380E" w:rsidRDefault="00B65E37" w:rsidP="00F1380E">
      <w:r>
        <w:fldChar w:fldCharType="begin"/>
      </w:r>
      <w:r w:rsidR="00F1380E">
        <w:instrText xml:space="preserve"> LINK Excel.Sheet.12 "Book2" "Sheet1!R1C1:R118C4" \a \f 4 \h  \* MERGEFORMAT </w:instrText>
      </w:r>
      <w:r>
        <w:fldChar w:fldCharType="separate"/>
      </w:r>
    </w:p>
    <w:tbl>
      <w:tblPr>
        <w:tblW w:w="9085" w:type="dxa"/>
        <w:tblLook w:val="04A0" w:firstRow="1" w:lastRow="0" w:firstColumn="1" w:lastColumn="0" w:noHBand="0" w:noVBand="1"/>
      </w:tblPr>
      <w:tblGrid>
        <w:gridCol w:w="4600"/>
        <w:gridCol w:w="1335"/>
        <w:gridCol w:w="1530"/>
        <w:gridCol w:w="1620"/>
      </w:tblGrid>
      <w:tr w:rsidR="00F1380E" w:rsidRPr="00B26F34" w14:paraId="026F95B8" w14:textId="77777777" w:rsidTr="007532E1">
        <w:trPr>
          <w:trHeight w:val="285"/>
        </w:trPr>
        <w:tc>
          <w:tcPr>
            <w:tcW w:w="4600" w:type="dxa"/>
            <w:tcBorders>
              <w:top w:val="single" w:sz="4" w:space="0" w:color="B1BBCC"/>
              <w:left w:val="single" w:sz="4" w:space="0" w:color="B1BBCC"/>
              <w:bottom w:val="single" w:sz="4" w:space="0" w:color="B1BBCC"/>
              <w:right w:val="single" w:sz="4" w:space="0" w:color="B1BBCC"/>
            </w:tcBorders>
            <w:shd w:val="clear" w:color="000000" w:fill="DFE3E8"/>
            <w:vAlign w:val="center"/>
            <w:hideMark/>
          </w:tcPr>
          <w:p w14:paraId="52F56B0D" w14:textId="77777777" w:rsidR="00F1380E" w:rsidRPr="00B26F34" w:rsidRDefault="00F1380E" w:rsidP="007532E1">
            <w:pPr>
              <w:rPr>
                <w:rFonts w:ascii="Garamond" w:eastAsia="Times New Roman" w:hAnsi="Garamond" w:cs="Segoe UI"/>
                <w:color w:val="363636"/>
                <w:sz w:val="18"/>
                <w:szCs w:val="18"/>
              </w:rPr>
            </w:pPr>
            <w:r w:rsidRPr="00B26F34">
              <w:rPr>
                <w:rFonts w:ascii="Garamond" w:eastAsia="Times New Roman" w:hAnsi="Garamond" w:cs="Segoe UI"/>
                <w:color w:val="363636"/>
                <w:sz w:val="18"/>
                <w:szCs w:val="18"/>
              </w:rPr>
              <w:t>Task Name</w:t>
            </w:r>
          </w:p>
        </w:tc>
        <w:tc>
          <w:tcPr>
            <w:tcW w:w="1335" w:type="dxa"/>
            <w:tcBorders>
              <w:top w:val="single" w:sz="4" w:space="0" w:color="B1BBCC"/>
              <w:left w:val="nil"/>
              <w:bottom w:val="single" w:sz="4" w:space="0" w:color="B1BBCC"/>
              <w:right w:val="single" w:sz="4" w:space="0" w:color="B1BBCC"/>
            </w:tcBorders>
            <w:shd w:val="clear" w:color="000000" w:fill="DFE3E8"/>
            <w:vAlign w:val="center"/>
            <w:hideMark/>
          </w:tcPr>
          <w:p w14:paraId="638CB11B" w14:textId="77777777" w:rsidR="00F1380E" w:rsidRPr="00B26F34" w:rsidRDefault="00F1380E" w:rsidP="007532E1">
            <w:pPr>
              <w:rPr>
                <w:rFonts w:ascii="Garamond" w:eastAsia="Times New Roman" w:hAnsi="Garamond" w:cs="Segoe UI"/>
                <w:color w:val="363636"/>
                <w:sz w:val="18"/>
                <w:szCs w:val="18"/>
              </w:rPr>
            </w:pPr>
            <w:r w:rsidRPr="00B26F34">
              <w:rPr>
                <w:rFonts w:ascii="Garamond" w:eastAsia="Times New Roman" w:hAnsi="Garamond" w:cs="Segoe UI"/>
                <w:color w:val="363636"/>
                <w:sz w:val="18"/>
                <w:szCs w:val="18"/>
              </w:rPr>
              <w:t>Duration</w:t>
            </w:r>
          </w:p>
        </w:tc>
        <w:tc>
          <w:tcPr>
            <w:tcW w:w="1530" w:type="dxa"/>
            <w:tcBorders>
              <w:top w:val="single" w:sz="4" w:space="0" w:color="B1BBCC"/>
              <w:left w:val="nil"/>
              <w:bottom w:val="single" w:sz="4" w:space="0" w:color="B1BBCC"/>
              <w:right w:val="single" w:sz="4" w:space="0" w:color="B1BBCC"/>
            </w:tcBorders>
            <w:shd w:val="clear" w:color="000000" w:fill="DFE3E8"/>
            <w:vAlign w:val="center"/>
            <w:hideMark/>
          </w:tcPr>
          <w:p w14:paraId="5EAAFEFB" w14:textId="77777777" w:rsidR="00F1380E" w:rsidRPr="00B26F34" w:rsidRDefault="00F1380E" w:rsidP="007532E1">
            <w:pPr>
              <w:rPr>
                <w:rFonts w:ascii="Garamond" w:eastAsia="Times New Roman" w:hAnsi="Garamond" w:cs="Segoe UI"/>
                <w:color w:val="363636"/>
                <w:sz w:val="18"/>
                <w:szCs w:val="18"/>
              </w:rPr>
            </w:pPr>
            <w:r w:rsidRPr="00B26F34">
              <w:rPr>
                <w:rFonts w:ascii="Garamond" w:eastAsia="Times New Roman" w:hAnsi="Garamond" w:cs="Segoe UI"/>
                <w:color w:val="363636"/>
                <w:sz w:val="18"/>
                <w:szCs w:val="18"/>
              </w:rPr>
              <w:t>Start</w:t>
            </w:r>
          </w:p>
        </w:tc>
        <w:tc>
          <w:tcPr>
            <w:tcW w:w="1620" w:type="dxa"/>
            <w:tcBorders>
              <w:top w:val="single" w:sz="4" w:space="0" w:color="B1BBCC"/>
              <w:left w:val="nil"/>
              <w:bottom w:val="single" w:sz="4" w:space="0" w:color="B1BBCC"/>
              <w:right w:val="single" w:sz="4" w:space="0" w:color="B1BBCC"/>
            </w:tcBorders>
            <w:shd w:val="clear" w:color="000000" w:fill="DFE3E8"/>
            <w:vAlign w:val="center"/>
            <w:hideMark/>
          </w:tcPr>
          <w:p w14:paraId="089A3BE8" w14:textId="77777777" w:rsidR="00F1380E" w:rsidRPr="00B26F34" w:rsidRDefault="00F1380E" w:rsidP="007532E1">
            <w:pPr>
              <w:rPr>
                <w:rFonts w:ascii="Garamond" w:eastAsia="Times New Roman" w:hAnsi="Garamond" w:cs="Segoe UI"/>
                <w:color w:val="363636"/>
                <w:sz w:val="18"/>
                <w:szCs w:val="18"/>
              </w:rPr>
            </w:pPr>
            <w:r w:rsidRPr="00B26F34">
              <w:rPr>
                <w:rFonts w:ascii="Garamond" w:eastAsia="Times New Roman" w:hAnsi="Garamond" w:cs="Segoe UI"/>
                <w:color w:val="363636"/>
                <w:sz w:val="18"/>
                <w:szCs w:val="18"/>
              </w:rPr>
              <w:t>Finish</w:t>
            </w:r>
          </w:p>
        </w:tc>
      </w:tr>
      <w:tr w:rsidR="00F1380E" w:rsidRPr="00B26F34" w14:paraId="578B4E5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104456D"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Indiana OMS</w:t>
            </w:r>
          </w:p>
        </w:tc>
        <w:tc>
          <w:tcPr>
            <w:tcW w:w="1335" w:type="dxa"/>
            <w:tcBorders>
              <w:top w:val="nil"/>
              <w:left w:val="nil"/>
              <w:bottom w:val="single" w:sz="4" w:space="0" w:color="B1BBCC"/>
              <w:right w:val="single" w:sz="4" w:space="0" w:color="B1BBCC"/>
            </w:tcBorders>
            <w:shd w:val="clear" w:color="000000" w:fill="FFFFFF"/>
            <w:vAlign w:val="center"/>
            <w:hideMark/>
          </w:tcPr>
          <w:p w14:paraId="5BCC889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523.5 days?</w:t>
            </w:r>
          </w:p>
        </w:tc>
        <w:tc>
          <w:tcPr>
            <w:tcW w:w="1530" w:type="dxa"/>
            <w:tcBorders>
              <w:top w:val="nil"/>
              <w:left w:val="nil"/>
              <w:bottom w:val="single" w:sz="4" w:space="0" w:color="B1BBCC"/>
              <w:right w:val="single" w:sz="4" w:space="0" w:color="B1BBCC"/>
            </w:tcBorders>
            <w:shd w:val="clear" w:color="000000" w:fill="FFFFFF"/>
            <w:vAlign w:val="center"/>
            <w:hideMark/>
          </w:tcPr>
          <w:p w14:paraId="5E5B1B11"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Wed 7/1/20</w:t>
            </w:r>
          </w:p>
        </w:tc>
        <w:tc>
          <w:tcPr>
            <w:tcW w:w="1620" w:type="dxa"/>
            <w:tcBorders>
              <w:top w:val="nil"/>
              <w:left w:val="nil"/>
              <w:bottom w:val="single" w:sz="4" w:space="0" w:color="B1BBCC"/>
              <w:right w:val="single" w:sz="4" w:space="0" w:color="B1BBCC"/>
            </w:tcBorders>
            <w:shd w:val="clear" w:color="000000" w:fill="FFFFFF"/>
            <w:vAlign w:val="center"/>
            <w:hideMark/>
          </w:tcPr>
          <w:p w14:paraId="5BA7FF0D"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7/4/22</w:t>
            </w:r>
          </w:p>
        </w:tc>
      </w:tr>
      <w:tr w:rsidR="00F1380E" w:rsidRPr="00B26F34" w14:paraId="3836D48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9FD410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Contract award</w:t>
            </w:r>
          </w:p>
        </w:tc>
        <w:tc>
          <w:tcPr>
            <w:tcW w:w="1335" w:type="dxa"/>
            <w:tcBorders>
              <w:top w:val="nil"/>
              <w:left w:val="nil"/>
              <w:bottom w:val="single" w:sz="4" w:space="0" w:color="B1BBCC"/>
              <w:right w:val="single" w:sz="4" w:space="0" w:color="B1BBCC"/>
            </w:tcBorders>
            <w:shd w:val="clear" w:color="000000" w:fill="FFFFFF"/>
            <w:vAlign w:val="center"/>
            <w:hideMark/>
          </w:tcPr>
          <w:p w14:paraId="57DACC6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759DED6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7/1/20</w:t>
            </w:r>
          </w:p>
        </w:tc>
        <w:tc>
          <w:tcPr>
            <w:tcW w:w="1620" w:type="dxa"/>
            <w:tcBorders>
              <w:top w:val="nil"/>
              <w:left w:val="nil"/>
              <w:bottom w:val="single" w:sz="4" w:space="0" w:color="B1BBCC"/>
              <w:right w:val="single" w:sz="4" w:space="0" w:color="B1BBCC"/>
            </w:tcBorders>
            <w:shd w:val="clear" w:color="000000" w:fill="FFFFFF"/>
            <w:vAlign w:val="center"/>
            <w:hideMark/>
          </w:tcPr>
          <w:p w14:paraId="1CC245C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7/1/20</w:t>
            </w:r>
          </w:p>
        </w:tc>
      </w:tr>
      <w:tr w:rsidR="00F1380E" w:rsidRPr="00B26F34" w14:paraId="6E38A29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E972C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Preparation</w:t>
            </w:r>
          </w:p>
        </w:tc>
        <w:tc>
          <w:tcPr>
            <w:tcW w:w="1335" w:type="dxa"/>
            <w:tcBorders>
              <w:top w:val="nil"/>
              <w:left w:val="nil"/>
              <w:bottom w:val="single" w:sz="4" w:space="0" w:color="B1BBCC"/>
              <w:right w:val="single" w:sz="4" w:space="0" w:color="B1BBCC"/>
            </w:tcBorders>
            <w:shd w:val="clear" w:color="000000" w:fill="FFFFFF"/>
            <w:vAlign w:val="center"/>
            <w:hideMark/>
          </w:tcPr>
          <w:p w14:paraId="1491C9C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25.5 days?</w:t>
            </w:r>
          </w:p>
        </w:tc>
        <w:tc>
          <w:tcPr>
            <w:tcW w:w="1530" w:type="dxa"/>
            <w:tcBorders>
              <w:top w:val="nil"/>
              <w:left w:val="nil"/>
              <w:bottom w:val="single" w:sz="4" w:space="0" w:color="B1BBCC"/>
              <w:right w:val="single" w:sz="4" w:space="0" w:color="B1BBCC"/>
            </w:tcBorders>
            <w:shd w:val="clear" w:color="000000" w:fill="FFFFFF"/>
            <w:vAlign w:val="center"/>
            <w:hideMark/>
          </w:tcPr>
          <w:p w14:paraId="060A3C7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Wed 7/1/20</w:t>
            </w:r>
          </w:p>
        </w:tc>
        <w:tc>
          <w:tcPr>
            <w:tcW w:w="1620" w:type="dxa"/>
            <w:tcBorders>
              <w:top w:val="nil"/>
              <w:left w:val="nil"/>
              <w:bottom w:val="single" w:sz="4" w:space="0" w:color="B1BBCC"/>
              <w:right w:val="single" w:sz="4" w:space="0" w:color="B1BBCC"/>
            </w:tcBorders>
            <w:shd w:val="clear" w:color="000000" w:fill="FFFFFF"/>
            <w:vAlign w:val="center"/>
            <w:hideMark/>
          </w:tcPr>
          <w:p w14:paraId="6DD188E4"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Wed 8/5/20</w:t>
            </w:r>
          </w:p>
        </w:tc>
      </w:tr>
      <w:tr w:rsidR="00F1380E" w:rsidRPr="00B26F34" w14:paraId="1A0237C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71453D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Project Initiation meetings</w:t>
            </w:r>
          </w:p>
        </w:tc>
        <w:tc>
          <w:tcPr>
            <w:tcW w:w="1335" w:type="dxa"/>
            <w:tcBorders>
              <w:top w:val="nil"/>
              <w:left w:val="nil"/>
              <w:bottom w:val="single" w:sz="4" w:space="0" w:color="B1BBCC"/>
              <w:right w:val="single" w:sz="4" w:space="0" w:color="B1BBCC"/>
            </w:tcBorders>
            <w:shd w:val="clear" w:color="000000" w:fill="FFFFFF"/>
            <w:vAlign w:val="center"/>
            <w:hideMark/>
          </w:tcPr>
          <w:p w14:paraId="6C6F6C8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14EDE85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7/1/20</w:t>
            </w:r>
          </w:p>
        </w:tc>
        <w:tc>
          <w:tcPr>
            <w:tcW w:w="1620" w:type="dxa"/>
            <w:tcBorders>
              <w:top w:val="nil"/>
              <w:left w:val="nil"/>
              <w:bottom w:val="single" w:sz="4" w:space="0" w:color="B1BBCC"/>
              <w:right w:val="single" w:sz="4" w:space="0" w:color="B1BBCC"/>
            </w:tcBorders>
            <w:shd w:val="clear" w:color="000000" w:fill="FFFFFF"/>
            <w:vAlign w:val="center"/>
            <w:hideMark/>
          </w:tcPr>
          <w:p w14:paraId="43B93D2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7/1/20</w:t>
            </w:r>
          </w:p>
        </w:tc>
      </w:tr>
      <w:tr w:rsidR="00F1380E" w:rsidRPr="00B26F34" w14:paraId="09325B5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D783D3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Project Setup </w:t>
            </w:r>
          </w:p>
        </w:tc>
        <w:tc>
          <w:tcPr>
            <w:tcW w:w="1335" w:type="dxa"/>
            <w:tcBorders>
              <w:top w:val="nil"/>
              <w:left w:val="nil"/>
              <w:bottom w:val="single" w:sz="4" w:space="0" w:color="B1BBCC"/>
              <w:right w:val="single" w:sz="4" w:space="0" w:color="B1BBCC"/>
            </w:tcBorders>
            <w:shd w:val="clear" w:color="000000" w:fill="FFFFFF"/>
            <w:vAlign w:val="center"/>
            <w:hideMark/>
          </w:tcPr>
          <w:p w14:paraId="4A2BE0A7"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13 days?</w:t>
            </w:r>
          </w:p>
        </w:tc>
        <w:tc>
          <w:tcPr>
            <w:tcW w:w="1530" w:type="dxa"/>
            <w:tcBorders>
              <w:top w:val="nil"/>
              <w:left w:val="nil"/>
              <w:bottom w:val="single" w:sz="4" w:space="0" w:color="B1BBCC"/>
              <w:right w:val="single" w:sz="4" w:space="0" w:color="B1BBCC"/>
            </w:tcBorders>
            <w:shd w:val="clear" w:color="000000" w:fill="FFFFFF"/>
            <w:vAlign w:val="center"/>
            <w:hideMark/>
          </w:tcPr>
          <w:p w14:paraId="34C1368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7/2/20</w:t>
            </w:r>
          </w:p>
        </w:tc>
        <w:tc>
          <w:tcPr>
            <w:tcW w:w="1620" w:type="dxa"/>
            <w:tcBorders>
              <w:top w:val="nil"/>
              <w:left w:val="nil"/>
              <w:bottom w:val="single" w:sz="4" w:space="0" w:color="B1BBCC"/>
              <w:right w:val="single" w:sz="4" w:space="0" w:color="B1BBCC"/>
            </w:tcBorders>
            <w:shd w:val="clear" w:color="000000" w:fill="FFFFFF"/>
            <w:vAlign w:val="center"/>
            <w:hideMark/>
          </w:tcPr>
          <w:p w14:paraId="76C1E83D"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7/20/20</w:t>
            </w:r>
          </w:p>
        </w:tc>
      </w:tr>
      <w:tr w:rsidR="00F1380E" w:rsidRPr="00B26F34" w14:paraId="1DD30F3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AD02DE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Project Repository Creation </w:t>
            </w:r>
          </w:p>
        </w:tc>
        <w:tc>
          <w:tcPr>
            <w:tcW w:w="1335" w:type="dxa"/>
            <w:tcBorders>
              <w:top w:val="nil"/>
              <w:left w:val="nil"/>
              <w:bottom w:val="single" w:sz="4" w:space="0" w:color="B1BBCC"/>
              <w:right w:val="single" w:sz="4" w:space="0" w:color="B1BBCC"/>
            </w:tcBorders>
            <w:shd w:val="clear" w:color="000000" w:fill="FFFFFF"/>
            <w:vAlign w:val="center"/>
            <w:hideMark/>
          </w:tcPr>
          <w:p w14:paraId="5B48B3D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0C672BA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7/2/20</w:t>
            </w:r>
          </w:p>
        </w:tc>
        <w:tc>
          <w:tcPr>
            <w:tcW w:w="1620" w:type="dxa"/>
            <w:tcBorders>
              <w:top w:val="nil"/>
              <w:left w:val="nil"/>
              <w:bottom w:val="single" w:sz="4" w:space="0" w:color="B1BBCC"/>
              <w:right w:val="single" w:sz="4" w:space="0" w:color="B1BBCC"/>
            </w:tcBorders>
            <w:shd w:val="clear" w:color="000000" w:fill="FFFFFF"/>
            <w:vAlign w:val="center"/>
            <w:hideMark/>
          </w:tcPr>
          <w:p w14:paraId="04B1BBA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7/2/20</w:t>
            </w:r>
          </w:p>
        </w:tc>
      </w:tr>
      <w:tr w:rsidR="00F1380E" w:rsidRPr="00B26F34" w14:paraId="4C2DFAE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1E7770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Project Reporting Plan </w:t>
            </w:r>
          </w:p>
        </w:tc>
        <w:tc>
          <w:tcPr>
            <w:tcW w:w="1335" w:type="dxa"/>
            <w:tcBorders>
              <w:top w:val="nil"/>
              <w:left w:val="nil"/>
              <w:bottom w:val="single" w:sz="4" w:space="0" w:color="B1BBCC"/>
              <w:right w:val="single" w:sz="4" w:space="0" w:color="B1BBCC"/>
            </w:tcBorders>
            <w:shd w:val="clear" w:color="000000" w:fill="FFFFFF"/>
            <w:vAlign w:val="center"/>
            <w:hideMark/>
          </w:tcPr>
          <w:p w14:paraId="6A4DBF0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3F4D1BD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7/2/20</w:t>
            </w:r>
          </w:p>
        </w:tc>
        <w:tc>
          <w:tcPr>
            <w:tcW w:w="1620" w:type="dxa"/>
            <w:tcBorders>
              <w:top w:val="nil"/>
              <w:left w:val="nil"/>
              <w:bottom w:val="single" w:sz="4" w:space="0" w:color="B1BBCC"/>
              <w:right w:val="single" w:sz="4" w:space="0" w:color="B1BBCC"/>
            </w:tcBorders>
            <w:shd w:val="clear" w:color="000000" w:fill="FFFFFF"/>
            <w:vAlign w:val="center"/>
            <w:hideMark/>
          </w:tcPr>
          <w:p w14:paraId="1750627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7/3/20</w:t>
            </w:r>
          </w:p>
        </w:tc>
      </w:tr>
      <w:tr w:rsidR="00F1380E" w:rsidRPr="00B26F34" w14:paraId="2097F15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FD3E22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Quality Assurance Plan</w:t>
            </w:r>
          </w:p>
        </w:tc>
        <w:tc>
          <w:tcPr>
            <w:tcW w:w="1335" w:type="dxa"/>
            <w:tcBorders>
              <w:top w:val="nil"/>
              <w:left w:val="nil"/>
              <w:bottom w:val="single" w:sz="4" w:space="0" w:color="B1BBCC"/>
              <w:right w:val="single" w:sz="4" w:space="0" w:color="B1BBCC"/>
            </w:tcBorders>
            <w:shd w:val="clear" w:color="000000" w:fill="FFFFFF"/>
            <w:vAlign w:val="center"/>
            <w:hideMark/>
          </w:tcPr>
          <w:p w14:paraId="299E26B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62F1DA2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7/3/20</w:t>
            </w:r>
          </w:p>
        </w:tc>
        <w:tc>
          <w:tcPr>
            <w:tcW w:w="1620" w:type="dxa"/>
            <w:tcBorders>
              <w:top w:val="nil"/>
              <w:left w:val="nil"/>
              <w:bottom w:val="single" w:sz="4" w:space="0" w:color="B1BBCC"/>
              <w:right w:val="single" w:sz="4" w:space="0" w:color="B1BBCC"/>
            </w:tcBorders>
            <w:shd w:val="clear" w:color="000000" w:fill="FFFFFF"/>
            <w:vAlign w:val="center"/>
            <w:hideMark/>
          </w:tcPr>
          <w:p w14:paraId="14FF1BC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7/6/20</w:t>
            </w:r>
          </w:p>
        </w:tc>
      </w:tr>
      <w:tr w:rsidR="00F1380E" w:rsidRPr="00B26F34" w14:paraId="1DDA699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EF794C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Risk Management Plan</w:t>
            </w:r>
          </w:p>
        </w:tc>
        <w:tc>
          <w:tcPr>
            <w:tcW w:w="1335" w:type="dxa"/>
            <w:tcBorders>
              <w:top w:val="nil"/>
              <w:left w:val="nil"/>
              <w:bottom w:val="single" w:sz="4" w:space="0" w:color="B1BBCC"/>
              <w:right w:val="single" w:sz="4" w:space="0" w:color="B1BBCC"/>
            </w:tcBorders>
            <w:shd w:val="clear" w:color="000000" w:fill="FFFFFF"/>
            <w:vAlign w:val="center"/>
            <w:hideMark/>
          </w:tcPr>
          <w:p w14:paraId="15A7938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7843EB8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7/6/20</w:t>
            </w:r>
          </w:p>
        </w:tc>
        <w:tc>
          <w:tcPr>
            <w:tcW w:w="1620" w:type="dxa"/>
            <w:tcBorders>
              <w:top w:val="nil"/>
              <w:left w:val="nil"/>
              <w:bottom w:val="single" w:sz="4" w:space="0" w:color="B1BBCC"/>
              <w:right w:val="single" w:sz="4" w:space="0" w:color="B1BBCC"/>
            </w:tcBorders>
            <w:shd w:val="clear" w:color="000000" w:fill="FFFFFF"/>
            <w:vAlign w:val="center"/>
            <w:hideMark/>
          </w:tcPr>
          <w:p w14:paraId="3536973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7/7/20</w:t>
            </w:r>
          </w:p>
        </w:tc>
      </w:tr>
      <w:tr w:rsidR="00F1380E" w:rsidRPr="00B26F34" w14:paraId="6FD125D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51F617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Issue Management Plan </w:t>
            </w:r>
          </w:p>
        </w:tc>
        <w:tc>
          <w:tcPr>
            <w:tcW w:w="1335" w:type="dxa"/>
            <w:tcBorders>
              <w:top w:val="nil"/>
              <w:left w:val="nil"/>
              <w:bottom w:val="single" w:sz="4" w:space="0" w:color="B1BBCC"/>
              <w:right w:val="single" w:sz="4" w:space="0" w:color="B1BBCC"/>
            </w:tcBorders>
            <w:shd w:val="clear" w:color="000000" w:fill="FFFFFF"/>
            <w:vAlign w:val="center"/>
            <w:hideMark/>
          </w:tcPr>
          <w:p w14:paraId="1BA1D0F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27D6BBB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7/7/20</w:t>
            </w:r>
          </w:p>
        </w:tc>
        <w:tc>
          <w:tcPr>
            <w:tcW w:w="1620" w:type="dxa"/>
            <w:tcBorders>
              <w:top w:val="nil"/>
              <w:left w:val="nil"/>
              <w:bottom w:val="single" w:sz="4" w:space="0" w:color="B1BBCC"/>
              <w:right w:val="single" w:sz="4" w:space="0" w:color="B1BBCC"/>
            </w:tcBorders>
            <w:shd w:val="clear" w:color="000000" w:fill="FFFFFF"/>
            <w:vAlign w:val="center"/>
            <w:hideMark/>
          </w:tcPr>
          <w:p w14:paraId="718AB75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7/8/20</w:t>
            </w:r>
          </w:p>
        </w:tc>
      </w:tr>
      <w:tr w:rsidR="00F1380E" w:rsidRPr="00B26F34" w14:paraId="1712DCA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5CD1EA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Project Change Management Plan </w:t>
            </w:r>
          </w:p>
        </w:tc>
        <w:tc>
          <w:tcPr>
            <w:tcW w:w="1335" w:type="dxa"/>
            <w:tcBorders>
              <w:top w:val="nil"/>
              <w:left w:val="nil"/>
              <w:bottom w:val="single" w:sz="4" w:space="0" w:color="B1BBCC"/>
              <w:right w:val="single" w:sz="4" w:space="0" w:color="B1BBCC"/>
            </w:tcBorders>
            <w:shd w:val="clear" w:color="000000" w:fill="FFFFFF"/>
            <w:vAlign w:val="center"/>
            <w:hideMark/>
          </w:tcPr>
          <w:p w14:paraId="5C595F8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302F42E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7/8/20</w:t>
            </w:r>
          </w:p>
        </w:tc>
        <w:tc>
          <w:tcPr>
            <w:tcW w:w="1620" w:type="dxa"/>
            <w:tcBorders>
              <w:top w:val="nil"/>
              <w:left w:val="nil"/>
              <w:bottom w:val="single" w:sz="4" w:space="0" w:color="B1BBCC"/>
              <w:right w:val="single" w:sz="4" w:space="0" w:color="B1BBCC"/>
            </w:tcBorders>
            <w:shd w:val="clear" w:color="000000" w:fill="FFFFFF"/>
            <w:vAlign w:val="center"/>
            <w:hideMark/>
          </w:tcPr>
          <w:p w14:paraId="35B8CFB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7/9/20</w:t>
            </w:r>
          </w:p>
        </w:tc>
      </w:tr>
      <w:tr w:rsidR="00F1380E" w:rsidRPr="00B26F34" w14:paraId="41B5162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03B04B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Sub-Contractor Management Plan </w:t>
            </w:r>
          </w:p>
        </w:tc>
        <w:tc>
          <w:tcPr>
            <w:tcW w:w="1335" w:type="dxa"/>
            <w:tcBorders>
              <w:top w:val="nil"/>
              <w:left w:val="nil"/>
              <w:bottom w:val="single" w:sz="4" w:space="0" w:color="B1BBCC"/>
              <w:right w:val="single" w:sz="4" w:space="0" w:color="B1BBCC"/>
            </w:tcBorders>
            <w:shd w:val="clear" w:color="000000" w:fill="FFFFFF"/>
            <w:vAlign w:val="center"/>
            <w:hideMark/>
          </w:tcPr>
          <w:p w14:paraId="6458B9B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0.5 days?</w:t>
            </w:r>
          </w:p>
        </w:tc>
        <w:tc>
          <w:tcPr>
            <w:tcW w:w="1530" w:type="dxa"/>
            <w:tcBorders>
              <w:top w:val="nil"/>
              <w:left w:val="nil"/>
              <w:bottom w:val="single" w:sz="4" w:space="0" w:color="B1BBCC"/>
              <w:right w:val="single" w:sz="4" w:space="0" w:color="B1BBCC"/>
            </w:tcBorders>
            <w:shd w:val="clear" w:color="000000" w:fill="FFFFFF"/>
            <w:vAlign w:val="center"/>
            <w:hideMark/>
          </w:tcPr>
          <w:p w14:paraId="2D061DE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7/9/20</w:t>
            </w:r>
          </w:p>
        </w:tc>
        <w:tc>
          <w:tcPr>
            <w:tcW w:w="1620" w:type="dxa"/>
            <w:tcBorders>
              <w:top w:val="nil"/>
              <w:left w:val="nil"/>
              <w:bottom w:val="single" w:sz="4" w:space="0" w:color="B1BBCC"/>
              <w:right w:val="single" w:sz="4" w:space="0" w:color="B1BBCC"/>
            </w:tcBorders>
            <w:shd w:val="clear" w:color="000000" w:fill="FFFFFF"/>
            <w:vAlign w:val="center"/>
            <w:hideMark/>
          </w:tcPr>
          <w:p w14:paraId="3DCD3FA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7/9/20</w:t>
            </w:r>
          </w:p>
        </w:tc>
      </w:tr>
      <w:tr w:rsidR="00F1380E" w:rsidRPr="00B26F34" w14:paraId="4B7042F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CCADA0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Deployment Management Plan </w:t>
            </w:r>
          </w:p>
        </w:tc>
        <w:tc>
          <w:tcPr>
            <w:tcW w:w="1335" w:type="dxa"/>
            <w:tcBorders>
              <w:top w:val="nil"/>
              <w:left w:val="nil"/>
              <w:bottom w:val="single" w:sz="4" w:space="0" w:color="B1BBCC"/>
              <w:right w:val="single" w:sz="4" w:space="0" w:color="B1BBCC"/>
            </w:tcBorders>
            <w:shd w:val="clear" w:color="000000" w:fill="FFFFFF"/>
            <w:vAlign w:val="center"/>
            <w:hideMark/>
          </w:tcPr>
          <w:p w14:paraId="3646ADF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 days?</w:t>
            </w:r>
          </w:p>
        </w:tc>
        <w:tc>
          <w:tcPr>
            <w:tcW w:w="1530" w:type="dxa"/>
            <w:tcBorders>
              <w:top w:val="nil"/>
              <w:left w:val="nil"/>
              <w:bottom w:val="single" w:sz="4" w:space="0" w:color="B1BBCC"/>
              <w:right w:val="single" w:sz="4" w:space="0" w:color="B1BBCC"/>
            </w:tcBorders>
            <w:shd w:val="clear" w:color="000000" w:fill="FFFFFF"/>
            <w:vAlign w:val="center"/>
            <w:hideMark/>
          </w:tcPr>
          <w:p w14:paraId="5AD0F06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0A0292B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7/14/20</w:t>
            </w:r>
          </w:p>
        </w:tc>
      </w:tr>
      <w:tr w:rsidR="00F1380E" w:rsidRPr="00B26F34" w14:paraId="3A359F7A"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8E63C7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Training Plan </w:t>
            </w:r>
          </w:p>
        </w:tc>
        <w:tc>
          <w:tcPr>
            <w:tcW w:w="1335" w:type="dxa"/>
            <w:tcBorders>
              <w:top w:val="nil"/>
              <w:left w:val="nil"/>
              <w:bottom w:val="single" w:sz="4" w:space="0" w:color="B1BBCC"/>
              <w:right w:val="single" w:sz="4" w:space="0" w:color="B1BBCC"/>
            </w:tcBorders>
            <w:shd w:val="clear" w:color="000000" w:fill="FFFFFF"/>
            <w:vAlign w:val="center"/>
            <w:hideMark/>
          </w:tcPr>
          <w:p w14:paraId="0B5B4C6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4 days?</w:t>
            </w:r>
          </w:p>
        </w:tc>
        <w:tc>
          <w:tcPr>
            <w:tcW w:w="1530" w:type="dxa"/>
            <w:tcBorders>
              <w:top w:val="nil"/>
              <w:left w:val="nil"/>
              <w:bottom w:val="single" w:sz="4" w:space="0" w:color="B1BBCC"/>
              <w:right w:val="single" w:sz="4" w:space="0" w:color="B1BBCC"/>
            </w:tcBorders>
            <w:shd w:val="clear" w:color="000000" w:fill="FFFFFF"/>
            <w:vAlign w:val="center"/>
            <w:hideMark/>
          </w:tcPr>
          <w:p w14:paraId="059465A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7/15/20</w:t>
            </w:r>
          </w:p>
        </w:tc>
        <w:tc>
          <w:tcPr>
            <w:tcW w:w="1620" w:type="dxa"/>
            <w:tcBorders>
              <w:top w:val="nil"/>
              <w:left w:val="nil"/>
              <w:bottom w:val="single" w:sz="4" w:space="0" w:color="B1BBCC"/>
              <w:right w:val="single" w:sz="4" w:space="0" w:color="B1BBCC"/>
            </w:tcBorders>
            <w:shd w:val="clear" w:color="000000" w:fill="FFFFFF"/>
            <w:vAlign w:val="center"/>
            <w:hideMark/>
          </w:tcPr>
          <w:p w14:paraId="15947FC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r>
      <w:tr w:rsidR="00F1380E" w:rsidRPr="00B26F34" w14:paraId="052B7C4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794AB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Project Documentation Approval</w:t>
            </w:r>
          </w:p>
        </w:tc>
        <w:tc>
          <w:tcPr>
            <w:tcW w:w="1335" w:type="dxa"/>
            <w:tcBorders>
              <w:top w:val="nil"/>
              <w:left w:val="nil"/>
              <w:bottom w:val="single" w:sz="4" w:space="0" w:color="B1BBCC"/>
              <w:right w:val="single" w:sz="4" w:space="0" w:color="B1BBCC"/>
            </w:tcBorders>
            <w:shd w:val="clear" w:color="000000" w:fill="FFFFFF"/>
            <w:vAlign w:val="center"/>
            <w:hideMark/>
          </w:tcPr>
          <w:p w14:paraId="1D903BC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 days</w:t>
            </w:r>
          </w:p>
        </w:tc>
        <w:tc>
          <w:tcPr>
            <w:tcW w:w="1530" w:type="dxa"/>
            <w:tcBorders>
              <w:top w:val="nil"/>
              <w:left w:val="nil"/>
              <w:bottom w:val="single" w:sz="4" w:space="0" w:color="B1BBCC"/>
              <w:right w:val="single" w:sz="4" w:space="0" w:color="B1BBCC"/>
            </w:tcBorders>
            <w:shd w:val="clear" w:color="000000" w:fill="FFFFFF"/>
            <w:vAlign w:val="center"/>
            <w:hideMark/>
          </w:tcPr>
          <w:p w14:paraId="37328CF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c>
          <w:tcPr>
            <w:tcW w:w="1620" w:type="dxa"/>
            <w:tcBorders>
              <w:top w:val="nil"/>
              <w:left w:val="nil"/>
              <w:bottom w:val="single" w:sz="4" w:space="0" w:color="B1BBCC"/>
              <w:right w:val="single" w:sz="4" w:space="0" w:color="B1BBCC"/>
            </w:tcBorders>
            <w:shd w:val="clear" w:color="000000" w:fill="FFFFFF"/>
            <w:vAlign w:val="center"/>
            <w:hideMark/>
          </w:tcPr>
          <w:p w14:paraId="5558D5F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r>
      <w:tr w:rsidR="00F1380E" w:rsidRPr="00B26F34" w14:paraId="2E023A1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DA84D2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Application Configuration Management Plan </w:t>
            </w:r>
          </w:p>
        </w:tc>
        <w:tc>
          <w:tcPr>
            <w:tcW w:w="1335" w:type="dxa"/>
            <w:tcBorders>
              <w:top w:val="nil"/>
              <w:left w:val="nil"/>
              <w:bottom w:val="single" w:sz="4" w:space="0" w:color="B1BBCC"/>
              <w:right w:val="single" w:sz="4" w:space="0" w:color="B1BBCC"/>
            </w:tcBorders>
            <w:shd w:val="clear" w:color="000000" w:fill="FFFFFF"/>
            <w:vAlign w:val="center"/>
            <w:hideMark/>
          </w:tcPr>
          <w:p w14:paraId="1FC6D1B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3630C2A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7/6/20</w:t>
            </w:r>
          </w:p>
        </w:tc>
        <w:tc>
          <w:tcPr>
            <w:tcW w:w="1620" w:type="dxa"/>
            <w:tcBorders>
              <w:top w:val="nil"/>
              <w:left w:val="nil"/>
              <w:bottom w:val="single" w:sz="4" w:space="0" w:color="B1BBCC"/>
              <w:right w:val="single" w:sz="4" w:space="0" w:color="B1BBCC"/>
            </w:tcBorders>
            <w:shd w:val="clear" w:color="000000" w:fill="FFFFFF"/>
            <w:vAlign w:val="center"/>
            <w:hideMark/>
          </w:tcPr>
          <w:p w14:paraId="0007E63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7/7/20</w:t>
            </w:r>
          </w:p>
        </w:tc>
      </w:tr>
      <w:tr w:rsidR="00F1380E" w:rsidRPr="00B26F34" w14:paraId="0B64A81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BA3CB7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Application Development Plan </w:t>
            </w:r>
          </w:p>
        </w:tc>
        <w:tc>
          <w:tcPr>
            <w:tcW w:w="1335" w:type="dxa"/>
            <w:tcBorders>
              <w:top w:val="nil"/>
              <w:left w:val="nil"/>
              <w:bottom w:val="single" w:sz="4" w:space="0" w:color="B1BBCC"/>
              <w:right w:val="single" w:sz="4" w:space="0" w:color="B1BBCC"/>
            </w:tcBorders>
            <w:shd w:val="clear" w:color="000000" w:fill="FFFFFF"/>
            <w:vAlign w:val="center"/>
            <w:hideMark/>
          </w:tcPr>
          <w:p w14:paraId="0B00E6D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7AFF23C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7/8/20</w:t>
            </w:r>
          </w:p>
        </w:tc>
        <w:tc>
          <w:tcPr>
            <w:tcW w:w="1620" w:type="dxa"/>
            <w:tcBorders>
              <w:top w:val="nil"/>
              <w:left w:val="nil"/>
              <w:bottom w:val="single" w:sz="4" w:space="0" w:color="B1BBCC"/>
              <w:right w:val="single" w:sz="4" w:space="0" w:color="B1BBCC"/>
            </w:tcBorders>
            <w:shd w:val="clear" w:color="000000" w:fill="FFFFFF"/>
            <w:vAlign w:val="center"/>
            <w:hideMark/>
          </w:tcPr>
          <w:p w14:paraId="3E5A8C3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7/9/20</w:t>
            </w:r>
          </w:p>
        </w:tc>
      </w:tr>
      <w:tr w:rsidR="00F1380E" w:rsidRPr="00B26F34" w14:paraId="6A9C4CC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AC21E7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Cloud Infrastructure Plan</w:t>
            </w:r>
          </w:p>
        </w:tc>
        <w:tc>
          <w:tcPr>
            <w:tcW w:w="1335" w:type="dxa"/>
            <w:tcBorders>
              <w:top w:val="nil"/>
              <w:left w:val="nil"/>
              <w:bottom w:val="single" w:sz="4" w:space="0" w:color="B1BBCC"/>
              <w:right w:val="single" w:sz="4" w:space="0" w:color="B1BBCC"/>
            </w:tcBorders>
            <w:shd w:val="clear" w:color="000000" w:fill="FFFFFF"/>
            <w:vAlign w:val="center"/>
            <w:hideMark/>
          </w:tcPr>
          <w:p w14:paraId="2B1707B0"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18.5 days</w:t>
            </w:r>
          </w:p>
        </w:tc>
        <w:tc>
          <w:tcPr>
            <w:tcW w:w="1530" w:type="dxa"/>
            <w:tcBorders>
              <w:top w:val="nil"/>
              <w:left w:val="nil"/>
              <w:bottom w:val="single" w:sz="4" w:space="0" w:color="B1BBCC"/>
              <w:right w:val="single" w:sz="4" w:space="0" w:color="B1BBCC"/>
            </w:tcBorders>
            <w:shd w:val="clear" w:color="000000" w:fill="FFFFFF"/>
            <w:vAlign w:val="center"/>
            <w:hideMark/>
          </w:tcPr>
          <w:p w14:paraId="2940AD4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0ABE698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Wed 8/5/20</w:t>
            </w:r>
          </w:p>
        </w:tc>
      </w:tr>
      <w:tr w:rsidR="00F1380E" w:rsidRPr="00B26F34" w14:paraId="7F92911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DE7AAA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Base System Configurations</w:t>
            </w:r>
          </w:p>
        </w:tc>
        <w:tc>
          <w:tcPr>
            <w:tcW w:w="1335" w:type="dxa"/>
            <w:tcBorders>
              <w:top w:val="nil"/>
              <w:left w:val="nil"/>
              <w:bottom w:val="single" w:sz="4" w:space="0" w:color="B1BBCC"/>
              <w:right w:val="single" w:sz="4" w:space="0" w:color="B1BBCC"/>
            </w:tcBorders>
            <w:shd w:val="clear" w:color="000000" w:fill="FFFFFF"/>
            <w:vAlign w:val="center"/>
            <w:hideMark/>
          </w:tcPr>
          <w:p w14:paraId="1A382E0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 days</w:t>
            </w:r>
          </w:p>
        </w:tc>
        <w:tc>
          <w:tcPr>
            <w:tcW w:w="1530" w:type="dxa"/>
            <w:tcBorders>
              <w:top w:val="nil"/>
              <w:left w:val="nil"/>
              <w:bottom w:val="single" w:sz="4" w:space="0" w:color="B1BBCC"/>
              <w:right w:val="single" w:sz="4" w:space="0" w:color="B1BBCC"/>
            </w:tcBorders>
            <w:shd w:val="clear" w:color="000000" w:fill="FFFFFF"/>
            <w:vAlign w:val="center"/>
            <w:hideMark/>
          </w:tcPr>
          <w:p w14:paraId="5975F52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5E36C5D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7/14/20</w:t>
            </w:r>
          </w:p>
        </w:tc>
      </w:tr>
      <w:tr w:rsidR="00F1380E" w:rsidRPr="00B26F34" w14:paraId="251C914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A303D3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Automated Infrastructure Scripts</w:t>
            </w:r>
          </w:p>
        </w:tc>
        <w:tc>
          <w:tcPr>
            <w:tcW w:w="1335" w:type="dxa"/>
            <w:tcBorders>
              <w:top w:val="nil"/>
              <w:left w:val="nil"/>
              <w:bottom w:val="single" w:sz="4" w:space="0" w:color="B1BBCC"/>
              <w:right w:val="single" w:sz="4" w:space="0" w:color="B1BBCC"/>
            </w:tcBorders>
            <w:shd w:val="clear" w:color="000000" w:fill="FFFFFF"/>
            <w:vAlign w:val="center"/>
            <w:hideMark/>
          </w:tcPr>
          <w:p w14:paraId="27F6EEF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3.5 days</w:t>
            </w:r>
          </w:p>
        </w:tc>
        <w:tc>
          <w:tcPr>
            <w:tcW w:w="1530" w:type="dxa"/>
            <w:tcBorders>
              <w:top w:val="nil"/>
              <w:left w:val="nil"/>
              <w:bottom w:val="single" w:sz="4" w:space="0" w:color="B1BBCC"/>
              <w:right w:val="single" w:sz="4" w:space="0" w:color="B1BBCC"/>
            </w:tcBorders>
            <w:shd w:val="clear" w:color="000000" w:fill="FFFFFF"/>
            <w:vAlign w:val="center"/>
            <w:hideMark/>
          </w:tcPr>
          <w:p w14:paraId="61DC9B2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7/15/20</w:t>
            </w:r>
          </w:p>
        </w:tc>
        <w:tc>
          <w:tcPr>
            <w:tcW w:w="1620" w:type="dxa"/>
            <w:tcBorders>
              <w:top w:val="nil"/>
              <w:left w:val="nil"/>
              <w:bottom w:val="single" w:sz="4" w:space="0" w:color="B1BBCC"/>
              <w:right w:val="single" w:sz="4" w:space="0" w:color="B1BBCC"/>
            </w:tcBorders>
            <w:shd w:val="clear" w:color="000000" w:fill="FFFFFF"/>
            <w:vAlign w:val="center"/>
            <w:hideMark/>
          </w:tcPr>
          <w:p w14:paraId="5D54F7F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r>
      <w:tr w:rsidR="00F1380E" w:rsidRPr="00B26F34" w14:paraId="57A3690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BB95B1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Application Installation </w:t>
            </w:r>
          </w:p>
        </w:tc>
        <w:tc>
          <w:tcPr>
            <w:tcW w:w="1335" w:type="dxa"/>
            <w:tcBorders>
              <w:top w:val="nil"/>
              <w:left w:val="nil"/>
              <w:bottom w:val="single" w:sz="4" w:space="0" w:color="B1BBCC"/>
              <w:right w:val="single" w:sz="4" w:space="0" w:color="B1BBCC"/>
            </w:tcBorders>
            <w:shd w:val="clear" w:color="000000" w:fill="FFFFFF"/>
            <w:vAlign w:val="center"/>
            <w:hideMark/>
          </w:tcPr>
          <w:p w14:paraId="15ADFBF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 days</w:t>
            </w:r>
          </w:p>
        </w:tc>
        <w:tc>
          <w:tcPr>
            <w:tcW w:w="1530" w:type="dxa"/>
            <w:tcBorders>
              <w:top w:val="nil"/>
              <w:left w:val="nil"/>
              <w:bottom w:val="single" w:sz="4" w:space="0" w:color="B1BBCC"/>
              <w:right w:val="single" w:sz="4" w:space="0" w:color="B1BBCC"/>
            </w:tcBorders>
            <w:shd w:val="clear" w:color="000000" w:fill="FFFFFF"/>
            <w:vAlign w:val="center"/>
            <w:hideMark/>
          </w:tcPr>
          <w:p w14:paraId="52DC32B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c>
          <w:tcPr>
            <w:tcW w:w="1620" w:type="dxa"/>
            <w:tcBorders>
              <w:top w:val="nil"/>
              <w:left w:val="nil"/>
              <w:bottom w:val="single" w:sz="4" w:space="0" w:color="B1BBCC"/>
              <w:right w:val="single" w:sz="4" w:space="0" w:color="B1BBCC"/>
            </w:tcBorders>
            <w:shd w:val="clear" w:color="000000" w:fill="FFFFFF"/>
            <w:vAlign w:val="center"/>
            <w:hideMark/>
          </w:tcPr>
          <w:p w14:paraId="7C330D7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7/23/20</w:t>
            </w:r>
          </w:p>
        </w:tc>
      </w:tr>
      <w:tr w:rsidR="00F1380E" w:rsidRPr="00B26F34" w14:paraId="3EDF5AE9"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BAC86C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Database Install and Configure</w:t>
            </w:r>
          </w:p>
        </w:tc>
        <w:tc>
          <w:tcPr>
            <w:tcW w:w="1335" w:type="dxa"/>
            <w:tcBorders>
              <w:top w:val="nil"/>
              <w:left w:val="nil"/>
              <w:bottom w:val="single" w:sz="4" w:space="0" w:color="B1BBCC"/>
              <w:right w:val="single" w:sz="4" w:space="0" w:color="B1BBCC"/>
            </w:tcBorders>
            <w:shd w:val="clear" w:color="000000" w:fill="FFFFFF"/>
            <w:vAlign w:val="center"/>
            <w:hideMark/>
          </w:tcPr>
          <w:p w14:paraId="45EDEA4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548BC16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7/20/20</w:t>
            </w:r>
          </w:p>
        </w:tc>
        <w:tc>
          <w:tcPr>
            <w:tcW w:w="1620" w:type="dxa"/>
            <w:tcBorders>
              <w:top w:val="nil"/>
              <w:left w:val="nil"/>
              <w:bottom w:val="single" w:sz="4" w:space="0" w:color="B1BBCC"/>
              <w:right w:val="single" w:sz="4" w:space="0" w:color="B1BBCC"/>
            </w:tcBorders>
            <w:shd w:val="clear" w:color="000000" w:fill="FFFFFF"/>
            <w:vAlign w:val="center"/>
            <w:hideMark/>
          </w:tcPr>
          <w:p w14:paraId="79D5DCE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7/22/20</w:t>
            </w:r>
          </w:p>
        </w:tc>
      </w:tr>
      <w:tr w:rsidR="00F1380E" w:rsidRPr="00B26F34" w14:paraId="60548315"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2D72AE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Base System Configurations</w:t>
            </w:r>
          </w:p>
        </w:tc>
        <w:tc>
          <w:tcPr>
            <w:tcW w:w="1335" w:type="dxa"/>
            <w:tcBorders>
              <w:top w:val="nil"/>
              <w:left w:val="nil"/>
              <w:bottom w:val="single" w:sz="4" w:space="0" w:color="B1BBCC"/>
              <w:right w:val="single" w:sz="4" w:space="0" w:color="B1BBCC"/>
            </w:tcBorders>
            <w:shd w:val="clear" w:color="000000" w:fill="FFFFFF"/>
            <w:vAlign w:val="center"/>
            <w:hideMark/>
          </w:tcPr>
          <w:p w14:paraId="3E08726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101823D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7/22/20</w:t>
            </w:r>
          </w:p>
        </w:tc>
        <w:tc>
          <w:tcPr>
            <w:tcW w:w="1620" w:type="dxa"/>
            <w:tcBorders>
              <w:top w:val="nil"/>
              <w:left w:val="nil"/>
              <w:bottom w:val="single" w:sz="4" w:space="0" w:color="B1BBCC"/>
              <w:right w:val="single" w:sz="4" w:space="0" w:color="B1BBCC"/>
            </w:tcBorders>
            <w:shd w:val="clear" w:color="000000" w:fill="FFFFFF"/>
            <w:vAlign w:val="center"/>
            <w:hideMark/>
          </w:tcPr>
          <w:p w14:paraId="7C70763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7/29/20</w:t>
            </w:r>
          </w:p>
        </w:tc>
      </w:tr>
      <w:tr w:rsidR="00F1380E" w:rsidRPr="00B26F34" w14:paraId="42A03FC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98235C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Users / Roles / Lookups /Static Data</w:t>
            </w:r>
          </w:p>
        </w:tc>
        <w:tc>
          <w:tcPr>
            <w:tcW w:w="1335" w:type="dxa"/>
            <w:tcBorders>
              <w:top w:val="nil"/>
              <w:left w:val="nil"/>
              <w:bottom w:val="single" w:sz="4" w:space="0" w:color="B1BBCC"/>
              <w:right w:val="single" w:sz="4" w:space="0" w:color="B1BBCC"/>
            </w:tcBorders>
            <w:shd w:val="clear" w:color="000000" w:fill="FFFFFF"/>
            <w:vAlign w:val="center"/>
            <w:hideMark/>
          </w:tcPr>
          <w:p w14:paraId="364B3BA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 days</w:t>
            </w:r>
          </w:p>
        </w:tc>
        <w:tc>
          <w:tcPr>
            <w:tcW w:w="1530" w:type="dxa"/>
            <w:tcBorders>
              <w:top w:val="nil"/>
              <w:left w:val="nil"/>
              <w:bottom w:val="single" w:sz="4" w:space="0" w:color="B1BBCC"/>
              <w:right w:val="single" w:sz="4" w:space="0" w:color="B1BBCC"/>
            </w:tcBorders>
            <w:shd w:val="clear" w:color="000000" w:fill="FFFFFF"/>
            <w:vAlign w:val="center"/>
            <w:hideMark/>
          </w:tcPr>
          <w:p w14:paraId="382E464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7/22/20</w:t>
            </w:r>
          </w:p>
        </w:tc>
        <w:tc>
          <w:tcPr>
            <w:tcW w:w="1620" w:type="dxa"/>
            <w:tcBorders>
              <w:top w:val="nil"/>
              <w:left w:val="nil"/>
              <w:bottom w:val="single" w:sz="4" w:space="0" w:color="B1BBCC"/>
              <w:right w:val="single" w:sz="4" w:space="0" w:color="B1BBCC"/>
            </w:tcBorders>
            <w:shd w:val="clear" w:color="000000" w:fill="FFFFFF"/>
            <w:vAlign w:val="center"/>
            <w:hideMark/>
          </w:tcPr>
          <w:p w14:paraId="08581DA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8/5/20</w:t>
            </w:r>
          </w:p>
        </w:tc>
      </w:tr>
      <w:tr w:rsidR="00F1380E" w:rsidRPr="00B26F34" w14:paraId="0C4320BA"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EEC3C9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ITA Setup </w:t>
            </w:r>
          </w:p>
        </w:tc>
        <w:tc>
          <w:tcPr>
            <w:tcW w:w="1335" w:type="dxa"/>
            <w:tcBorders>
              <w:top w:val="nil"/>
              <w:left w:val="nil"/>
              <w:bottom w:val="single" w:sz="4" w:space="0" w:color="B1BBCC"/>
              <w:right w:val="single" w:sz="4" w:space="0" w:color="B1BBCC"/>
            </w:tcBorders>
            <w:shd w:val="clear" w:color="000000" w:fill="FFFFFF"/>
            <w:vAlign w:val="center"/>
            <w:hideMark/>
          </w:tcPr>
          <w:p w14:paraId="0A29BE3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15 days</w:t>
            </w:r>
          </w:p>
        </w:tc>
        <w:tc>
          <w:tcPr>
            <w:tcW w:w="1530" w:type="dxa"/>
            <w:tcBorders>
              <w:top w:val="nil"/>
              <w:left w:val="nil"/>
              <w:bottom w:val="single" w:sz="4" w:space="0" w:color="B1BBCC"/>
              <w:right w:val="single" w:sz="4" w:space="0" w:color="B1BBCC"/>
            </w:tcBorders>
            <w:shd w:val="clear" w:color="000000" w:fill="FFFFFF"/>
            <w:vAlign w:val="center"/>
            <w:hideMark/>
          </w:tcPr>
          <w:p w14:paraId="2ABFA9A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472332F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7/30/20</w:t>
            </w:r>
          </w:p>
        </w:tc>
      </w:tr>
      <w:tr w:rsidR="00F1380E" w:rsidRPr="00B26F34" w14:paraId="747E7BF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A0E018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Requirements</w:t>
            </w:r>
          </w:p>
        </w:tc>
        <w:tc>
          <w:tcPr>
            <w:tcW w:w="1335" w:type="dxa"/>
            <w:tcBorders>
              <w:top w:val="nil"/>
              <w:left w:val="nil"/>
              <w:bottom w:val="single" w:sz="4" w:space="0" w:color="B1BBCC"/>
              <w:right w:val="single" w:sz="4" w:space="0" w:color="B1BBCC"/>
            </w:tcBorders>
            <w:shd w:val="clear" w:color="000000" w:fill="FFFFFF"/>
            <w:vAlign w:val="center"/>
            <w:hideMark/>
          </w:tcPr>
          <w:p w14:paraId="70599F6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360.12 days</w:t>
            </w:r>
          </w:p>
        </w:tc>
        <w:tc>
          <w:tcPr>
            <w:tcW w:w="1530" w:type="dxa"/>
            <w:tcBorders>
              <w:top w:val="nil"/>
              <w:left w:val="nil"/>
              <w:bottom w:val="single" w:sz="4" w:space="0" w:color="B1BBCC"/>
              <w:right w:val="single" w:sz="4" w:space="0" w:color="B1BBCC"/>
            </w:tcBorders>
            <w:shd w:val="clear" w:color="000000" w:fill="FFFFFF"/>
            <w:vAlign w:val="center"/>
            <w:hideMark/>
          </w:tcPr>
          <w:p w14:paraId="25E87C3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7EC0A6A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11/26/21</w:t>
            </w:r>
          </w:p>
        </w:tc>
      </w:tr>
      <w:tr w:rsidR="00F1380E" w:rsidRPr="00B26F34" w14:paraId="3828F08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6B0A6D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Mi-Case Orientation Session (GAP/FIT)</w:t>
            </w:r>
          </w:p>
        </w:tc>
        <w:tc>
          <w:tcPr>
            <w:tcW w:w="1335" w:type="dxa"/>
            <w:tcBorders>
              <w:top w:val="nil"/>
              <w:left w:val="nil"/>
              <w:bottom w:val="single" w:sz="4" w:space="0" w:color="B1BBCC"/>
              <w:right w:val="single" w:sz="4" w:space="0" w:color="B1BBCC"/>
            </w:tcBorders>
            <w:shd w:val="clear" w:color="000000" w:fill="FFFFFF"/>
            <w:vAlign w:val="center"/>
            <w:hideMark/>
          </w:tcPr>
          <w:p w14:paraId="794A6DD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360.12 days</w:t>
            </w:r>
          </w:p>
        </w:tc>
        <w:tc>
          <w:tcPr>
            <w:tcW w:w="1530" w:type="dxa"/>
            <w:tcBorders>
              <w:top w:val="nil"/>
              <w:left w:val="nil"/>
              <w:bottom w:val="single" w:sz="4" w:space="0" w:color="B1BBCC"/>
              <w:right w:val="single" w:sz="4" w:space="0" w:color="B1BBCC"/>
            </w:tcBorders>
            <w:shd w:val="clear" w:color="000000" w:fill="FFFFFF"/>
            <w:vAlign w:val="center"/>
            <w:hideMark/>
          </w:tcPr>
          <w:p w14:paraId="2611881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2CA197D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11/26/21</w:t>
            </w:r>
          </w:p>
        </w:tc>
      </w:tr>
      <w:tr w:rsidR="00F1380E" w:rsidRPr="00B26F34" w14:paraId="62C2C8E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1C8C49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Technical Requirements</w:t>
            </w:r>
          </w:p>
        </w:tc>
        <w:tc>
          <w:tcPr>
            <w:tcW w:w="1335" w:type="dxa"/>
            <w:tcBorders>
              <w:top w:val="nil"/>
              <w:left w:val="nil"/>
              <w:bottom w:val="single" w:sz="4" w:space="0" w:color="B1BBCC"/>
              <w:right w:val="single" w:sz="4" w:space="0" w:color="B1BBCC"/>
            </w:tcBorders>
            <w:shd w:val="clear" w:color="000000" w:fill="FFFFFF"/>
            <w:vAlign w:val="center"/>
            <w:hideMark/>
          </w:tcPr>
          <w:p w14:paraId="2520E3F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29120E9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7/10/20</w:t>
            </w:r>
          </w:p>
        </w:tc>
        <w:tc>
          <w:tcPr>
            <w:tcW w:w="1620" w:type="dxa"/>
            <w:tcBorders>
              <w:top w:val="nil"/>
              <w:left w:val="nil"/>
              <w:bottom w:val="single" w:sz="4" w:space="0" w:color="B1BBCC"/>
              <w:right w:val="single" w:sz="4" w:space="0" w:color="B1BBCC"/>
            </w:tcBorders>
            <w:shd w:val="clear" w:color="000000" w:fill="FFFFFF"/>
            <w:vAlign w:val="center"/>
            <w:hideMark/>
          </w:tcPr>
          <w:p w14:paraId="58C8D3F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7/16/20</w:t>
            </w:r>
          </w:p>
        </w:tc>
      </w:tr>
      <w:tr w:rsidR="00F1380E" w:rsidRPr="00B26F34" w14:paraId="63CB467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B45C87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Functional Requirements</w:t>
            </w:r>
          </w:p>
        </w:tc>
        <w:tc>
          <w:tcPr>
            <w:tcW w:w="1335" w:type="dxa"/>
            <w:tcBorders>
              <w:top w:val="nil"/>
              <w:left w:val="nil"/>
              <w:bottom w:val="single" w:sz="4" w:space="0" w:color="B1BBCC"/>
              <w:right w:val="single" w:sz="4" w:space="0" w:color="B1BBCC"/>
            </w:tcBorders>
            <w:shd w:val="clear" w:color="000000" w:fill="FFFFFF"/>
            <w:vAlign w:val="center"/>
            <w:hideMark/>
          </w:tcPr>
          <w:p w14:paraId="3720C9D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57946B2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7/17/20</w:t>
            </w:r>
          </w:p>
        </w:tc>
        <w:tc>
          <w:tcPr>
            <w:tcW w:w="1620" w:type="dxa"/>
            <w:tcBorders>
              <w:top w:val="nil"/>
              <w:left w:val="nil"/>
              <w:bottom w:val="single" w:sz="4" w:space="0" w:color="B1BBCC"/>
              <w:right w:val="single" w:sz="4" w:space="0" w:color="B1BBCC"/>
            </w:tcBorders>
            <w:shd w:val="clear" w:color="000000" w:fill="FFFFFF"/>
            <w:vAlign w:val="center"/>
            <w:hideMark/>
          </w:tcPr>
          <w:p w14:paraId="5667752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7/23/20</w:t>
            </w:r>
          </w:p>
        </w:tc>
      </w:tr>
      <w:tr w:rsidR="00F1380E" w:rsidRPr="00B26F34" w14:paraId="406D4D6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718E89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Interfaces</w:t>
            </w:r>
          </w:p>
        </w:tc>
        <w:tc>
          <w:tcPr>
            <w:tcW w:w="1335" w:type="dxa"/>
            <w:tcBorders>
              <w:top w:val="nil"/>
              <w:left w:val="nil"/>
              <w:bottom w:val="single" w:sz="4" w:space="0" w:color="B1BBCC"/>
              <w:right w:val="single" w:sz="4" w:space="0" w:color="B1BBCC"/>
            </w:tcBorders>
            <w:shd w:val="clear" w:color="000000" w:fill="FFFFFF"/>
            <w:vAlign w:val="center"/>
            <w:hideMark/>
          </w:tcPr>
          <w:p w14:paraId="5FB84AA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4CEE4F6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7/24/20</w:t>
            </w:r>
          </w:p>
        </w:tc>
        <w:tc>
          <w:tcPr>
            <w:tcW w:w="1620" w:type="dxa"/>
            <w:tcBorders>
              <w:top w:val="nil"/>
              <w:left w:val="nil"/>
              <w:bottom w:val="single" w:sz="4" w:space="0" w:color="B1BBCC"/>
              <w:right w:val="single" w:sz="4" w:space="0" w:color="B1BBCC"/>
            </w:tcBorders>
            <w:shd w:val="clear" w:color="000000" w:fill="FFFFFF"/>
            <w:vAlign w:val="center"/>
            <w:hideMark/>
          </w:tcPr>
          <w:p w14:paraId="3B5A8D0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10/15/20</w:t>
            </w:r>
          </w:p>
        </w:tc>
      </w:tr>
      <w:tr w:rsidR="00F1380E" w:rsidRPr="00B26F34" w14:paraId="16D89FE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8102BC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Reports</w:t>
            </w:r>
          </w:p>
        </w:tc>
        <w:tc>
          <w:tcPr>
            <w:tcW w:w="1335" w:type="dxa"/>
            <w:tcBorders>
              <w:top w:val="nil"/>
              <w:left w:val="nil"/>
              <w:bottom w:val="single" w:sz="4" w:space="0" w:color="B1BBCC"/>
              <w:right w:val="single" w:sz="4" w:space="0" w:color="B1BBCC"/>
            </w:tcBorders>
            <w:shd w:val="clear" w:color="000000" w:fill="FFFFFF"/>
            <w:vAlign w:val="center"/>
            <w:hideMark/>
          </w:tcPr>
          <w:p w14:paraId="0B150CE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314.02 days</w:t>
            </w:r>
          </w:p>
        </w:tc>
        <w:tc>
          <w:tcPr>
            <w:tcW w:w="1530" w:type="dxa"/>
            <w:tcBorders>
              <w:top w:val="nil"/>
              <w:left w:val="nil"/>
              <w:bottom w:val="single" w:sz="4" w:space="0" w:color="B1BBCC"/>
              <w:right w:val="single" w:sz="4" w:space="0" w:color="B1BBCC"/>
            </w:tcBorders>
            <w:shd w:val="clear" w:color="000000" w:fill="FFFFFF"/>
            <w:vAlign w:val="center"/>
            <w:hideMark/>
          </w:tcPr>
          <w:p w14:paraId="772A481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7/24/20</w:t>
            </w:r>
          </w:p>
        </w:tc>
        <w:tc>
          <w:tcPr>
            <w:tcW w:w="1620" w:type="dxa"/>
            <w:tcBorders>
              <w:top w:val="nil"/>
              <w:left w:val="nil"/>
              <w:bottom w:val="single" w:sz="4" w:space="0" w:color="B1BBCC"/>
              <w:right w:val="single" w:sz="4" w:space="0" w:color="B1BBCC"/>
            </w:tcBorders>
            <w:shd w:val="clear" w:color="000000" w:fill="FFFFFF"/>
            <w:vAlign w:val="center"/>
            <w:hideMark/>
          </w:tcPr>
          <w:p w14:paraId="4397779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11/26/21</w:t>
            </w:r>
          </w:p>
        </w:tc>
      </w:tr>
      <w:tr w:rsidR="00F1380E" w:rsidRPr="00B26F34" w14:paraId="0E8BA8A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D32AAD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Adult Facilities (Male &amp; Female) Processes</w:t>
            </w:r>
          </w:p>
        </w:tc>
        <w:tc>
          <w:tcPr>
            <w:tcW w:w="1335" w:type="dxa"/>
            <w:tcBorders>
              <w:top w:val="nil"/>
              <w:left w:val="nil"/>
              <w:bottom w:val="single" w:sz="4" w:space="0" w:color="B1BBCC"/>
              <w:right w:val="single" w:sz="4" w:space="0" w:color="B1BBCC"/>
            </w:tcBorders>
            <w:shd w:val="clear" w:color="000000" w:fill="FFFFFF"/>
            <w:vAlign w:val="center"/>
            <w:hideMark/>
          </w:tcPr>
          <w:p w14:paraId="4C785F2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60F6F86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10/16/20</w:t>
            </w:r>
          </w:p>
        </w:tc>
        <w:tc>
          <w:tcPr>
            <w:tcW w:w="1620" w:type="dxa"/>
            <w:tcBorders>
              <w:top w:val="nil"/>
              <w:left w:val="nil"/>
              <w:bottom w:val="single" w:sz="4" w:space="0" w:color="B1BBCC"/>
              <w:right w:val="single" w:sz="4" w:space="0" w:color="B1BBCC"/>
            </w:tcBorders>
            <w:shd w:val="clear" w:color="000000" w:fill="FFFFFF"/>
            <w:vAlign w:val="center"/>
            <w:hideMark/>
          </w:tcPr>
          <w:p w14:paraId="10A0BDE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10/22/20</w:t>
            </w:r>
          </w:p>
        </w:tc>
      </w:tr>
      <w:tr w:rsidR="00F1380E" w:rsidRPr="00B26F34" w14:paraId="22E028B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B6E125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Juvenile Facilities Processes</w:t>
            </w:r>
          </w:p>
        </w:tc>
        <w:tc>
          <w:tcPr>
            <w:tcW w:w="1335" w:type="dxa"/>
            <w:tcBorders>
              <w:top w:val="nil"/>
              <w:left w:val="nil"/>
              <w:bottom w:val="single" w:sz="4" w:space="0" w:color="B1BBCC"/>
              <w:right w:val="single" w:sz="4" w:space="0" w:color="B1BBCC"/>
            </w:tcBorders>
            <w:shd w:val="clear" w:color="000000" w:fill="FFFFFF"/>
            <w:vAlign w:val="center"/>
            <w:hideMark/>
          </w:tcPr>
          <w:p w14:paraId="2AD232F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6954436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10/23/20</w:t>
            </w:r>
          </w:p>
        </w:tc>
        <w:tc>
          <w:tcPr>
            <w:tcW w:w="1620" w:type="dxa"/>
            <w:tcBorders>
              <w:top w:val="nil"/>
              <w:left w:val="nil"/>
              <w:bottom w:val="single" w:sz="4" w:space="0" w:color="B1BBCC"/>
              <w:right w:val="single" w:sz="4" w:space="0" w:color="B1BBCC"/>
            </w:tcBorders>
            <w:shd w:val="clear" w:color="000000" w:fill="FFFFFF"/>
            <w:vAlign w:val="center"/>
            <w:hideMark/>
          </w:tcPr>
          <w:p w14:paraId="4DEC3C9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10/29/20</w:t>
            </w:r>
          </w:p>
        </w:tc>
      </w:tr>
      <w:tr w:rsidR="00F1380E" w:rsidRPr="00B26F34" w14:paraId="1EB5550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189CE0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Fundamental Business Modules</w:t>
            </w:r>
          </w:p>
        </w:tc>
        <w:tc>
          <w:tcPr>
            <w:tcW w:w="1335" w:type="dxa"/>
            <w:tcBorders>
              <w:top w:val="nil"/>
              <w:left w:val="nil"/>
              <w:bottom w:val="single" w:sz="4" w:space="0" w:color="B1BBCC"/>
              <w:right w:val="single" w:sz="4" w:space="0" w:color="B1BBCC"/>
            </w:tcBorders>
            <w:shd w:val="clear" w:color="000000" w:fill="FFFFFF"/>
            <w:vAlign w:val="center"/>
            <w:hideMark/>
          </w:tcPr>
          <w:p w14:paraId="1F70632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62 days</w:t>
            </w:r>
          </w:p>
        </w:tc>
        <w:tc>
          <w:tcPr>
            <w:tcW w:w="1530" w:type="dxa"/>
            <w:tcBorders>
              <w:top w:val="nil"/>
              <w:left w:val="nil"/>
              <w:bottom w:val="single" w:sz="4" w:space="0" w:color="B1BBCC"/>
              <w:right w:val="single" w:sz="4" w:space="0" w:color="B1BBCC"/>
            </w:tcBorders>
            <w:shd w:val="clear" w:color="000000" w:fill="FFFFFF"/>
            <w:vAlign w:val="center"/>
            <w:hideMark/>
          </w:tcPr>
          <w:p w14:paraId="588AF57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77C7CC7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1/25/21</w:t>
            </w:r>
          </w:p>
        </w:tc>
      </w:tr>
      <w:tr w:rsidR="00F1380E" w:rsidRPr="00B26F34" w14:paraId="7588343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D3300D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Sentencing</w:t>
            </w:r>
          </w:p>
        </w:tc>
        <w:tc>
          <w:tcPr>
            <w:tcW w:w="1335" w:type="dxa"/>
            <w:tcBorders>
              <w:top w:val="nil"/>
              <w:left w:val="nil"/>
              <w:bottom w:val="single" w:sz="4" w:space="0" w:color="B1BBCC"/>
              <w:right w:val="single" w:sz="4" w:space="0" w:color="B1BBCC"/>
            </w:tcBorders>
            <w:shd w:val="clear" w:color="000000" w:fill="FFFFFF"/>
            <w:vAlign w:val="center"/>
            <w:hideMark/>
          </w:tcPr>
          <w:p w14:paraId="66ABF3B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40 days</w:t>
            </w:r>
          </w:p>
        </w:tc>
        <w:tc>
          <w:tcPr>
            <w:tcW w:w="1530" w:type="dxa"/>
            <w:tcBorders>
              <w:top w:val="nil"/>
              <w:left w:val="nil"/>
              <w:bottom w:val="single" w:sz="4" w:space="0" w:color="B1BBCC"/>
              <w:right w:val="single" w:sz="4" w:space="0" w:color="B1BBCC"/>
            </w:tcBorders>
            <w:shd w:val="clear" w:color="000000" w:fill="FFFFFF"/>
            <w:vAlign w:val="center"/>
            <w:hideMark/>
          </w:tcPr>
          <w:p w14:paraId="19495BA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12/1/20</w:t>
            </w:r>
          </w:p>
        </w:tc>
        <w:tc>
          <w:tcPr>
            <w:tcW w:w="1620" w:type="dxa"/>
            <w:tcBorders>
              <w:top w:val="nil"/>
              <w:left w:val="nil"/>
              <w:bottom w:val="single" w:sz="4" w:space="0" w:color="B1BBCC"/>
              <w:right w:val="single" w:sz="4" w:space="0" w:color="B1BBCC"/>
            </w:tcBorders>
            <w:shd w:val="clear" w:color="000000" w:fill="FFFFFF"/>
            <w:vAlign w:val="center"/>
            <w:hideMark/>
          </w:tcPr>
          <w:p w14:paraId="0073AAC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1/25/21</w:t>
            </w:r>
          </w:p>
        </w:tc>
      </w:tr>
      <w:tr w:rsidR="00F1380E" w:rsidRPr="00B26F34" w14:paraId="572E1D5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931F1A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Classification</w:t>
            </w:r>
          </w:p>
        </w:tc>
        <w:tc>
          <w:tcPr>
            <w:tcW w:w="1335" w:type="dxa"/>
            <w:tcBorders>
              <w:top w:val="nil"/>
              <w:left w:val="nil"/>
              <w:bottom w:val="single" w:sz="4" w:space="0" w:color="B1BBCC"/>
              <w:right w:val="single" w:sz="4" w:space="0" w:color="B1BBCC"/>
            </w:tcBorders>
            <w:shd w:val="clear" w:color="000000" w:fill="FFFFFF"/>
            <w:vAlign w:val="center"/>
            <w:hideMark/>
          </w:tcPr>
          <w:p w14:paraId="72D5C25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4713AA0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7B3CCC6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12/10/20</w:t>
            </w:r>
          </w:p>
        </w:tc>
      </w:tr>
      <w:tr w:rsidR="00F1380E" w:rsidRPr="00B26F34" w14:paraId="279B1B3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FF7BD6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Parole</w:t>
            </w:r>
          </w:p>
        </w:tc>
        <w:tc>
          <w:tcPr>
            <w:tcW w:w="1335" w:type="dxa"/>
            <w:tcBorders>
              <w:top w:val="nil"/>
              <w:left w:val="nil"/>
              <w:bottom w:val="single" w:sz="4" w:space="0" w:color="B1BBCC"/>
              <w:right w:val="single" w:sz="4" w:space="0" w:color="B1BBCC"/>
            </w:tcBorders>
            <w:shd w:val="clear" w:color="000000" w:fill="FFFFFF"/>
            <w:vAlign w:val="center"/>
            <w:hideMark/>
          </w:tcPr>
          <w:p w14:paraId="4F85136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1BBB788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22BAD11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12/10/20</w:t>
            </w:r>
          </w:p>
        </w:tc>
      </w:tr>
      <w:tr w:rsidR="00F1380E" w:rsidRPr="00B26F34" w14:paraId="4CA0522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ED3E1B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Conduct</w:t>
            </w:r>
          </w:p>
        </w:tc>
        <w:tc>
          <w:tcPr>
            <w:tcW w:w="1335" w:type="dxa"/>
            <w:tcBorders>
              <w:top w:val="nil"/>
              <w:left w:val="nil"/>
              <w:bottom w:val="single" w:sz="4" w:space="0" w:color="B1BBCC"/>
              <w:right w:val="single" w:sz="4" w:space="0" w:color="B1BBCC"/>
            </w:tcBorders>
            <w:shd w:val="clear" w:color="000000" w:fill="FFFFFF"/>
            <w:vAlign w:val="center"/>
            <w:hideMark/>
          </w:tcPr>
          <w:p w14:paraId="2374F9F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20 days</w:t>
            </w:r>
          </w:p>
        </w:tc>
        <w:tc>
          <w:tcPr>
            <w:tcW w:w="1530" w:type="dxa"/>
            <w:tcBorders>
              <w:top w:val="nil"/>
              <w:left w:val="nil"/>
              <w:bottom w:val="single" w:sz="4" w:space="0" w:color="B1BBCC"/>
              <w:right w:val="single" w:sz="4" w:space="0" w:color="B1BBCC"/>
            </w:tcBorders>
            <w:shd w:val="clear" w:color="000000" w:fill="FFFFFF"/>
            <w:vAlign w:val="center"/>
            <w:hideMark/>
          </w:tcPr>
          <w:p w14:paraId="4637373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5277E28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11/26/20</w:t>
            </w:r>
          </w:p>
        </w:tc>
      </w:tr>
      <w:tr w:rsidR="00F1380E" w:rsidRPr="00B26F34" w14:paraId="3B14F55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2AF4F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Trust Fund</w:t>
            </w:r>
          </w:p>
        </w:tc>
        <w:tc>
          <w:tcPr>
            <w:tcW w:w="1335" w:type="dxa"/>
            <w:tcBorders>
              <w:top w:val="nil"/>
              <w:left w:val="nil"/>
              <w:bottom w:val="single" w:sz="4" w:space="0" w:color="B1BBCC"/>
              <w:right w:val="single" w:sz="4" w:space="0" w:color="B1BBCC"/>
            </w:tcBorders>
            <w:shd w:val="clear" w:color="000000" w:fill="FFFFFF"/>
            <w:vAlign w:val="center"/>
            <w:hideMark/>
          </w:tcPr>
          <w:p w14:paraId="7C4F8F7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15 days</w:t>
            </w:r>
          </w:p>
        </w:tc>
        <w:tc>
          <w:tcPr>
            <w:tcW w:w="1530" w:type="dxa"/>
            <w:tcBorders>
              <w:top w:val="nil"/>
              <w:left w:val="nil"/>
              <w:bottom w:val="single" w:sz="4" w:space="0" w:color="B1BBCC"/>
              <w:right w:val="single" w:sz="4" w:space="0" w:color="B1BBCC"/>
            </w:tcBorders>
            <w:shd w:val="clear" w:color="000000" w:fill="FFFFFF"/>
            <w:vAlign w:val="center"/>
            <w:hideMark/>
          </w:tcPr>
          <w:p w14:paraId="5BB0D08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6D47767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11/19/20</w:t>
            </w:r>
          </w:p>
        </w:tc>
      </w:tr>
      <w:tr w:rsidR="00F1380E" w:rsidRPr="00B26F34" w14:paraId="4DBA9AA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173A27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Movement Process</w:t>
            </w:r>
          </w:p>
        </w:tc>
        <w:tc>
          <w:tcPr>
            <w:tcW w:w="1335" w:type="dxa"/>
            <w:tcBorders>
              <w:top w:val="nil"/>
              <w:left w:val="nil"/>
              <w:bottom w:val="single" w:sz="4" w:space="0" w:color="B1BBCC"/>
              <w:right w:val="single" w:sz="4" w:space="0" w:color="B1BBCC"/>
            </w:tcBorders>
            <w:shd w:val="clear" w:color="000000" w:fill="FFFFFF"/>
            <w:vAlign w:val="center"/>
            <w:hideMark/>
          </w:tcPr>
          <w:p w14:paraId="5D7F101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6A6BF6C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17FE04B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12/10/20</w:t>
            </w:r>
          </w:p>
        </w:tc>
      </w:tr>
      <w:tr w:rsidR="00F1380E" w:rsidRPr="00B26F34" w14:paraId="30F9EBD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14BC18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Case Management</w:t>
            </w:r>
          </w:p>
        </w:tc>
        <w:tc>
          <w:tcPr>
            <w:tcW w:w="1335" w:type="dxa"/>
            <w:tcBorders>
              <w:top w:val="nil"/>
              <w:left w:val="nil"/>
              <w:bottom w:val="single" w:sz="4" w:space="0" w:color="B1BBCC"/>
              <w:right w:val="single" w:sz="4" w:space="0" w:color="B1BBCC"/>
            </w:tcBorders>
            <w:shd w:val="clear" w:color="000000" w:fill="FFFFFF"/>
            <w:vAlign w:val="center"/>
            <w:hideMark/>
          </w:tcPr>
          <w:p w14:paraId="4422CD2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20 days</w:t>
            </w:r>
          </w:p>
        </w:tc>
        <w:tc>
          <w:tcPr>
            <w:tcW w:w="1530" w:type="dxa"/>
            <w:tcBorders>
              <w:top w:val="nil"/>
              <w:left w:val="nil"/>
              <w:bottom w:val="single" w:sz="4" w:space="0" w:color="B1BBCC"/>
              <w:right w:val="single" w:sz="4" w:space="0" w:color="B1BBCC"/>
            </w:tcBorders>
            <w:shd w:val="clear" w:color="000000" w:fill="FFFFFF"/>
            <w:vAlign w:val="center"/>
            <w:hideMark/>
          </w:tcPr>
          <w:p w14:paraId="244B832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10/30/20</w:t>
            </w:r>
          </w:p>
        </w:tc>
        <w:tc>
          <w:tcPr>
            <w:tcW w:w="1620" w:type="dxa"/>
            <w:tcBorders>
              <w:top w:val="nil"/>
              <w:left w:val="nil"/>
              <w:bottom w:val="single" w:sz="4" w:space="0" w:color="B1BBCC"/>
              <w:right w:val="single" w:sz="4" w:space="0" w:color="B1BBCC"/>
            </w:tcBorders>
            <w:shd w:val="clear" w:color="000000" w:fill="FFFFFF"/>
            <w:vAlign w:val="center"/>
            <w:hideMark/>
          </w:tcPr>
          <w:p w14:paraId="51E72F2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11/26/20</w:t>
            </w:r>
          </w:p>
        </w:tc>
      </w:tr>
      <w:tr w:rsidR="00F1380E" w:rsidRPr="00B26F34" w14:paraId="13F5174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241CDF5"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Requirements Documentation </w:t>
            </w:r>
          </w:p>
        </w:tc>
        <w:tc>
          <w:tcPr>
            <w:tcW w:w="1335" w:type="dxa"/>
            <w:tcBorders>
              <w:top w:val="nil"/>
              <w:left w:val="nil"/>
              <w:bottom w:val="single" w:sz="4" w:space="0" w:color="B1BBCC"/>
              <w:right w:val="single" w:sz="4" w:space="0" w:color="B1BBCC"/>
            </w:tcBorders>
            <w:shd w:val="clear" w:color="000000" w:fill="FFFFFF"/>
            <w:vAlign w:val="center"/>
            <w:hideMark/>
          </w:tcPr>
          <w:p w14:paraId="1F27338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270 days</w:t>
            </w:r>
          </w:p>
        </w:tc>
        <w:tc>
          <w:tcPr>
            <w:tcW w:w="1530" w:type="dxa"/>
            <w:tcBorders>
              <w:top w:val="nil"/>
              <w:left w:val="nil"/>
              <w:bottom w:val="single" w:sz="4" w:space="0" w:color="B1BBCC"/>
              <w:right w:val="single" w:sz="4" w:space="0" w:color="B1BBCC"/>
            </w:tcBorders>
            <w:shd w:val="clear" w:color="000000" w:fill="FFFFFF"/>
            <w:vAlign w:val="center"/>
            <w:hideMark/>
          </w:tcPr>
          <w:p w14:paraId="28AE917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9/4/20</w:t>
            </w:r>
          </w:p>
        </w:tc>
        <w:tc>
          <w:tcPr>
            <w:tcW w:w="1620" w:type="dxa"/>
            <w:tcBorders>
              <w:top w:val="nil"/>
              <w:left w:val="nil"/>
              <w:bottom w:val="single" w:sz="4" w:space="0" w:color="B1BBCC"/>
              <w:right w:val="single" w:sz="4" w:space="0" w:color="B1BBCC"/>
            </w:tcBorders>
            <w:shd w:val="clear" w:color="000000" w:fill="FFFFFF"/>
            <w:vAlign w:val="center"/>
            <w:hideMark/>
          </w:tcPr>
          <w:p w14:paraId="2AFCCB7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9/16/21</w:t>
            </w:r>
          </w:p>
        </w:tc>
      </w:tr>
      <w:tr w:rsidR="00F1380E" w:rsidRPr="00B26F34" w14:paraId="170DB62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6F77D4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Technical Requirements </w:t>
            </w:r>
          </w:p>
        </w:tc>
        <w:tc>
          <w:tcPr>
            <w:tcW w:w="1335" w:type="dxa"/>
            <w:tcBorders>
              <w:top w:val="nil"/>
              <w:left w:val="nil"/>
              <w:bottom w:val="single" w:sz="4" w:space="0" w:color="B1BBCC"/>
              <w:right w:val="single" w:sz="4" w:space="0" w:color="B1BBCC"/>
            </w:tcBorders>
            <w:shd w:val="clear" w:color="000000" w:fill="FFFFFF"/>
            <w:vAlign w:val="center"/>
            <w:hideMark/>
          </w:tcPr>
          <w:p w14:paraId="28AAD8D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4E4FBFD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12/15/20</w:t>
            </w:r>
          </w:p>
        </w:tc>
        <w:tc>
          <w:tcPr>
            <w:tcW w:w="1620" w:type="dxa"/>
            <w:tcBorders>
              <w:top w:val="nil"/>
              <w:left w:val="nil"/>
              <w:bottom w:val="single" w:sz="4" w:space="0" w:color="B1BBCC"/>
              <w:right w:val="single" w:sz="4" w:space="0" w:color="B1BBCC"/>
            </w:tcBorders>
            <w:shd w:val="clear" w:color="000000" w:fill="FFFFFF"/>
            <w:vAlign w:val="center"/>
            <w:hideMark/>
          </w:tcPr>
          <w:p w14:paraId="24F5144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12/21/20</w:t>
            </w:r>
          </w:p>
        </w:tc>
      </w:tr>
      <w:tr w:rsidR="00F1380E" w:rsidRPr="00B26F34" w14:paraId="0FC20A6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1C5F89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Functional Requirements</w:t>
            </w:r>
          </w:p>
        </w:tc>
        <w:tc>
          <w:tcPr>
            <w:tcW w:w="1335" w:type="dxa"/>
            <w:tcBorders>
              <w:top w:val="nil"/>
              <w:left w:val="nil"/>
              <w:bottom w:val="single" w:sz="4" w:space="0" w:color="B1BBCC"/>
              <w:right w:val="single" w:sz="4" w:space="0" w:color="B1BBCC"/>
            </w:tcBorders>
            <w:shd w:val="clear" w:color="000000" w:fill="FFFFFF"/>
            <w:vAlign w:val="center"/>
            <w:hideMark/>
          </w:tcPr>
          <w:p w14:paraId="3039943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611E950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12/22/20</w:t>
            </w:r>
          </w:p>
        </w:tc>
        <w:tc>
          <w:tcPr>
            <w:tcW w:w="1620" w:type="dxa"/>
            <w:tcBorders>
              <w:top w:val="nil"/>
              <w:left w:val="nil"/>
              <w:bottom w:val="single" w:sz="4" w:space="0" w:color="B1BBCC"/>
              <w:right w:val="single" w:sz="4" w:space="0" w:color="B1BBCC"/>
            </w:tcBorders>
            <w:shd w:val="clear" w:color="000000" w:fill="FFFFFF"/>
            <w:vAlign w:val="center"/>
            <w:hideMark/>
          </w:tcPr>
          <w:p w14:paraId="6A50848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12/28/20</w:t>
            </w:r>
          </w:p>
        </w:tc>
      </w:tr>
      <w:tr w:rsidR="00F1380E" w:rsidRPr="00B26F34" w14:paraId="6D4E7500"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759494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Interfaces</w:t>
            </w:r>
          </w:p>
        </w:tc>
        <w:tc>
          <w:tcPr>
            <w:tcW w:w="1335" w:type="dxa"/>
            <w:tcBorders>
              <w:top w:val="nil"/>
              <w:left w:val="nil"/>
              <w:bottom w:val="single" w:sz="4" w:space="0" w:color="B1BBCC"/>
              <w:right w:val="single" w:sz="4" w:space="0" w:color="B1BBCC"/>
            </w:tcBorders>
            <w:shd w:val="clear" w:color="000000" w:fill="FFFFFF"/>
            <w:vAlign w:val="center"/>
            <w:hideMark/>
          </w:tcPr>
          <w:p w14:paraId="6C3B095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180 days</w:t>
            </w:r>
          </w:p>
        </w:tc>
        <w:tc>
          <w:tcPr>
            <w:tcW w:w="1530" w:type="dxa"/>
            <w:tcBorders>
              <w:top w:val="nil"/>
              <w:left w:val="nil"/>
              <w:bottom w:val="single" w:sz="4" w:space="0" w:color="B1BBCC"/>
              <w:right w:val="single" w:sz="4" w:space="0" w:color="B1BBCC"/>
            </w:tcBorders>
            <w:shd w:val="clear" w:color="000000" w:fill="FFFFFF"/>
            <w:vAlign w:val="center"/>
            <w:hideMark/>
          </w:tcPr>
          <w:p w14:paraId="609C030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10/16/20</w:t>
            </w:r>
          </w:p>
        </w:tc>
        <w:tc>
          <w:tcPr>
            <w:tcW w:w="1620" w:type="dxa"/>
            <w:tcBorders>
              <w:top w:val="nil"/>
              <w:left w:val="nil"/>
              <w:bottom w:val="single" w:sz="4" w:space="0" w:color="B1BBCC"/>
              <w:right w:val="single" w:sz="4" w:space="0" w:color="B1BBCC"/>
            </w:tcBorders>
            <w:shd w:val="clear" w:color="000000" w:fill="FFFFFF"/>
            <w:vAlign w:val="center"/>
            <w:hideMark/>
          </w:tcPr>
          <w:p w14:paraId="5001252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6/24/21</w:t>
            </w:r>
          </w:p>
        </w:tc>
      </w:tr>
      <w:tr w:rsidR="00F1380E" w:rsidRPr="00B26F34" w14:paraId="6CD16D9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E2197A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Reports</w:t>
            </w:r>
          </w:p>
        </w:tc>
        <w:tc>
          <w:tcPr>
            <w:tcW w:w="1335" w:type="dxa"/>
            <w:tcBorders>
              <w:top w:val="nil"/>
              <w:left w:val="nil"/>
              <w:bottom w:val="single" w:sz="4" w:space="0" w:color="B1BBCC"/>
              <w:right w:val="single" w:sz="4" w:space="0" w:color="B1BBCC"/>
            </w:tcBorders>
            <w:shd w:val="clear" w:color="000000" w:fill="FFFFFF"/>
            <w:vAlign w:val="center"/>
            <w:hideMark/>
          </w:tcPr>
          <w:p w14:paraId="4935660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270 days</w:t>
            </w:r>
          </w:p>
        </w:tc>
        <w:tc>
          <w:tcPr>
            <w:tcW w:w="1530" w:type="dxa"/>
            <w:tcBorders>
              <w:top w:val="nil"/>
              <w:left w:val="nil"/>
              <w:bottom w:val="single" w:sz="4" w:space="0" w:color="B1BBCC"/>
              <w:right w:val="single" w:sz="4" w:space="0" w:color="B1BBCC"/>
            </w:tcBorders>
            <w:shd w:val="clear" w:color="000000" w:fill="FFFFFF"/>
            <w:vAlign w:val="center"/>
            <w:hideMark/>
          </w:tcPr>
          <w:p w14:paraId="3F2601E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9/4/20</w:t>
            </w:r>
          </w:p>
        </w:tc>
        <w:tc>
          <w:tcPr>
            <w:tcW w:w="1620" w:type="dxa"/>
            <w:tcBorders>
              <w:top w:val="nil"/>
              <w:left w:val="nil"/>
              <w:bottom w:val="single" w:sz="4" w:space="0" w:color="B1BBCC"/>
              <w:right w:val="single" w:sz="4" w:space="0" w:color="B1BBCC"/>
            </w:tcBorders>
            <w:shd w:val="clear" w:color="000000" w:fill="FFFFFF"/>
            <w:vAlign w:val="center"/>
            <w:hideMark/>
          </w:tcPr>
          <w:p w14:paraId="5E4AF2B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9/16/21</w:t>
            </w:r>
          </w:p>
        </w:tc>
      </w:tr>
      <w:tr w:rsidR="00F1380E" w:rsidRPr="00B26F34" w14:paraId="5CFD8BB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67C5D8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Adult Facilities (Male &amp; Female) Processes</w:t>
            </w:r>
          </w:p>
        </w:tc>
        <w:tc>
          <w:tcPr>
            <w:tcW w:w="1335" w:type="dxa"/>
            <w:tcBorders>
              <w:top w:val="nil"/>
              <w:left w:val="nil"/>
              <w:bottom w:val="single" w:sz="4" w:space="0" w:color="B1BBCC"/>
              <w:right w:val="single" w:sz="4" w:space="0" w:color="B1BBCC"/>
            </w:tcBorders>
            <w:shd w:val="clear" w:color="000000" w:fill="FFFFFF"/>
            <w:vAlign w:val="center"/>
            <w:hideMark/>
          </w:tcPr>
          <w:p w14:paraId="08CDFBF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 days</w:t>
            </w:r>
          </w:p>
        </w:tc>
        <w:tc>
          <w:tcPr>
            <w:tcW w:w="1530" w:type="dxa"/>
            <w:tcBorders>
              <w:top w:val="nil"/>
              <w:left w:val="nil"/>
              <w:bottom w:val="single" w:sz="4" w:space="0" w:color="B1BBCC"/>
              <w:right w:val="single" w:sz="4" w:space="0" w:color="B1BBCC"/>
            </w:tcBorders>
            <w:shd w:val="clear" w:color="000000" w:fill="FFFFFF"/>
            <w:vAlign w:val="center"/>
            <w:hideMark/>
          </w:tcPr>
          <w:p w14:paraId="5BA1EFD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5/7/21</w:t>
            </w:r>
          </w:p>
        </w:tc>
        <w:tc>
          <w:tcPr>
            <w:tcW w:w="1620" w:type="dxa"/>
            <w:tcBorders>
              <w:top w:val="nil"/>
              <w:left w:val="nil"/>
              <w:bottom w:val="single" w:sz="4" w:space="0" w:color="B1BBCC"/>
              <w:right w:val="single" w:sz="4" w:space="0" w:color="B1BBCC"/>
            </w:tcBorders>
            <w:shd w:val="clear" w:color="000000" w:fill="FFFFFF"/>
            <w:vAlign w:val="center"/>
            <w:hideMark/>
          </w:tcPr>
          <w:p w14:paraId="5A00160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5/20/21</w:t>
            </w:r>
          </w:p>
        </w:tc>
      </w:tr>
      <w:tr w:rsidR="00F1380E" w:rsidRPr="00B26F34" w14:paraId="0B2BCC5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41D9EB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Juvenile Facilities Processes</w:t>
            </w:r>
          </w:p>
        </w:tc>
        <w:tc>
          <w:tcPr>
            <w:tcW w:w="1335" w:type="dxa"/>
            <w:tcBorders>
              <w:top w:val="nil"/>
              <w:left w:val="nil"/>
              <w:bottom w:val="single" w:sz="4" w:space="0" w:color="B1BBCC"/>
              <w:right w:val="single" w:sz="4" w:space="0" w:color="B1BBCC"/>
            </w:tcBorders>
            <w:shd w:val="clear" w:color="000000" w:fill="FFFFFF"/>
            <w:vAlign w:val="center"/>
            <w:hideMark/>
          </w:tcPr>
          <w:p w14:paraId="4326A25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 days</w:t>
            </w:r>
          </w:p>
        </w:tc>
        <w:tc>
          <w:tcPr>
            <w:tcW w:w="1530" w:type="dxa"/>
            <w:tcBorders>
              <w:top w:val="nil"/>
              <w:left w:val="nil"/>
              <w:bottom w:val="single" w:sz="4" w:space="0" w:color="B1BBCC"/>
              <w:right w:val="single" w:sz="4" w:space="0" w:color="B1BBCC"/>
            </w:tcBorders>
            <w:shd w:val="clear" w:color="000000" w:fill="FFFFFF"/>
            <w:vAlign w:val="center"/>
            <w:hideMark/>
          </w:tcPr>
          <w:p w14:paraId="09435E4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44094D6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12/10/20</w:t>
            </w:r>
          </w:p>
        </w:tc>
      </w:tr>
      <w:tr w:rsidR="00F1380E" w:rsidRPr="00B26F34" w14:paraId="4BE066CE"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7401551"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Fundamental Business Modules</w:t>
            </w:r>
          </w:p>
        </w:tc>
        <w:tc>
          <w:tcPr>
            <w:tcW w:w="1335" w:type="dxa"/>
            <w:tcBorders>
              <w:top w:val="nil"/>
              <w:left w:val="nil"/>
              <w:bottom w:val="single" w:sz="4" w:space="0" w:color="B1BBCC"/>
              <w:right w:val="single" w:sz="4" w:space="0" w:color="B1BBCC"/>
            </w:tcBorders>
            <w:shd w:val="clear" w:color="000000" w:fill="FFFFFF"/>
            <w:vAlign w:val="center"/>
            <w:hideMark/>
          </w:tcPr>
          <w:p w14:paraId="37276DB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135 days</w:t>
            </w:r>
          </w:p>
        </w:tc>
        <w:tc>
          <w:tcPr>
            <w:tcW w:w="1530" w:type="dxa"/>
            <w:tcBorders>
              <w:top w:val="nil"/>
              <w:left w:val="nil"/>
              <w:bottom w:val="single" w:sz="4" w:space="0" w:color="B1BBCC"/>
              <w:right w:val="single" w:sz="4" w:space="0" w:color="B1BBCC"/>
            </w:tcBorders>
            <w:shd w:val="clear" w:color="000000" w:fill="FFFFFF"/>
            <w:vAlign w:val="center"/>
            <w:hideMark/>
          </w:tcPr>
          <w:p w14:paraId="78D7DC8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519929B3"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6/17/21</w:t>
            </w:r>
          </w:p>
        </w:tc>
      </w:tr>
      <w:tr w:rsidR="00F1380E" w:rsidRPr="00B26F34" w14:paraId="3AC252EA"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08A5FA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Sentencing</w:t>
            </w:r>
          </w:p>
        </w:tc>
        <w:tc>
          <w:tcPr>
            <w:tcW w:w="1335" w:type="dxa"/>
            <w:tcBorders>
              <w:top w:val="nil"/>
              <w:left w:val="nil"/>
              <w:bottom w:val="single" w:sz="4" w:space="0" w:color="B1BBCC"/>
              <w:right w:val="single" w:sz="4" w:space="0" w:color="B1BBCC"/>
            </w:tcBorders>
            <w:shd w:val="clear" w:color="000000" w:fill="FFFFFF"/>
            <w:vAlign w:val="center"/>
            <w:hideMark/>
          </w:tcPr>
          <w:p w14:paraId="1DDADE6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80 days</w:t>
            </w:r>
          </w:p>
        </w:tc>
        <w:tc>
          <w:tcPr>
            <w:tcW w:w="1530" w:type="dxa"/>
            <w:tcBorders>
              <w:top w:val="nil"/>
              <w:left w:val="nil"/>
              <w:bottom w:val="single" w:sz="4" w:space="0" w:color="B1BBCC"/>
              <w:right w:val="single" w:sz="4" w:space="0" w:color="B1BBCC"/>
            </w:tcBorders>
            <w:shd w:val="clear" w:color="000000" w:fill="FFFFFF"/>
            <w:vAlign w:val="center"/>
            <w:hideMark/>
          </w:tcPr>
          <w:p w14:paraId="15E59E4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252D45B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4/1/21</w:t>
            </w:r>
          </w:p>
        </w:tc>
      </w:tr>
      <w:tr w:rsidR="00F1380E" w:rsidRPr="00B26F34" w14:paraId="37397EC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27143D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Classification</w:t>
            </w:r>
          </w:p>
        </w:tc>
        <w:tc>
          <w:tcPr>
            <w:tcW w:w="1335" w:type="dxa"/>
            <w:tcBorders>
              <w:top w:val="nil"/>
              <w:left w:val="nil"/>
              <w:bottom w:val="single" w:sz="4" w:space="0" w:color="B1BBCC"/>
              <w:right w:val="single" w:sz="4" w:space="0" w:color="B1BBCC"/>
            </w:tcBorders>
            <w:shd w:val="clear" w:color="000000" w:fill="FFFFFF"/>
            <w:vAlign w:val="center"/>
            <w:hideMark/>
          </w:tcPr>
          <w:p w14:paraId="01E9AB4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473AC99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6F6CB40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3/4/21</w:t>
            </w:r>
          </w:p>
        </w:tc>
      </w:tr>
      <w:tr w:rsidR="00F1380E" w:rsidRPr="00B26F34" w14:paraId="42693BE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807693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Parole</w:t>
            </w:r>
          </w:p>
        </w:tc>
        <w:tc>
          <w:tcPr>
            <w:tcW w:w="1335" w:type="dxa"/>
            <w:tcBorders>
              <w:top w:val="nil"/>
              <w:left w:val="nil"/>
              <w:bottom w:val="single" w:sz="4" w:space="0" w:color="B1BBCC"/>
              <w:right w:val="single" w:sz="4" w:space="0" w:color="B1BBCC"/>
            </w:tcBorders>
            <w:shd w:val="clear" w:color="000000" w:fill="FFFFFF"/>
            <w:vAlign w:val="center"/>
            <w:hideMark/>
          </w:tcPr>
          <w:p w14:paraId="2413DBB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12BBB89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3EE196B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3/4/21</w:t>
            </w:r>
          </w:p>
        </w:tc>
      </w:tr>
      <w:tr w:rsidR="00F1380E" w:rsidRPr="00B26F34" w14:paraId="7E6EA1B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F345E6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Conduct</w:t>
            </w:r>
          </w:p>
        </w:tc>
        <w:tc>
          <w:tcPr>
            <w:tcW w:w="1335" w:type="dxa"/>
            <w:tcBorders>
              <w:top w:val="nil"/>
              <w:left w:val="nil"/>
              <w:bottom w:val="single" w:sz="4" w:space="0" w:color="B1BBCC"/>
              <w:right w:val="single" w:sz="4" w:space="0" w:color="B1BBCC"/>
            </w:tcBorders>
            <w:shd w:val="clear" w:color="000000" w:fill="FFFFFF"/>
            <w:vAlign w:val="center"/>
            <w:hideMark/>
          </w:tcPr>
          <w:p w14:paraId="7E57302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20 days</w:t>
            </w:r>
          </w:p>
        </w:tc>
        <w:tc>
          <w:tcPr>
            <w:tcW w:w="1530" w:type="dxa"/>
            <w:tcBorders>
              <w:top w:val="nil"/>
              <w:left w:val="nil"/>
              <w:bottom w:val="single" w:sz="4" w:space="0" w:color="B1BBCC"/>
              <w:right w:val="single" w:sz="4" w:space="0" w:color="B1BBCC"/>
            </w:tcBorders>
            <w:shd w:val="clear" w:color="000000" w:fill="FFFFFF"/>
            <w:vAlign w:val="center"/>
            <w:hideMark/>
          </w:tcPr>
          <w:p w14:paraId="7BDF291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5/21/21</w:t>
            </w:r>
          </w:p>
        </w:tc>
        <w:tc>
          <w:tcPr>
            <w:tcW w:w="1620" w:type="dxa"/>
            <w:tcBorders>
              <w:top w:val="nil"/>
              <w:left w:val="nil"/>
              <w:bottom w:val="single" w:sz="4" w:space="0" w:color="B1BBCC"/>
              <w:right w:val="single" w:sz="4" w:space="0" w:color="B1BBCC"/>
            </w:tcBorders>
            <w:shd w:val="clear" w:color="000000" w:fill="FFFFFF"/>
            <w:vAlign w:val="center"/>
            <w:hideMark/>
          </w:tcPr>
          <w:p w14:paraId="542562F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6/17/21</w:t>
            </w:r>
          </w:p>
        </w:tc>
      </w:tr>
      <w:tr w:rsidR="00F1380E" w:rsidRPr="00B26F34" w14:paraId="2F3FACF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C308CB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Trust Fund</w:t>
            </w:r>
          </w:p>
        </w:tc>
        <w:tc>
          <w:tcPr>
            <w:tcW w:w="1335" w:type="dxa"/>
            <w:tcBorders>
              <w:top w:val="nil"/>
              <w:left w:val="nil"/>
              <w:bottom w:val="single" w:sz="4" w:space="0" w:color="B1BBCC"/>
              <w:right w:val="single" w:sz="4" w:space="0" w:color="B1BBCC"/>
            </w:tcBorders>
            <w:shd w:val="clear" w:color="000000" w:fill="FFFFFF"/>
            <w:vAlign w:val="center"/>
            <w:hideMark/>
          </w:tcPr>
          <w:p w14:paraId="613B4DD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7B896E7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18CC9BD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1/21/21</w:t>
            </w:r>
          </w:p>
        </w:tc>
      </w:tr>
      <w:tr w:rsidR="00F1380E" w:rsidRPr="00B26F34" w14:paraId="3112E16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EDD15A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Movement Process</w:t>
            </w:r>
          </w:p>
        </w:tc>
        <w:tc>
          <w:tcPr>
            <w:tcW w:w="1335" w:type="dxa"/>
            <w:tcBorders>
              <w:top w:val="nil"/>
              <w:left w:val="nil"/>
              <w:bottom w:val="single" w:sz="4" w:space="0" w:color="B1BBCC"/>
              <w:right w:val="single" w:sz="4" w:space="0" w:color="B1BBCC"/>
            </w:tcBorders>
            <w:shd w:val="clear" w:color="000000" w:fill="FFFFFF"/>
            <w:vAlign w:val="center"/>
            <w:hideMark/>
          </w:tcPr>
          <w:p w14:paraId="4053190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4175C65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12/11/20</w:t>
            </w:r>
          </w:p>
        </w:tc>
        <w:tc>
          <w:tcPr>
            <w:tcW w:w="1620" w:type="dxa"/>
            <w:tcBorders>
              <w:top w:val="nil"/>
              <w:left w:val="nil"/>
              <w:bottom w:val="single" w:sz="4" w:space="0" w:color="B1BBCC"/>
              <w:right w:val="single" w:sz="4" w:space="0" w:color="B1BBCC"/>
            </w:tcBorders>
            <w:shd w:val="clear" w:color="000000" w:fill="FFFFFF"/>
            <w:vAlign w:val="center"/>
            <w:hideMark/>
          </w:tcPr>
          <w:p w14:paraId="56ECEA9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1/21/21</w:t>
            </w:r>
          </w:p>
        </w:tc>
      </w:tr>
      <w:tr w:rsidR="00F1380E" w:rsidRPr="00B26F34" w14:paraId="3E01F39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CAFB36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Case Management</w:t>
            </w:r>
          </w:p>
        </w:tc>
        <w:tc>
          <w:tcPr>
            <w:tcW w:w="1335" w:type="dxa"/>
            <w:tcBorders>
              <w:top w:val="nil"/>
              <w:left w:val="nil"/>
              <w:bottom w:val="single" w:sz="4" w:space="0" w:color="B1BBCC"/>
              <w:right w:val="single" w:sz="4" w:space="0" w:color="B1BBCC"/>
            </w:tcBorders>
            <w:shd w:val="clear" w:color="000000" w:fill="FFFFFF"/>
            <w:vAlign w:val="center"/>
            <w:hideMark/>
          </w:tcPr>
          <w:p w14:paraId="01EE905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40 days</w:t>
            </w:r>
          </w:p>
        </w:tc>
        <w:tc>
          <w:tcPr>
            <w:tcW w:w="1530" w:type="dxa"/>
            <w:tcBorders>
              <w:top w:val="nil"/>
              <w:left w:val="nil"/>
              <w:bottom w:val="single" w:sz="4" w:space="0" w:color="B1BBCC"/>
              <w:right w:val="single" w:sz="4" w:space="0" w:color="B1BBCC"/>
            </w:tcBorders>
            <w:shd w:val="clear" w:color="000000" w:fill="FFFFFF"/>
            <w:vAlign w:val="center"/>
            <w:hideMark/>
          </w:tcPr>
          <w:p w14:paraId="0053636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3/5/21</w:t>
            </w:r>
          </w:p>
        </w:tc>
        <w:tc>
          <w:tcPr>
            <w:tcW w:w="1620" w:type="dxa"/>
            <w:tcBorders>
              <w:top w:val="nil"/>
              <w:left w:val="nil"/>
              <w:bottom w:val="single" w:sz="4" w:space="0" w:color="B1BBCC"/>
              <w:right w:val="single" w:sz="4" w:space="0" w:color="B1BBCC"/>
            </w:tcBorders>
            <w:shd w:val="clear" w:color="000000" w:fill="FFFFFF"/>
            <w:vAlign w:val="center"/>
            <w:hideMark/>
          </w:tcPr>
          <w:p w14:paraId="660F3EE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4/29/21</w:t>
            </w:r>
          </w:p>
        </w:tc>
      </w:tr>
      <w:tr w:rsidR="00F1380E" w:rsidRPr="00B26F34" w14:paraId="19DEE27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0D48D1"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Configuration / Customization</w:t>
            </w:r>
          </w:p>
        </w:tc>
        <w:tc>
          <w:tcPr>
            <w:tcW w:w="1335" w:type="dxa"/>
            <w:tcBorders>
              <w:top w:val="nil"/>
              <w:left w:val="nil"/>
              <w:bottom w:val="single" w:sz="4" w:space="0" w:color="B1BBCC"/>
              <w:right w:val="single" w:sz="4" w:space="0" w:color="B1BBCC"/>
            </w:tcBorders>
            <w:shd w:val="clear" w:color="000000" w:fill="FFFFFF"/>
            <w:vAlign w:val="center"/>
            <w:hideMark/>
          </w:tcPr>
          <w:p w14:paraId="39EF1E5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390 days?</w:t>
            </w:r>
          </w:p>
        </w:tc>
        <w:tc>
          <w:tcPr>
            <w:tcW w:w="1530" w:type="dxa"/>
            <w:tcBorders>
              <w:top w:val="nil"/>
              <w:left w:val="nil"/>
              <w:bottom w:val="single" w:sz="4" w:space="0" w:color="B1BBCC"/>
              <w:right w:val="single" w:sz="4" w:space="0" w:color="B1BBCC"/>
            </w:tcBorders>
            <w:shd w:val="clear" w:color="000000" w:fill="FFFFFF"/>
            <w:vAlign w:val="center"/>
            <w:hideMark/>
          </w:tcPr>
          <w:p w14:paraId="09240D16"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10/16/20</w:t>
            </w:r>
          </w:p>
        </w:tc>
        <w:tc>
          <w:tcPr>
            <w:tcW w:w="1620" w:type="dxa"/>
            <w:tcBorders>
              <w:top w:val="nil"/>
              <w:left w:val="nil"/>
              <w:bottom w:val="single" w:sz="4" w:space="0" w:color="B1BBCC"/>
              <w:right w:val="single" w:sz="4" w:space="0" w:color="B1BBCC"/>
            </w:tcBorders>
            <w:shd w:val="clear" w:color="000000" w:fill="FFFFFF"/>
            <w:vAlign w:val="center"/>
            <w:hideMark/>
          </w:tcPr>
          <w:p w14:paraId="5EF0CED7"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4/14/22</w:t>
            </w:r>
          </w:p>
        </w:tc>
      </w:tr>
      <w:tr w:rsidR="00F1380E" w:rsidRPr="00B26F34" w14:paraId="3A34094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142F81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Technical Requirements </w:t>
            </w:r>
          </w:p>
        </w:tc>
        <w:tc>
          <w:tcPr>
            <w:tcW w:w="1335" w:type="dxa"/>
            <w:tcBorders>
              <w:top w:val="nil"/>
              <w:left w:val="nil"/>
              <w:bottom w:val="single" w:sz="4" w:space="0" w:color="B1BBCC"/>
              <w:right w:val="single" w:sz="4" w:space="0" w:color="B1BBCC"/>
            </w:tcBorders>
            <w:shd w:val="clear" w:color="000000" w:fill="FFFFFF"/>
            <w:vAlign w:val="center"/>
            <w:hideMark/>
          </w:tcPr>
          <w:p w14:paraId="5ED16D1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50 days</w:t>
            </w:r>
          </w:p>
        </w:tc>
        <w:tc>
          <w:tcPr>
            <w:tcW w:w="1530" w:type="dxa"/>
            <w:tcBorders>
              <w:top w:val="nil"/>
              <w:left w:val="nil"/>
              <w:bottom w:val="single" w:sz="4" w:space="0" w:color="B1BBCC"/>
              <w:right w:val="single" w:sz="4" w:space="0" w:color="B1BBCC"/>
            </w:tcBorders>
            <w:shd w:val="clear" w:color="000000" w:fill="FFFFFF"/>
            <w:vAlign w:val="center"/>
            <w:hideMark/>
          </w:tcPr>
          <w:p w14:paraId="11BCB6B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4/30/21</w:t>
            </w:r>
          </w:p>
        </w:tc>
        <w:tc>
          <w:tcPr>
            <w:tcW w:w="1620" w:type="dxa"/>
            <w:tcBorders>
              <w:top w:val="nil"/>
              <w:left w:val="nil"/>
              <w:bottom w:val="single" w:sz="4" w:space="0" w:color="B1BBCC"/>
              <w:right w:val="single" w:sz="4" w:space="0" w:color="B1BBCC"/>
            </w:tcBorders>
            <w:shd w:val="clear" w:color="000000" w:fill="FFFFFF"/>
            <w:vAlign w:val="center"/>
            <w:hideMark/>
          </w:tcPr>
          <w:p w14:paraId="51E2C26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7/8/21</w:t>
            </w:r>
          </w:p>
        </w:tc>
      </w:tr>
      <w:tr w:rsidR="00F1380E" w:rsidRPr="00B26F34" w14:paraId="7C87565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A1CEE5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Functional Requirements</w:t>
            </w:r>
          </w:p>
        </w:tc>
        <w:tc>
          <w:tcPr>
            <w:tcW w:w="1335" w:type="dxa"/>
            <w:tcBorders>
              <w:top w:val="nil"/>
              <w:left w:val="nil"/>
              <w:bottom w:val="single" w:sz="4" w:space="0" w:color="B1BBCC"/>
              <w:right w:val="single" w:sz="4" w:space="0" w:color="B1BBCC"/>
            </w:tcBorders>
            <w:shd w:val="clear" w:color="000000" w:fill="FFFFFF"/>
            <w:vAlign w:val="center"/>
            <w:hideMark/>
          </w:tcPr>
          <w:p w14:paraId="52D91AC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30.75 days?</w:t>
            </w:r>
          </w:p>
        </w:tc>
        <w:tc>
          <w:tcPr>
            <w:tcW w:w="1530" w:type="dxa"/>
            <w:tcBorders>
              <w:top w:val="nil"/>
              <w:left w:val="nil"/>
              <w:bottom w:val="single" w:sz="4" w:space="0" w:color="B1BBCC"/>
              <w:right w:val="single" w:sz="4" w:space="0" w:color="B1BBCC"/>
            </w:tcBorders>
            <w:shd w:val="clear" w:color="000000" w:fill="FFFFFF"/>
            <w:vAlign w:val="center"/>
            <w:hideMark/>
          </w:tcPr>
          <w:p w14:paraId="41F1580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4/30/21</w:t>
            </w:r>
          </w:p>
        </w:tc>
        <w:tc>
          <w:tcPr>
            <w:tcW w:w="1620" w:type="dxa"/>
            <w:tcBorders>
              <w:top w:val="nil"/>
              <w:left w:val="nil"/>
              <w:bottom w:val="single" w:sz="4" w:space="0" w:color="B1BBCC"/>
              <w:right w:val="single" w:sz="4" w:space="0" w:color="B1BBCC"/>
            </w:tcBorders>
            <w:shd w:val="clear" w:color="000000" w:fill="FFFFFF"/>
            <w:vAlign w:val="center"/>
            <w:hideMark/>
          </w:tcPr>
          <w:p w14:paraId="37AB2DD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6/11/21</w:t>
            </w:r>
          </w:p>
        </w:tc>
      </w:tr>
      <w:tr w:rsidR="00F1380E" w:rsidRPr="00B26F34" w14:paraId="6EC9DDE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B64C87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Interfaces</w:t>
            </w:r>
          </w:p>
        </w:tc>
        <w:tc>
          <w:tcPr>
            <w:tcW w:w="1335" w:type="dxa"/>
            <w:tcBorders>
              <w:top w:val="nil"/>
              <w:left w:val="nil"/>
              <w:bottom w:val="single" w:sz="4" w:space="0" w:color="B1BBCC"/>
              <w:right w:val="single" w:sz="4" w:space="0" w:color="B1BBCC"/>
            </w:tcBorders>
            <w:shd w:val="clear" w:color="000000" w:fill="FFFFFF"/>
            <w:vAlign w:val="center"/>
            <w:hideMark/>
          </w:tcPr>
          <w:p w14:paraId="679C211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180 days</w:t>
            </w:r>
          </w:p>
        </w:tc>
        <w:tc>
          <w:tcPr>
            <w:tcW w:w="1530" w:type="dxa"/>
            <w:tcBorders>
              <w:top w:val="nil"/>
              <w:left w:val="nil"/>
              <w:bottom w:val="single" w:sz="4" w:space="0" w:color="B1BBCC"/>
              <w:right w:val="single" w:sz="4" w:space="0" w:color="B1BBCC"/>
            </w:tcBorders>
            <w:shd w:val="clear" w:color="000000" w:fill="FFFFFF"/>
            <w:vAlign w:val="center"/>
            <w:hideMark/>
          </w:tcPr>
          <w:p w14:paraId="73B279C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6/25/21</w:t>
            </w:r>
          </w:p>
        </w:tc>
        <w:tc>
          <w:tcPr>
            <w:tcW w:w="1620" w:type="dxa"/>
            <w:tcBorders>
              <w:top w:val="nil"/>
              <w:left w:val="nil"/>
              <w:bottom w:val="single" w:sz="4" w:space="0" w:color="B1BBCC"/>
              <w:right w:val="single" w:sz="4" w:space="0" w:color="B1BBCC"/>
            </w:tcBorders>
            <w:shd w:val="clear" w:color="000000" w:fill="FFFFFF"/>
            <w:vAlign w:val="center"/>
            <w:hideMark/>
          </w:tcPr>
          <w:p w14:paraId="159E50C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3/3/22</w:t>
            </w:r>
          </w:p>
        </w:tc>
      </w:tr>
      <w:tr w:rsidR="00F1380E" w:rsidRPr="00B26F34" w14:paraId="5AF5589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5ED9C0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Reports</w:t>
            </w:r>
          </w:p>
        </w:tc>
        <w:tc>
          <w:tcPr>
            <w:tcW w:w="1335" w:type="dxa"/>
            <w:tcBorders>
              <w:top w:val="nil"/>
              <w:left w:val="nil"/>
              <w:bottom w:val="single" w:sz="4" w:space="0" w:color="B1BBCC"/>
              <w:right w:val="single" w:sz="4" w:space="0" w:color="B1BBCC"/>
            </w:tcBorders>
            <w:shd w:val="clear" w:color="000000" w:fill="FFFFFF"/>
            <w:vAlign w:val="center"/>
            <w:hideMark/>
          </w:tcPr>
          <w:p w14:paraId="4851678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360 days</w:t>
            </w:r>
          </w:p>
        </w:tc>
        <w:tc>
          <w:tcPr>
            <w:tcW w:w="1530" w:type="dxa"/>
            <w:tcBorders>
              <w:top w:val="nil"/>
              <w:left w:val="nil"/>
              <w:bottom w:val="single" w:sz="4" w:space="0" w:color="B1BBCC"/>
              <w:right w:val="single" w:sz="4" w:space="0" w:color="B1BBCC"/>
            </w:tcBorders>
            <w:shd w:val="clear" w:color="000000" w:fill="FFFFFF"/>
            <w:vAlign w:val="center"/>
            <w:hideMark/>
          </w:tcPr>
          <w:p w14:paraId="57FBC5E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10/16/20</w:t>
            </w:r>
          </w:p>
        </w:tc>
        <w:tc>
          <w:tcPr>
            <w:tcW w:w="1620" w:type="dxa"/>
            <w:tcBorders>
              <w:top w:val="nil"/>
              <w:left w:val="nil"/>
              <w:bottom w:val="single" w:sz="4" w:space="0" w:color="B1BBCC"/>
              <w:right w:val="single" w:sz="4" w:space="0" w:color="B1BBCC"/>
            </w:tcBorders>
            <w:shd w:val="clear" w:color="000000" w:fill="FFFFFF"/>
            <w:vAlign w:val="center"/>
            <w:hideMark/>
          </w:tcPr>
          <w:p w14:paraId="318BCCD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3/3/22</w:t>
            </w:r>
          </w:p>
        </w:tc>
      </w:tr>
      <w:tr w:rsidR="00F1380E" w:rsidRPr="00B26F34" w14:paraId="3014AC8A"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D21EFC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Adult Facilities (Male &amp; Female) Processes</w:t>
            </w:r>
          </w:p>
        </w:tc>
        <w:tc>
          <w:tcPr>
            <w:tcW w:w="1335" w:type="dxa"/>
            <w:tcBorders>
              <w:top w:val="nil"/>
              <w:left w:val="nil"/>
              <w:bottom w:val="single" w:sz="4" w:space="0" w:color="B1BBCC"/>
              <w:right w:val="single" w:sz="4" w:space="0" w:color="B1BBCC"/>
            </w:tcBorders>
            <w:shd w:val="clear" w:color="000000" w:fill="FFFFFF"/>
            <w:vAlign w:val="center"/>
            <w:hideMark/>
          </w:tcPr>
          <w:p w14:paraId="2060059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100 days</w:t>
            </w:r>
          </w:p>
        </w:tc>
        <w:tc>
          <w:tcPr>
            <w:tcW w:w="1530" w:type="dxa"/>
            <w:tcBorders>
              <w:top w:val="nil"/>
              <w:left w:val="nil"/>
              <w:bottom w:val="single" w:sz="4" w:space="0" w:color="B1BBCC"/>
              <w:right w:val="single" w:sz="4" w:space="0" w:color="B1BBCC"/>
            </w:tcBorders>
            <w:shd w:val="clear" w:color="000000" w:fill="FFFFFF"/>
            <w:vAlign w:val="center"/>
            <w:hideMark/>
          </w:tcPr>
          <w:p w14:paraId="16158AA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4/30/21</w:t>
            </w:r>
          </w:p>
        </w:tc>
        <w:tc>
          <w:tcPr>
            <w:tcW w:w="1620" w:type="dxa"/>
            <w:tcBorders>
              <w:top w:val="nil"/>
              <w:left w:val="nil"/>
              <w:bottom w:val="single" w:sz="4" w:space="0" w:color="B1BBCC"/>
              <w:right w:val="single" w:sz="4" w:space="0" w:color="B1BBCC"/>
            </w:tcBorders>
            <w:shd w:val="clear" w:color="000000" w:fill="FFFFFF"/>
            <w:vAlign w:val="center"/>
            <w:hideMark/>
          </w:tcPr>
          <w:p w14:paraId="3A465DD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9/16/21</w:t>
            </w:r>
          </w:p>
        </w:tc>
      </w:tr>
      <w:tr w:rsidR="00F1380E" w:rsidRPr="00B26F34" w14:paraId="54C32DDF"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23EC15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Juvenile Facilities Processes</w:t>
            </w:r>
          </w:p>
        </w:tc>
        <w:tc>
          <w:tcPr>
            <w:tcW w:w="1335" w:type="dxa"/>
            <w:tcBorders>
              <w:top w:val="nil"/>
              <w:left w:val="nil"/>
              <w:bottom w:val="single" w:sz="4" w:space="0" w:color="B1BBCC"/>
              <w:right w:val="single" w:sz="4" w:space="0" w:color="B1BBCC"/>
            </w:tcBorders>
            <w:shd w:val="clear" w:color="000000" w:fill="FFFFFF"/>
            <w:vAlign w:val="center"/>
            <w:hideMark/>
          </w:tcPr>
          <w:p w14:paraId="16D4EAE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7995051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4/30/21</w:t>
            </w:r>
          </w:p>
        </w:tc>
        <w:tc>
          <w:tcPr>
            <w:tcW w:w="1620" w:type="dxa"/>
            <w:tcBorders>
              <w:top w:val="nil"/>
              <w:left w:val="nil"/>
              <w:bottom w:val="single" w:sz="4" w:space="0" w:color="B1BBCC"/>
              <w:right w:val="single" w:sz="4" w:space="0" w:color="B1BBCC"/>
            </w:tcBorders>
            <w:shd w:val="clear" w:color="000000" w:fill="FFFFFF"/>
            <w:vAlign w:val="center"/>
            <w:hideMark/>
          </w:tcPr>
          <w:p w14:paraId="5E9AC3F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7/22/21</w:t>
            </w:r>
          </w:p>
        </w:tc>
      </w:tr>
      <w:tr w:rsidR="00F1380E" w:rsidRPr="00B26F34" w14:paraId="482360D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B886CB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Institutions</w:t>
            </w:r>
          </w:p>
        </w:tc>
        <w:tc>
          <w:tcPr>
            <w:tcW w:w="1335" w:type="dxa"/>
            <w:tcBorders>
              <w:top w:val="nil"/>
              <w:left w:val="nil"/>
              <w:bottom w:val="single" w:sz="4" w:space="0" w:color="B1BBCC"/>
              <w:right w:val="single" w:sz="4" w:space="0" w:color="B1BBCC"/>
            </w:tcBorders>
            <w:shd w:val="clear" w:color="000000" w:fill="FFFFFF"/>
            <w:vAlign w:val="center"/>
            <w:hideMark/>
          </w:tcPr>
          <w:p w14:paraId="4778F9D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320 days</w:t>
            </w:r>
          </w:p>
        </w:tc>
        <w:tc>
          <w:tcPr>
            <w:tcW w:w="1530" w:type="dxa"/>
            <w:tcBorders>
              <w:top w:val="nil"/>
              <w:left w:val="nil"/>
              <w:bottom w:val="single" w:sz="4" w:space="0" w:color="B1BBCC"/>
              <w:right w:val="single" w:sz="4" w:space="0" w:color="B1BBCC"/>
            </w:tcBorders>
            <w:shd w:val="clear" w:color="000000" w:fill="FFFFFF"/>
            <w:vAlign w:val="center"/>
            <w:hideMark/>
          </w:tcPr>
          <w:p w14:paraId="2F2274C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1/21/21</w:t>
            </w:r>
          </w:p>
        </w:tc>
        <w:tc>
          <w:tcPr>
            <w:tcW w:w="1620" w:type="dxa"/>
            <w:tcBorders>
              <w:top w:val="nil"/>
              <w:left w:val="nil"/>
              <w:bottom w:val="single" w:sz="4" w:space="0" w:color="B1BBCC"/>
              <w:right w:val="single" w:sz="4" w:space="0" w:color="B1BBCC"/>
            </w:tcBorders>
            <w:shd w:val="clear" w:color="000000" w:fill="FFFFFF"/>
            <w:vAlign w:val="center"/>
            <w:hideMark/>
          </w:tcPr>
          <w:p w14:paraId="6CB933E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4/14/22</w:t>
            </w:r>
          </w:p>
        </w:tc>
      </w:tr>
      <w:tr w:rsidR="00F1380E" w:rsidRPr="00B26F34" w14:paraId="1716A4F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B18AF8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Sentencing</w:t>
            </w:r>
          </w:p>
        </w:tc>
        <w:tc>
          <w:tcPr>
            <w:tcW w:w="1335" w:type="dxa"/>
            <w:tcBorders>
              <w:top w:val="nil"/>
              <w:left w:val="nil"/>
              <w:bottom w:val="single" w:sz="4" w:space="0" w:color="B1BBCC"/>
              <w:right w:val="single" w:sz="4" w:space="0" w:color="B1BBCC"/>
            </w:tcBorders>
            <w:shd w:val="clear" w:color="000000" w:fill="FFFFFF"/>
            <w:vAlign w:val="center"/>
            <w:hideMark/>
          </w:tcPr>
          <w:p w14:paraId="70D134A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270 days</w:t>
            </w:r>
          </w:p>
        </w:tc>
        <w:tc>
          <w:tcPr>
            <w:tcW w:w="1530" w:type="dxa"/>
            <w:tcBorders>
              <w:top w:val="nil"/>
              <w:left w:val="nil"/>
              <w:bottom w:val="single" w:sz="4" w:space="0" w:color="B1BBCC"/>
              <w:right w:val="single" w:sz="4" w:space="0" w:color="B1BBCC"/>
            </w:tcBorders>
            <w:shd w:val="clear" w:color="000000" w:fill="FFFFFF"/>
            <w:vAlign w:val="center"/>
            <w:hideMark/>
          </w:tcPr>
          <w:p w14:paraId="55C299E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4/2/21</w:t>
            </w:r>
          </w:p>
        </w:tc>
        <w:tc>
          <w:tcPr>
            <w:tcW w:w="1620" w:type="dxa"/>
            <w:tcBorders>
              <w:top w:val="nil"/>
              <w:left w:val="nil"/>
              <w:bottom w:val="single" w:sz="4" w:space="0" w:color="B1BBCC"/>
              <w:right w:val="single" w:sz="4" w:space="0" w:color="B1BBCC"/>
            </w:tcBorders>
            <w:shd w:val="clear" w:color="000000" w:fill="FFFFFF"/>
            <w:vAlign w:val="center"/>
            <w:hideMark/>
          </w:tcPr>
          <w:p w14:paraId="2C05F62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4/14/22</w:t>
            </w:r>
          </w:p>
        </w:tc>
      </w:tr>
      <w:tr w:rsidR="00F1380E" w:rsidRPr="00B26F34" w14:paraId="35FF143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82BEB5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Classification</w:t>
            </w:r>
          </w:p>
        </w:tc>
        <w:tc>
          <w:tcPr>
            <w:tcW w:w="1335" w:type="dxa"/>
            <w:tcBorders>
              <w:top w:val="nil"/>
              <w:left w:val="nil"/>
              <w:bottom w:val="single" w:sz="4" w:space="0" w:color="B1BBCC"/>
              <w:right w:val="single" w:sz="4" w:space="0" w:color="B1BBCC"/>
            </w:tcBorders>
            <w:shd w:val="clear" w:color="000000" w:fill="FFFFFF"/>
            <w:vAlign w:val="center"/>
            <w:hideMark/>
          </w:tcPr>
          <w:p w14:paraId="791A255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120 days</w:t>
            </w:r>
          </w:p>
        </w:tc>
        <w:tc>
          <w:tcPr>
            <w:tcW w:w="1530" w:type="dxa"/>
            <w:tcBorders>
              <w:top w:val="nil"/>
              <w:left w:val="nil"/>
              <w:bottom w:val="single" w:sz="4" w:space="0" w:color="B1BBCC"/>
              <w:right w:val="single" w:sz="4" w:space="0" w:color="B1BBCC"/>
            </w:tcBorders>
            <w:shd w:val="clear" w:color="000000" w:fill="FFFFFF"/>
            <w:vAlign w:val="center"/>
            <w:hideMark/>
          </w:tcPr>
          <w:p w14:paraId="1089C5F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3/5/21</w:t>
            </w:r>
          </w:p>
        </w:tc>
        <w:tc>
          <w:tcPr>
            <w:tcW w:w="1620" w:type="dxa"/>
            <w:tcBorders>
              <w:top w:val="nil"/>
              <w:left w:val="nil"/>
              <w:bottom w:val="single" w:sz="4" w:space="0" w:color="B1BBCC"/>
              <w:right w:val="single" w:sz="4" w:space="0" w:color="B1BBCC"/>
            </w:tcBorders>
            <w:shd w:val="clear" w:color="000000" w:fill="FFFFFF"/>
            <w:vAlign w:val="center"/>
            <w:hideMark/>
          </w:tcPr>
          <w:p w14:paraId="62A2048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8/19/21</w:t>
            </w:r>
          </w:p>
        </w:tc>
      </w:tr>
      <w:tr w:rsidR="00F1380E" w:rsidRPr="00B26F34" w14:paraId="5D46F35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256C56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Parole</w:t>
            </w:r>
          </w:p>
        </w:tc>
        <w:tc>
          <w:tcPr>
            <w:tcW w:w="1335" w:type="dxa"/>
            <w:tcBorders>
              <w:top w:val="nil"/>
              <w:left w:val="nil"/>
              <w:bottom w:val="single" w:sz="4" w:space="0" w:color="B1BBCC"/>
              <w:right w:val="single" w:sz="4" w:space="0" w:color="B1BBCC"/>
            </w:tcBorders>
            <w:shd w:val="clear" w:color="000000" w:fill="FFFFFF"/>
            <w:vAlign w:val="center"/>
            <w:hideMark/>
          </w:tcPr>
          <w:p w14:paraId="770FDCF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120 days</w:t>
            </w:r>
          </w:p>
        </w:tc>
        <w:tc>
          <w:tcPr>
            <w:tcW w:w="1530" w:type="dxa"/>
            <w:tcBorders>
              <w:top w:val="nil"/>
              <w:left w:val="nil"/>
              <w:bottom w:val="single" w:sz="4" w:space="0" w:color="B1BBCC"/>
              <w:right w:val="single" w:sz="4" w:space="0" w:color="B1BBCC"/>
            </w:tcBorders>
            <w:shd w:val="clear" w:color="000000" w:fill="FFFFFF"/>
            <w:vAlign w:val="center"/>
            <w:hideMark/>
          </w:tcPr>
          <w:p w14:paraId="4D0D700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3/5/21</w:t>
            </w:r>
          </w:p>
        </w:tc>
        <w:tc>
          <w:tcPr>
            <w:tcW w:w="1620" w:type="dxa"/>
            <w:tcBorders>
              <w:top w:val="nil"/>
              <w:left w:val="nil"/>
              <w:bottom w:val="single" w:sz="4" w:space="0" w:color="B1BBCC"/>
              <w:right w:val="single" w:sz="4" w:space="0" w:color="B1BBCC"/>
            </w:tcBorders>
            <w:shd w:val="clear" w:color="000000" w:fill="FFFFFF"/>
            <w:vAlign w:val="center"/>
            <w:hideMark/>
          </w:tcPr>
          <w:p w14:paraId="4FFF50A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8/19/21</w:t>
            </w:r>
          </w:p>
        </w:tc>
      </w:tr>
      <w:tr w:rsidR="00F1380E" w:rsidRPr="00B26F34" w14:paraId="53F22D4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B74B5C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Conduct</w:t>
            </w:r>
          </w:p>
        </w:tc>
        <w:tc>
          <w:tcPr>
            <w:tcW w:w="1335" w:type="dxa"/>
            <w:tcBorders>
              <w:top w:val="nil"/>
              <w:left w:val="nil"/>
              <w:bottom w:val="single" w:sz="4" w:space="0" w:color="B1BBCC"/>
              <w:right w:val="single" w:sz="4" w:space="0" w:color="B1BBCC"/>
            </w:tcBorders>
            <w:shd w:val="clear" w:color="000000" w:fill="FFFFFF"/>
            <w:vAlign w:val="center"/>
            <w:hideMark/>
          </w:tcPr>
          <w:p w14:paraId="02F4736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72A5565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6/18/21</w:t>
            </w:r>
          </w:p>
        </w:tc>
        <w:tc>
          <w:tcPr>
            <w:tcW w:w="1620" w:type="dxa"/>
            <w:tcBorders>
              <w:top w:val="nil"/>
              <w:left w:val="nil"/>
              <w:bottom w:val="single" w:sz="4" w:space="0" w:color="B1BBCC"/>
              <w:right w:val="single" w:sz="4" w:space="0" w:color="B1BBCC"/>
            </w:tcBorders>
            <w:shd w:val="clear" w:color="000000" w:fill="FFFFFF"/>
            <w:vAlign w:val="center"/>
            <w:hideMark/>
          </w:tcPr>
          <w:p w14:paraId="232C8C9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9/9/21</w:t>
            </w:r>
          </w:p>
        </w:tc>
      </w:tr>
      <w:tr w:rsidR="00F1380E" w:rsidRPr="00B26F34" w14:paraId="6AB69EC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F2F852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Trust Fund</w:t>
            </w:r>
          </w:p>
        </w:tc>
        <w:tc>
          <w:tcPr>
            <w:tcW w:w="1335" w:type="dxa"/>
            <w:tcBorders>
              <w:top w:val="nil"/>
              <w:left w:val="nil"/>
              <w:bottom w:val="single" w:sz="4" w:space="0" w:color="B1BBCC"/>
              <w:right w:val="single" w:sz="4" w:space="0" w:color="B1BBCC"/>
            </w:tcBorders>
            <w:shd w:val="clear" w:color="000000" w:fill="FFFFFF"/>
            <w:vAlign w:val="center"/>
            <w:hideMark/>
          </w:tcPr>
          <w:p w14:paraId="70CAF09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 days</w:t>
            </w:r>
          </w:p>
        </w:tc>
        <w:tc>
          <w:tcPr>
            <w:tcW w:w="1530" w:type="dxa"/>
            <w:tcBorders>
              <w:top w:val="nil"/>
              <w:left w:val="nil"/>
              <w:bottom w:val="single" w:sz="4" w:space="0" w:color="B1BBCC"/>
              <w:right w:val="single" w:sz="4" w:space="0" w:color="B1BBCC"/>
            </w:tcBorders>
            <w:shd w:val="clear" w:color="000000" w:fill="FFFFFF"/>
            <w:vAlign w:val="center"/>
            <w:hideMark/>
          </w:tcPr>
          <w:p w14:paraId="6DDD8B9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1/21/21</w:t>
            </w:r>
          </w:p>
        </w:tc>
        <w:tc>
          <w:tcPr>
            <w:tcW w:w="1620" w:type="dxa"/>
            <w:tcBorders>
              <w:top w:val="nil"/>
              <w:left w:val="nil"/>
              <w:bottom w:val="single" w:sz="4" w:space="0" w:color="B1BBCC"/>
              <w:right w:val="single" w:sz="4" w:space="0" w:color="B1BBCC"/>
            </w:tcBorders>
            <w:shd w:val="clear" w:color="000000" w:fill="FFFFFF"/>
            <w:vAlign w:val="center"/>
            <w:hideMark/>
          </w:tcPr>
          <w:p w14:paraId="0F114C0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1/21/21</w:t>
            </w:r>
          </w:p>
        </w:tc>
      </w:tr>
      <w:tr w:rsidR="00F1380E" w:rsidRPr="00B26F34" w14:paraId="4695395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A5A102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Movement Process</w:t>
            </w:r>
          </w:p>
        </w:tc>
        <w:tc>
          <w:tcPr>
            <w:tcW w:w="1335" w:type="dxa"/>
            <w:tcBorders>
              <w:top w:val="nil"/>
              <w:left w:val="nil"/>
              <w:bottom w:val="single" w:sz="4" w:space="0" w:color="B1BBCC"/>
              <w:right w:val="single" w:sz="4" w:space="0" w:color="B1BBCC"/>
            </w:tcBorders>
            <w:shd w:val="clear" w:color="000000" w:fill="FFFFFF"/>
            <w:vAlign w:val="center"/>
            <w:hideMark/>
          </w:tcPr>
          <w:p w14:paraId="6EF197A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120 days</w:t>
            </w:r>
          </w:p>
        </w:tc>
        <w:tc>
          <w:tcPr>
            <w:tcW w:w="1530" w:type="dxa"/>
            <w:tcBorders>
              <w:top w:val="nil"/>
              <w:left w:val="nil"/>
              <w:bottom w:val="single" w:sz="4" w:space="0" w:color="B1BBCC"/>
              <w:right w:val="single" w:sz="4" w:space="0" w:color="B1BBCC"/>
            </w:tcBorders>
            <w:shd w:val="clear" w:color="000000" w:fill="FFFFFF"/>
            <w:vAlign w:val="center"/>
            <w:hideMark/>
          </w:tcPr>
          <w:p w14:paraId="1D94F2D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1/22/21</w:t>
            </w:r>
          </w:p>
        </w:tc>
        <w:tc>
          <w:tcPr>
            <w:tcW w:w="1620" w:type="dxa"/>
            <w:tcBorders>
              <w:top w:val="nil"/>
              <w:left w:val="nil"/>
              <w:bottom w:val="single" w:sz="4" w:space="0" w:color="B1BBCC"/>
              <w:right w:val="single" w:sz="4" w:space="0" w:color="B1BBCC"/>
            </w:tcBorders>
            <w:shd w:val="clear" w:color="000000" w:fill="FFFFFF"/>
            <w:vAlign w:val="center"/>
            <w:hideMark/>
          </w:tcPr>
          <w:p w14:paraId="025CA32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7/8/21</w:t>
            </w:r>
          </w:p>
        </w:tc>
      </w:tr>
      <w:tr w:rsidR="00F1380E" w:rsidRPr="00B26F34" w14:paraId="7ECABBA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0D5F05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Case Management</w:t>
            </w:r>
          </w:p>
        </w:tc>
        <w:tc>
          <w:tcPr>
            <w:tcW w:w="1335" w:type="dxa"/>
            <w:tcBorders>
              <w:top w:val="nil"/>
              <w:left w:val="nil"/>
              <w:bottom w:val="single" w:sz="4" w:space="0" w:color="B1BBCC"/>
              <w:right w:val="single" w:sz="4" w:space="0" w:color="B1BBCC"/>
            </w:tcBorders>
            <w:shd w:val="clear" w:color="000000" w:fill="FFFFFF"/>
            <w:vAlign w:val="center"/>
            <w:hideMark/>
          </w:tcPr>
          <w:p w14:paraId="697F643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70D2536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4/30/21</w:t>
            </w:r>
          </w:p>
        </w:tc>
        <w:tc>
          <w:tcPr>
            <w:tcW w:w="1620" w:type="dxa"/>
            <w:tcBorders>
              <w:top w:val="nil"/>
              <w:left w:val="nil"/>
              <w:bottom w:val="single" w:sz="4" w:space="0" w:color="B1BBCC"/>
              <w:right w:val="single" w:sz="4" w:space="0" w:color="B1BBCC"/>
            </w:tcBorders>
            <w:shd w:val="clear" w:color="000000" w:fill="FFFFFF"/>
            <w:vAlign w:val="center"/>
            <w:hideMark/>
          </w:tcPr>
          <w:p w14:paraId="46C9ADC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7/22/21</w:t>
            </w:r>
          </w:p>
        </w:tc>
      </w:tr>
      <w:tr w:rsidR="00F1380E" w:rsidRPr="00B26F34" w14:paraId="43FB6CD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899CCE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Data Conversion </w:t>
            </w:r>
          </w:p>
        </w:tc>
        <w:tc>
          <w:tcPr>
            <w:tcW w:w="1335" w:type="dxa"/>
            <w:tcBorders>
              <w:top w:val="nil"/>
              <w:left w:val="nil"/>
              <w:bottom w:val="single" w:sz="4" w:space="0" w:color="B1BBCC"/>
              <w:right w:val="single" w:sz="4" w:space="0" w:color="B1BBCC"/>
            </w:tcBorders>
            <w:shd w:val="clear" w:color="000000" w:fill="FFFFFF"/>
            <w:vAlign w:val="center"/>
            <w:hideMark/>
          </w:tcPr>
          <w:p w14:paraId="095A8E0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225 days?</w:t>
            </w:r>
          </w:p>
        </w:tc>
        <w:tc>
          <w:tcPr>
            <w:tcW w:w="1530" w:type="dxa"/>
            <w:tcBorders>
              <w:top w:val="nil"/>
              <w:left w:val="nil"/>
              <w:bottom w:val="single" w:sz="4" w:space="0" w:color="B1BBCC"/>
              <w:right w:val="single" w:sz="4" w:space="0" w:color="B1BBCC"/>
            </w:tcBorders>
            <w:shd w:val="clear" w:color="000000" w:fill="FFFFFF"/>
            <w:vAlign w:val="center"/>
            <w:hideMark/>
          </w:tcPr>
          <w:p w14:paraId="3A2983B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65FFC797"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10/7/21</w:t>
            </w:r>
          </w:p>
        </w:tc>
      </w:tr>
      <w:tr w:rsidR="00F1380E" w:rsidRPr="00B26F34" w14:paraId="530932C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D3AE57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Data Clean Up</w:t>
            </w:r>
          </w:p>
        </w:tc>
        <w:tc>
          <w:tcPr>
            <w:tcW w:w="1335" w:type="dxa"/>
            <w:tcBorders>
              <w:top w:val="nil"/>
              <w:left w:val="nil"/>
              <w:bottom w:val="single" w:sz="4" w:space="0" w:color="B1BBCC"/>
              <w:right w:val="single" w:sz="4" w:space="0" w:color="B1BBCC"/>
            </w:tcBorders>
            <w:shd w:val="clear" w:color="000000" w:fill="FFFFFF"/>
            <w:vAlign w:val="center"/>
            <w:hideMark/>
          </w:tcPr>
          <w:p w14:paraId="17D8C3B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45 days</w:t>
            </w:r>
          </w:p>
        </w:tc>
        <w:tc>
          <w:tcPr>
            <w:tcW w:w="1530" w:type="dxa"/>
            <w:tcBorders>
              <w:top w:val="nil"/>
              <w:left w:val="nil"/>
              <w:bottom w:val="single" w:sz="4" w:space="0" w:color="B1BBCC"/>
              <w:right w:val="single" w:sz="4" w:space="0" w:color="B1BBCC"/>
            </w:tcBorders>
            <w:shd w:val="clear" w:color="000000" w:fill="FFFFFF"/>
            <w:vAlign w:val="center"/>
            <w:hideMark/>
          </w:tcPr>
          <w:p w14:paraId="0A0BF8C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155AE5D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1/28/21</w:t>
            </w:r>
          </w:p>
        </w:tc>
      </w:tr>
      <w:tr w:rsidR="00F1380E" w:rsidRPr="00B26F34" w14:paraId="7A3EDA4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83304DD"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Migration Cycles</w:t>
            </w:r>
          </w:p>
        </w:tc>
        <w:tc>
          <w:tcPr>
            <w:tcW w:w="1335" w:type="dxa"/>
            <w:tcBorders>
              <w:top w:val="nil"/>
              <w:left w:val="nil"/>
              <w:bottom w:val="single" w:sz="4" w:space="0" w:color="B1BBCC"/>
              <w:right w:val="single" w:sz="4" w:space="0" w:color="B1BBCC"/>
            </w:tcBorders>
            <w:shd w:val="clear" w:color="000000" w:fill="FFFFFF"/>
            <w:vAlign w:val="center"/>
            <w:hideMark/>
          </w:tcPr>
          <w:p w14:paraId="01C4AFF3"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180 days?</w:t>
            </w:r>
          </w:p>
        </w:tc>
        <w:tc>
          <w:tcPr>
            <w:tcW w:w="1530" w:type="dxa"/>
            <w:tcBorders>
              <w:top w:val="nil"/>
              <w:left w:val="nil"/>
              <w:bottom w:val="single" w:sz="4" w:space="0" w:color="B1BBCC"/>
              <w:right w:val="single" w:sz="4" w:space="0" w:color="B1BBCC"/>
            </w:tcBorders>
            <w:shd w:val="clear" w:color="000000" w:fill="FFFFFF"/>
            <w:vAlign w:val="center"/>
            <w:hideMark/>
          </w:tcPr>
          <w:p w14:paraId="171AA27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1/29/21</w:t>
            </w:r>
          </w:p>
        </w:tc>
        <w:tc>
          <w:tcPr>
            <w:tcW w:w="1620" w:type="dxa"/>
            <w:tcBorders>
              <w:top w:val="nil"/>
              <w:left w:val="nil"/>
              <w:bottom w:val="single" w:sz="4" w:space="0" w:color="B1BBCC"/>
              <w:right w:val="single" w:sz="4" w:space="0" w:color="B1BBCC"/>
            </w:tcBorders>
            <w:shd w:val="clear" w:color="000000" w:fill="FFFFFF"/>
            <w:vAlign w:val="center"/>
            <w:hideMark/>
          </w:tcPr>
          <w:p w14:paraId="740E310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10/7/21</w:t>
            </w:r>
          </w:p>
        </w:tc>
      </w:tr>
      <w:tr w:rsidR="00F1380E" w:rsidRPr="00B26F34" w14:paraId="66D86CE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8D0BAF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1</w:t>
            </w:r>
          </w:p>
        </w:tc>
        <w:tc>
          <w:tcPr>
            <w:tcW w:w="1335" w:type="dxa"/>
            <w:tcBorders>
              <w:top w:val="nil"/>
              <w:left w:val="nil"/>
              <w:bottom w:val="single" w:sz="4" w:space="0" w:color="B1BBCC"/>
              <w:right w:val="single" w:sz="4" w:space="0" w:color="B1BBCC"/>
            </w:tcBorders>
            <w:shd w:val="clear" w:color="000000" w:fill="FFFFFF"/>
            <w:vAlign w:val="center"/>
            <w:hideMark/>
          </w:tcPr>
          <w:p w14:paraId="635889D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2AE6FAA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1/29/21</w:t>
            </w:r>
          </w:p>
        </w:tc>
        <w:tc>
          <w:tcPr>
            <w:tcW w:w="1620" w:type="dxa"/>
            <w:tcBorders>
              <w:top w:val="nil"/>
              <w:left w:val="nil"/>
              <w:bottom w:val="single" w:sz="4" w:space="0" w:color="B1BBCC"/>
              <w:right w:val="single" w:sz="4" w:space="0" w:color="B1BBCC"/>
            </w:tcBorders>
            <w:shd w:val="clear" w:color="000000" w:fill="FFFFFF"/>
            <w:vAlign w:val="center"/>
            <w:hideMark/>
          </w:tcPr>
          <w:p w14:paraId="03C3EF0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3/11/21</w:t>
            </w:r>
          </w:p>
        </w:tc>
      </w:tr>
      <w:tr w:rsidR="00F1380E" w:rsidRPr="00B26F34" w14:paraId="18AAD9FF"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6D8793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2</w:t>
            </w:r>
          </w:p>
        </w:tc>
        <w:tc>
          <w:tcPr>
            <w:tcW w:w="1335" w:type="dxa"/>
            <w:tcBorders>
              <w:top w:val="nil"/>
              <w:left w:val="nil"/>
              <w:bottom w:val="single" w:sz="4" w:space="0" w:color="B1BBCC"/>
              <w:right w:val="single" w:sz="4" w:space="0" w:color="B1BBCC"/>
            </w:tcBorders>
            <w:shd w:val="clear" w:color="000000" w:fill="FFFFFF"/>
            <w:vAlign w:val="center"/>
            <w:hideMark/>
          </w:tcPr>
          <w:p w14:paraId="6FC1C7A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13CA053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3/12/21</w:t>
            </w:r>
          </w:p>
        </w:tc>
        <w:tc>
          <w:tcPr>
            <w:tcW w:w="1620" w:type="dxa"/>
            <w:tcBorders>
              <w:top w:val="nil"/>
              <w:left w:val="nil"/>
              <w:bottom w:val="single" w:sz="4" w:space="0" w:color="B1BBCC"/>
              <w:right w:val="single" w:sz="4" w:space="0" w:color="B1BBCC"/>
            </w:tcBorders>
            <w:shd w:val="clear" w:color="000000" w:fill="FFFFFF"/>
            <w:vAlign w:val="center"/>
            <w:hideMark/>
          </w:tcPr>
          <w:p w14:paraId="5F39B18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4/22/21</w:t>
            </w:r>
          </w:p>
        </w:tc>
      </w:tr>
      <w:tr w:rsidR="00F1380E" w:rsidRPr="00B26F34" w14:paraId="6CF4318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E753CC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3</w:t>
            </w:r>
          </w:p>
        </w:tc>
        <w:tc>
          <w:tcPr>
            <w:tcW w:w="1335" w:type="dxa"/>
            <w:tcBorders>
              <w:top w:val="nil"/>
              <w:left w:val="nil"/>
              <w:bottom w:val="single" w:sz="4" w:space="0" w:color="B1BBCC"/>
              <w:right w:val="single" w:sz="4" w:space="0" w:color="B1BBCC"/>
            </w:tcBorders>
            <w:shd w:val="clear" w:color="000000" w:fill="FFFFFF"/>
            <w:vAlign w:val="center"/>
            <w:hideMark/>
          </w:tcPr>
          <w:p w14:paraId="72D0CC3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731B4CB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4/23/21</w:t>
            </w:r>
          </w:p>
        </w:tc>
        <w:tc>
          <w:tcPr>
            <w:tcW w:w="1620" w:type="dxa"/>
            <w:tcBorders>
              <w:top w:val="nil"/>
              <w:left w:val="nil"/>
              <w:bottom w:val="single" w:sz="4" w:space="0" w:color="B1BBCC"/>
              <w:right w:val="single" w:sz="4" w:space="0" w:color="B1BBCC"/>
            </w:tcBorders>
            <w:shd w:val="clear" w:color="000000" w:fill="FFFFFF"/>
            <w:vAlign w:val="center"/>
            <w:hideMark/>
          </w:tcPr>
          <w:p w14:paraId="511C547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6/3/21</w:t>
            </w:r>
          </w:p>
        </w:tc>
      </w:tr>
      <w:tr w:rsidR="00F1380E" w:rsidRPr="00B26F34" w14:paraId="3F71E1D4"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2451E6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4</w:t>
            </w:r>
          </w:p>
        </w:tc>
        <w:tc>
          <w:tcPr>
            <w:tcW w:w="1335" w:type="dxa"/>
            <w:tcBorders>
              <w:top w:val="nil"/>
              <w:left w:val="nil"/>
              <w:bottom w:val="single" w:sz="4" w:space="0" w:color="B1BBCC"/>
              <w:right w:val="single" w:sz="4" w:space="0" w:color="B1BBCC"/>
            </w:tcBorders>
            <w:shd w:val="clear" w:color="000000" w:fill="FFFFFF"/>
            <w:vAlign w:val="center"/>
            <w:hideMark/>
          </w:tcPr>
          <w:p w14:paraId="1F2C4F0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6A12223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6/4/21</w:t>
            </w:r>
          </w:p>
        </w:tc>
        <w:tc>
          <w:tcPr>
            <w:tcW w:w="1620" w:type="dxa"/>
            <w:tcBorders>
              <w:top w:val="nil"/>
              <w:left w:val="nil"/>
              <w:bottom w:val="single" w:sz="4" w:space="0" w:color="B1BBCC"/>
              <w:right w:val="single" w:sz="4" w:space="0" w:color="B1BBCC"/>
            </w:tcBorders>
            <w:shd w:val="clear" w:color="000000" w:fill="FFFFFF"/>
            <w:vAlign w:val="center"/>
            <w:hideMark/>
          </w:tcPr>
          <w:p w14:paraId="766BFF2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7/15/21</w:t>
            </w:r>
          </w:p>
        </w:tc>
      </w:tr>
      <w:tr w:rsidR="00F1380E" w:rsidRPr="00B26F34" w14:paraId="6E2E155F"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2FE8DF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5</w:t>
            </w:r>
          </w:p>
        </w:tc>
        <w:tc>
          <w:tcPr>
            <w:tcW w:w="1335" w:type="dxa"/>
            <w:tcBorders>
              <w:top w:val="nil"/>
              <w:left w:val="nil"/>
              <w:bottom w:val="single" w:sz="4" w:space="0" w:color="B1BBCC"/>
              <w:right w:val="single" w:sz="4" w:space="0" w:color="B1BBCC"/>
            </w:tcBorders>
            <w:shd w:val="clear" w:color="000000" w:fill="FFFFFF"/>
            <w:vAlign w:val="center"/>
            <w:hideMark/>
          </w:tcPr>
          <w:p w14:paraId="6B60C60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72C637A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7/16/21</w:t>
            </w:r>
          </w:p>
        </w:tc>
        <w:tc>
          <w:tcPr>
            <w:tcW w:w="1620" w:type="dxa"/>
            <w:tcBorders>
              <w:top w:val="nil"/>
              <w:left w:val="nil"/>
              <w:bottom w:val="single" w:sz="4" w:space="0" w:color="B1BBCC"/>
              <w:right w:val="single" w:sz="4" w:space="0" w:color="B1BBCC"/>
            </w:tcBorders>
            <w:shd w:val="clear" w:color="000000" w:fill="FFFFFF"/>
            <w:vAlign w:val="center"/>
            <w:hideMark/>
          </w:tcPr>
          <w:p w14:paraId="2C153A3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8/26/21</w:t>
            </w:r>
          </w:p>
        </w:tc>
      </w:tr>
      <w:tr w:rsidR="00F1380E" w:rsidRPr="00B26F34" w14:paraId="4C8C534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B5B09D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Cycle 6</w:t>
            </w:r>
          </w:p>
        </w:tc>
        <w:tc>
          <w:tcPr>
            <w:tcW w:w="1335" w:type="dxa"/>
            <w:tcBorders>
              <w:top w:val="nil"/>
              <w:left w:val="nil"/>
              <w:bottom w:val="single" w:sz="4" w:space="0" w:color="B1BBCC"/>
              <w:right w:val="single" w:sz="4" w:space="0" w:color="B1BBCC"/>
            </w:tcBorders>
            <w:shd w:val="clear" w:color="000000" w:fill="FFFFFF"/>
            <w:vAlign w:val="center"/>
            <w:hideMark/>
          </w:tcPr>
          <w:p w14:paraId="1362A13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0F5CCE1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8/27/21</w:t>
            </w:r>
          </w:p>
        </w:tc>
        <w:tc>
          <w:tcPr>
            <w:tcW w:w="1620" w:type="dxa"/>
            <w:tcBorders>
              <w:top w:val="nil"/>
              <w:left w:val="nil"/>
              <w:bottom w:val="single" w:sz="4" w:space="0" w:color="B1BBCC"/>
              <w:right w:val="single" w:sz="4" w:space="0" w:color="B1BBCC"/>
            </w:tcBorders>
            <w:shd w:val="clear" w:color="000000" w:fill="FFFFFF"/>
            <w:vAlign w:val="center"/>
            <w:hideMark/>
          </w:tcPr>
          <w:p w14:paraId="6EF16D4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10/7/21</w:t>
            </w:r>
          </w:p>
        </w:tc>
      </w:tr>
      <w:tr w:rsidR="00F1380E" w:rsidRPr="00B26F34" w14:paraId="466D6C1B"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29FFFC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Inspection</w:t>
            </w:r>
          </w:p>
        </w:tc>
        <w:tc>
          <w:tcPr>
            <w:tcW w:w="1335" w:type="dxa"/>
            <w:tcBorders>
              <w:top w:val="nil"/>
              <w:left w:val="nil"/>
              <w:bottom w:val="single" w:sz="4" w:space="0" w:color="B1BBCC"/>
              <w:right w:val="single" w:sz="4" w:space="0" w:color="B1BBCC"/>
            </w:tcBorders>
            <w:shd w:val="clear" w:color="000000" w:fill="FFFFFF"/>
            <w:vAlign w:val="center"/>
            <w:hideMark/>
          </w:tcPr>
          <w:p w14:paraId="6143A764"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370 days</w:t>
            </w:r>
          </w:p>
        </w:tc>
        <w:tc>
          <w:tcPr>
            <w:tcW w:w="1530" w:type="dxa"/>
            <w:tcBorders>
              <w:top w:val="nil"/>
              <w:left w:val="nil"/>
              <w:bottom w:val="single" w:sz="4" w:space="0" w:color="B1BBCC"/>
              <w:right w:val="single" w:sz="4" w:space="0" w:color="B1BBCC"/>
            </w:tcBorders>
            <w:shd w:val="clear" w:color="000000" w:fill="FFFFFF"/>
            <w:vAlign w:val="center"/>
            <w:hideMark/>
          </w:tcPr>
          <w:p w14:paraId="736F81A7"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15CFAA8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4/28/22</w:t>
            </w:r>
          </w:p>
        </w:tc>
      </w:tr>
      <w:tr w:rsidR="00F1380E" w:rsidRPr="00B26F34" w14:paraId="23C4353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73BDEB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Quality Assurance</w:t>
            </w:r>
          </w:p>
        </w:tc>
        <w:tc>
          <w:tcPr>
            <w:tcW w:w="1335" w:type="dxa"/>
            <w:tcBorders>
              <w:top w:val="nil"/>
              <w:left w:val="nil"/>
              <w:bottom w:val="single" w:sz="4" w:space="0" w:color="B1BBCC"/>
              <w:right w:val="single" w:sz="4" w:space="0" w:color="B1BBCC"/>
            </w:tcBorders>
            <w:shd w:val="clear" w:color="000000" w:fill="FFFFFF"/>
            <w:vAlign w:val="center"/>
            <w:hideMark/>
          </w:tcPr>
          <w:p w14:paraId="11F31FC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326.5 days</w:t>
            </w:r>
          </w:p>
        </w:tc>
        <w:tc>
          <w:tcPr>
            <w:tcW w:w="1530" w:type="dxa"/>
            <w:tcBorders>
              <w:top w:val="nil"/>
              <w:left w:val="nil"/>
              <w:bottom w:val="single" w:sz="4" w:space="0" w:color="B1BBCC"/>
              <w:right w:val="single" w:sz="4" w:space="0" w:color="B1BBCC"/>
            </w:tcBorders>
            <w:shd w:val="clear" w:color="000000" w:fill="FFFFFF"/>
            <w:vAlign w:val="center"/>
            <w:hideMark/>
          </w:tcPr>
          <w:p w14:paraId="3C2F0BE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7FDC009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2/28/22</w:t>
            </w:r>
          </w:p>
        </w:tc>
      </w:tr>
      <w:tr w:rsidR="00F1380E" w:rsidRPr="00B26F34" w14:paraId="4A806F1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51E050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System Test Automation Setup</w:t>
            </w:r>
          </w:p>
        </w:tc>
        <w:tc>
          <w:tcPr>
            <w:tcW w:w="1335" w:type="dxa"/>
            <w:tcBorders>
              <w:top w:val="nil"/>
              <w:left w:val="nil"/>
              <w:bottom w:val="single" w:sz="4" w:space="0" w:color="B1BBCC"/>
              <w:right w:val="single" w:sz="4" w:space="0" w:color="B1BBCC"/>
            </w:tcBorders>
            <w:shd w:val="clear" w:color="000000" w:fill="FFFFFF"/>
            <w:vAlign w:val="center"/>
            <w:hideMark/>
          </w:tcPr>
          <w:p w14:paraId="2D37CAA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116.5 days</w:t>
            </w:r>
          </w:p>
        </w:tc>
        <w:tc>
          <w:tcPr>
            <w:tcW w:w="1530" w:type="dxa"/>
            <w:tcBorders>
              <w:top w:val="nil"/>
              <w:left w:val="nil"/>
              <w:bottom w:val="single" w:sz="4" w:space="0" w:color="B1BBCC"/>
              <w:right w:val="single" w:sz="4" w:space="0" w:color="B1BBCC"/>
            </w:tcBorders>
            <w:shd w:val="clear" w:color="000000" w:fill="FFFFFF"/>
            <w:vAlign w:val="center"/>
            <w:hideMark/>
          </w:tcPr>
          <w:p w14:paraId="14BB9FA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43ECC167"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5/10/21</w:t>
            </w:r>
          </w:p>
        </w:tc>
      </w:tr>
      <w:tr w:rsidR="00F1380E" w:rsidRPr="00B26F34" w14:paraId="4F845C5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5311D7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Integration Test Scripts</w:t>
            </w:r>
          </w:p>
        </w:tc>
        <w:tc>
          <w:tcPr>
            <w:tcW w:w="1335" w:type="dxa"/>
            <w:tcBorders>
              <w:top w:val="nil"/>
              <w:left w:val="nil"/>
              <w:bottom w:val="single" w:sz="4" w:space="0" w:color="B1BBCC"/>
              <w:right w:val="single" w:sz="4" w:space="0" w:color="B1BBCC"/>
            </w:tcBorders>
            <w:shd w:val="clear" w:color="000000" w:fill="FFFFFF"/>
            <w:vAlign w:val="center"/>
            <w:hideMark/>
          </w:tcPr>
          <w:p w14:paraId="5FE6163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116.5 days</w:t>
            </w:r>
          </w:p>
        </w:tc>
        <w:tc>
          <w:tcPr>
            <w:tcW w:w="1530" w:type="dxa"/>
            <w:tcBorders>
              <w:top w:val="nil"/>
              <w:left w:val="nil"/>
              <w:bottom w:val="single" w:sz="4" w:space="0" w:color="B1BBCC"/>
              <w:right w:val="single" w:sz="4" w:space="0" w:color="B1BBCC"/>
            </w:tcBorders>
            <w:shd w:val="clear" w:color="000000" w:fill="FFFFFF"/>
            <w:vAlign w:val="center"/>
            <w:hideMark/>
          </w:tcPr>
          <w:p w14:paraId="321A5D3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357DF58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5/10/21</w:t>
            </w:r>
          </w:p>
        </w:tc>
      </w:tr>
      <w:tr w:rsidR="00F1380E" w:rsidRPr="00B26F34" w14:paraId="14A901F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EDBAFD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Module Test Scripts</w:t>
            </w:r>
          </w:p>
        </w:tc>
        <w:tc>
          <w:tcPr>
            <w:tcW w:w="1335" w:type="dxa"/>
            <w:tcBorders>
              <w:top w:val="nil"/>
              <w:left w:val="nil"/>
              <w:bottom w:val="single" w:sz="4" w:space="0" w:color="B1BBCC"/>
              <w:right w:val="single" w:sz="4" w:space="0" w:color="B1BBCC"/>
            </w:tcBorders>
            <w:shd w:val="clear" w:color="000000" w:fill="FFFFFF"/>
            <w:vAlign w:val="center"/>
            <w:hideMark/>
          </w:tcPr>
          <w:p w14:paraId="26A8866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116.5 days</w:t>
            </w:r>
          </w:p>
        </w:tc>
        <w:tc>
          <w:tcPr>
            <w:tcW w:w="1530" w:type="dxa"/>
            <w:tcBorders>
              <w:top w:val="nil"/>
              <w:left w:val="nil"/>
              <w:bottom w:val="single" w:sz="4" w:space="0" w:color="B1BBCC"/>
              <w:right w:val="single" w:sz="4" w:space="0" w:color="B1BBCC"/>
            </w:tcBorders>
            <w:shd w:val="clear" w:color="000000" w:fill="FFFFFF"/>
            <w:vAlign w:val="center"/>
            <w:hideMark/>
          </w:tcPr>
          <w:p w14:paraId="2723977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11246CC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5/10/21</w:t>
            </w:r>
          </w:p>
        </w:tc>
      </w:tr>
      <w:tr w:rsidR="00F1380E" w:rsidRPr="00B26F34" w14:paraId="3C1E308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7B1773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Regression Test Scripts</w:t>
            </w:r>
          </w:p>
        </w:tc>
        <w:tc>
          <w:tcPr>
            <w:tcW w:w="1335" w:type="dxa"/>
            <w:tcBorders>
              <w:top w:val="nil"/>
              <w:left w:val="nil"/>
              <w:bottom w:val="single" w:sz="4" w:space="0" w:color="B1BBCC"/>
              <w:right w:val="single" w:sz="4" w:space="0" w:color="B1BBCC"/>
            </w:tcBorders>
            <w:shd w:val="clear" w:color="000000" w:fill="FFFFFF"/>
            <w:vAlign w:val="center"/>
            <w:hideMark/>
          </w:tcPr>
          <w:p w14:paraId="0D7C22F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58.5 days</w:t>
            </w:r>
          </w:p>
        </w:tc>
        <w:tc>
          <w:tcPr>
            <w:tcW w:w="1530" w:type="dxa"/>
            <w:tcBorders>
              <w:top w:val="nil"/>
              <w:left w:val="nil"/>
              <w:bottom w:val="single" w:sz="4" w:space="0" w:color="B1BBCC"/>
              <w:right w:val="single" w:sz="4" w:space="0" w:color="B1BBCC"/>
            </w:tcBorders>
            <w:shd w:val="clear" w:color="000000" w:fill="FFFFFF"/>
            <w:vAlign w:val="center"/>
            <w:hideMark/>
          </w:tcPr>
          <w:p w14:paraId="0773CEC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11/27/20</w:t>
            </w:r>
          </w:p>
        </w:tc>
        <w:tc>
          <w:tcPr>
            <w:tcW w:w="1620" w:type="dxa"/>
            <w:tcBorders>
              <w:top w:val="nil"/>
              <w:left w:val="nil"/>
              <w:bottom w:val="single" w:sz="4" w:space="0" w:color="B1BBCC"/>
              <w:right w:val="single" w:sz="4" w:space="0" w:color="B1BBCC"/>
            </w:tcBorders>
            <w:shd w:val="clear" w:color="000000" w:fill="FFFFFF"/>
            <w:vAlign w:val="center"/>
            <w:hideMark/>
          </w:tcPr>
          <w:p w14:paraId="413B780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2/17/21</w:t>
            </w:r>
          </w:p>
        </w:tc>
      </w:tr>
      <w:tr w:rsidR="00F1380E" w:rsidRPr="00B26F34" w14:paraId="1CBCEDA9"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3BA95F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Test Automation Execution </w:t>
            </w:r>
          </w:p>
        </w:tc>
        <w:tc>
          <w:tcPr>
            <w:tcW w:w="1335" w:type="dxa"/>
            <w:tcBorders>
              <w:top w:val="nil"/>
              <w:left w:val="nil"/>
              <w:bottom w:val="single" w:sz="4" w:space="0" w:color="B1BBCC"/>
              <w:right w:val="single" w:sz="4" w:space="0" w:color="B1BBCC"/>
            </w:tcBorders>
            <w:shd w:val="clear" w:color="000000" w:fill="FFFFFF"/>
            <w:vAlign w:val="center"/>
            <w:hideMark/>
          </w:tcPr>
          <w:p w14:paraId="732F6D1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210 days</w:t>
            </w:r>
          </w:p>
        </w:tc>
        <w:tc>
          <w:tcPr>
            <w:tcW w:w="1530" w:type="dxa"/>
            <w:tcBorders>
              <w:top w:val="nil"/>
              <w:left w:val="nil"/>
              <w:bottom w:val="single" w:sz="4" w:space="0" w:color="B1BBCC"/>
              <w:right w:val="single" w:sz="4" w:space="0" w:color="B1BBCC"/>
            </w:tcBorders>
            <w:shd w:val="clear" w:color="000000" w:fill="FFFFFF"/>
            <w:vAlign w:val="center"/>
            <w:hideMark/>
          </w:tcPr>
          <w:p w14:paraId="34CB5A8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5/10/21</w:t>
            </w:r>
          </w:p>
        </w:tc>
        <w:tc>
          <w:tcPr>
            <w:tcW w:w="1620" w:type="dxa"/>
            <w:tcBorders>
              <w:top w:val="nil"/>
              <w:left w:val="nil"/>
              <w:bottom w:val="single" w:sz="4" w:space="0" w:color="B1BBCC"/>
              <w:right w:val="single" w:sz="4" w:space="0" w:color="B1BBCC"/>
            </w:tcBorders>
            <w:shd w:val="clear" w:color="000000" w:fill="FFFFFF"/>
            <w:vAlign w:val="center"/>
            <w:hideMark/>
          </w:tcPr>
          <w:p w14:paraId="4622C3B5"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2/28/22</w:t>
            </w:r>
          </w:p>
        </w:tc>
      </w:tr>
      <w:tr w:rsidR="00F1380E" w:rsidRPr="00B26F34" w14:paraId="0185AB9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FE722C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Integration Test Execution</w:t>
            </w:r>
          </w:p>
        </w:tc>
        <w:tc>
          <w:tcPr>
            <w:tcW w:w="1335" w:type="dxa"/>
            <w:tcBorders>
              <w:top w:val="nil"/>
              <w:left w:val="nil"/>
              <w:bottom w:val="single" w:sz="4" w:space="0" w:color="B1BBCC"/>
              <w:right w:val="single" w:sz="4" w:space="0" w:color="B1BBCC"/>
            </w:tcBorders>
            <w:shd w:val="clear" w:color="000000" w:fill="FFFFFF"/>
            <w:vAlign w:val="center"/>
            <w:hideMark/>
          </w:tcPr>
          <w:p w14:paraId="3438BAA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69CD8BB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5/10/21</w:t>
            </w:r>
          </w:p>
        </w:tc>
        <w:tc>
          <w:tcPr>
            <w:tcW w:w="1620" w:type="dxa"/>
            <w:tcBorders>
              <w:top w:val="nil"/>
              <w:left w:val="nil"/>
              <w:bottom w:val="single" w:sz="4" w:space="0" w:color="B1BBCC"/>
              <w:right w:val="single" w:sz="4" w:space="0" w:color="B1BBCC"/>
            </w:tcBorders>
            <w:shd w:val="clear" w:color="000000" w:fill="FFFFFF"/>
            <w:vAlign w:val="center"/>
            <w:hideMark/>
          </w:tcPr>
          <w:p w14:paraId="4ED1CE9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8/16/21</w:t>
            </w:r>
          </w:p>
        </w:tc>
      </w:tr>
      <w:tr w:rsidR="00F1380E" w:rsidRPr="00B26F34" w14:paraId="494F4E8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D32FED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Module Test Execution </w:t>
            </w:r>
          </w:p>
        </w:tc>
        <w:tc>
          <w:tcPr>
            <w:tcW w:w="1335" w:type="dxa"/>
            <w:tcBorders>
              <w:top w:val="nil"/>
              <w:left w:val="nil"/>
              <w:bottom w:val="single" w:sz="4" w:space="0" w:color="B1BBCC"/>
              <w:right w:val="single" w:sz="4" w:space="0" w:color="B1BBCC"/>
            </w:tcBorders>
            <w:shd w:val="clear" w:color="000000" w:fill="FFFFFF"/>
            <w:vAlign w:val="center"/>
            <w:hideMark/>
          </w:tcPr>
          <w:p w14:paraId="343E42D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3A52699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5/10/21</w:t>
            </w:r>
          </w:p>
        </w:tc>
        <w:tc>
          <w:tcPr>
            <w:tcW w:w="1620" w:type="dxa"/>
            <w:tcBorders>
              <w:top w:val="nil"/>
              <w:left w:val="nil"/>
              <w:bottom w:val="single" w:sz="4" w:space="0" w:color="B1BBCC"/>
              <w:right w:val="single" w:sz="4" w:space="0" w:color="B1BBCC"/>
            </w:tcBorders>
            <w:shd w:val="clear" w:color="000000" w:fill="FFFFFF"/>
            <w:vAlign w:val="center"/>
            <w:hideMark/>
          </w:tcPr>
          <w:p w14:paraId="03A4B9D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8/16/21</w:t>
            </w:r>
          </w:p>
        </w:tc>
      </w:tr>
      <w:tr w:rsidR="00F1380E" w:rsidRPr="00B26F34" w14:paraId="7704EED5"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FE837C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Regression Test Execution</w:t>
            </w:r>
          </w:p>
        </w:tc>
        <w:tc>
          <w:tcPr>
            <w:tcW w:w="1335" w:type="dxa"/>
            <w:tcBorders>
              <w:top w:val="nil"/>
              <w:left w:val="nil"/>
              <w:bottom w:val="single" w:sz="4" w:space="0" w:color="B1BBCC"/>
              <w:right w:val="single" w:sz="4" w:space="0" w:color="B1BBCC"/>
            </w:tcBorders>
            <w:shd w:val="clear" w:color="000000" w:fill="FFFFFF"/>
            <w:vAlign w:val="center"/>
            <w:hideMark/>
          </w:tcPr>
          <w:p w14:paraId="223C252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1F8E87F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8/16/21</w:t>
            </w:r>
          </w:p>
        </w:tc>
        <w:tc>
          <w:tcPr>
            <w:tcW w:w="1620" w:type="dxa"/>
            <w:tcBorders>
              <w:top w:val="nil"/>
              <w:left w:val="nil"/>
              <w:bottom w:val="single" w:sz="4" w:space="0" w:color="B1BBCC"/>
              <w:right w:val="single" w:sz="4" w:space="0" w:color="B1BBCC"/>
            </w:tcBorders>
            <w:shd w:val="clear" w:color="000000" w:fill="FFFFFF"/>
            <w:vAlign w:val="center"/>
            <w:hideMark/>
          </w:tcPr>
          <w:p w14:paraId="32CBAA4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11/22/21</w:t>
            </w:r>
          </w:p>
        </w:tc>
      </w:tr>
      <w:tr w:rsidR="00F1380E" w:rsidRPr="00B26F34" w14:paraId="7655FCE0"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96A7CF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Defect Resolution </w:t>
            </w:r>
          </w:p>
        </w:tc>
        <w:tc>
          <w:tcPr>
            <w:tcW w:w="1335" w:type="dxa"/>
            <w:tcBorders>
              <w:top w:val="nil"/>
              <w:left w:val="nil"/>
              <w:bottom w:val="single" w:sz="4" w:space="0" w:color="B1BBCC"/>
              <w:right w:val="single" w:sz="4" w:space="0" w:color="B1BBCC"/>
            </w:tcBorders>
            <w:shd w:val="clear" w:color="000000" w:fill="FFFFFF"/>
            <w:vAlign w:val="center"/>
            <w:hideMark/>
          </w:tcPr>
          <w:p w14:paraId="51B9DB7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2E04B63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8/16/21</w:t>
            </w:r>
          </w:p>
        </w:tc>
        <w:tc>
          <w:tcPr>
            <w:tcW w:w="1620" w:type="dxa"/>
            <w:tcBorders>
              <w:top w:val="nil"/>
              <w:left w:val="nil"/>
              <w:bottom w:val="single" w:sz="4" w:space="0" w:color="B1BBCC"/>
              <w:right w:val="single" w:sz="4" w:space="0" w:color="B1BBCC"/>
            </w:tcBorders>
            <w:shd w:val="clear" w:color="000000" w:fill="FFFFFF"/>
            <w:vAlign w:val="center"/>
            <w:hideMark/>
          </w:tcPr>
          <w:p w14:paraId="1B18C8F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11/22/21</w:t>
            </w:r>
          </w:p>
        </w:tc>
      </w:tr>
      <w:tr w:rsidR="00F1380E" w:rsidRPr="00B26F34" w14:paraId="5CAE21C0"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260FE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Defect Testing </w:t>
            </w:r>
          </w:p>
        </w:tc>
        <w:tc>
          <w:tcPr>
            <w:tcW w:w="1335" w:type="dxa"/>
            <w:tcBorders>
              <w:top w:val="nil"/>
              <w:left w:val="nil"/>
              <w:bottom w:val="single" w:sz="4" w:space="0" w:color="B1BBCC"/>
              <w:right w:val="single" w:sz="4" w:space="0" w:color="B1BBCC"/>
            </w:tcBorders>
            <w:shd w:val="clear" w:color="000000" w:fill="FFFFFF"/>
            <w:vAlign w:val="center"/>
            <w:hideMark/>
          </w:tcPr>
          <w:p w14:paraId="24F84B1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62F4DFF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11/22/21</w:t>
            </w:r>
          </w:p>
        </w:tc>
        <w:tc>
          <w:tcPr>
            <w:tcW w:w="1620" w:type="dxa"/>
            <w:tcBorders>
              <w:top w:val="nil"/>
              <w:left w:val="nil"/>
              <w:bottom w:val="single" w:sz="4" w:space="0" w:color="B1BBCC"/>
              <w:right w:val="single" w:sz="4" w:space="0" w:color="B1BBCC"/>
            </w:tcBorders>
            <w:shd w:val="clear" w:color="000000" w:fill="FFFFFF"/>
            <w:vAlign w:val="center"/>
            <w:hideMark/>
          </w:tcPr>
          <w:p w14:paraId="2781A8C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2/28/22</w:t>
            </w:r>
          </w:p>
        </w:tc>
      </w:tr>
      <w:tr w:rsidR="00F1380E" w:rsidRPr="00B26F34" w14:paraId="03DA80B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1F9943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UAT</w:t>
            </w:r>
          </w:p>
        </w:tc>
        <w:tc>
          <w:tcPr>
            <w:tcW w:w="1335" w:type="dxa"/>
            <w:tcBorders>
              <w:top w:val="nil"/>
              <w:left w:val="nil"/>
              <w:bottom w:val="single" w:sz="4" w:space="0" w:color="B1BBCC"/>
              <w:right w:val="single" w:sz="4" w:space="0" w:color="B1BBCC"/>
            </w:tcBorders>
            <w:shd w:val="clear" w:color="000000" w:fill="FFFFFF"/>
            <w:vAlign w:val="center"/>
            <w:hideMark/>
          </w:tcPr>
          <w:p w14:paraId="6E6243B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260 days</w:t>
            </w:r>
          </w:p>
        </w:tc>
        <w:tc>
          <w:tcPr>
            <w:tcW w:w="1530" w:type="dxa"/>
            <w:tcBorders>
              <w:top w:val="nil"/>
              <w:left w:val="nil"/>
              <w:bottom w:val="single" w:sz="4" w:space="0" w:color="B1BBCC"/>
              <w:right w:val="single" w:sz="4" w:space="0" w:color="B1BBCC"/>
            </w:tcBorders>
            <w:shd w:val="clear" w:color="000000" w:fill="FFFFFF"/>
            <w:vAlign w:val="center"/>
            <w:hideMark/>
          </w:tcPr>
          <w:p w14:paraId="5DE0DE7D"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4/16/21</w:t>
            </w:r>
          </w:p>
        </w:tc>
        <w:tc>
          <w:tcPr>
            <w:tcW w:w="1620" w:type="dxa"/>
            <w:tcBorders>
              <w:top w:val="nil"/>
              <w:left w:val="nil"/>
              <w:bottom w:val="single" w:sz="4" w:space="0" w:color="B1BBCC"/>
              <w:right w:val="single" w:sz="4" w:space="0" w:color="B1BBCC"/>
            </w:tcBorders>
            <w:shd w:val="clear" w:color="000000" w:fill="FFFFFF"/>
            <w:vAlign w:val="center"/>
            <w:hideMark/>
          </w:tcPr>
          <w:p w14:paraId="55838AF1"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4/14/22</w:t>
            </w:r>
          </w:p>
        </w:tc>
      </w:tr>
      <w:tr w:rsidR="00F1380E" w:rsidRPr="00B26F34" w14:paraId="41853B7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638761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UAT Test Scripts Creation </w:t>
            </w:r>
          </w:p>
        </w:tc>
        <w:tc>
          <w:tcPr>
            <w:tcW w:w="1335" w:type="dxa"/>
            <w:tcBorders>
              <w:top w:val="nil"/>
              <w:left w:val="nil"/>
              <w:bottom w:val="single" w:sz="4" w:space="0" w:color="B1BBCC"/>
              <w:right w:val="single" w:sz="4" w:space="0" w:color="B1BBCC"/>
            </w:tcBorders>
            <w:shd w:val="clear" w:color="000000" w:fill="FFFFFF"/>
            <w:vAlign w:val="center"/>
            <w:hideMark/>
          </w:tcPr>
          <w:p w14:paraId="6C2DDEE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100 days</w:t>
            </w:r>
          </w:p>
        </w:tc>
        <w:tc>
          <w:tcPr>
            <w:tcW w:w="1530" w:type="dxa"/>
            <w:tcBorders>
              <w:top w:val="nil"/>
              <w:left w:val="nil"/>
              <w:bottom w:val="single" w:sz="4" w:space="0" w:color="B1BBCC"/>
              <w:right w:val="single" w:sz="4" w:space="0" w:color="B1BBCC"/>
            </w:tcBorders>
            <w:shd w:val="clear" w:color="000000" w:fill="FFFFFF"/>
            <w:vAlign w:val="center"/>
            <w:hideMark/>
          </w:tcPr>
          <w:p w14:paraId="795E207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4/16/21</w:t>
            </w:r>
          </w:p>
        </w:tc>
        <w:tc>
          <w:tcPr>
            <w:tcW w:w="1620" w:type="dxa"/>
            <w:tcBorders>
              <w:top w:val="nil"/>
              <w:left w:val="nil"/>
              <w:bottom w:val="single" w:sz="4" w:space="0" w:color="B1BBCC"/>
              <w:right w:val="single" w:sz="4" w:space="0" w:color="B1BBCC"/>
            </w:tcBorders>
            <w:shd w:val="clear" w:color="000000" w:fill="FFFFFF"/>
            <w:vAlign w:val="center"/>
            <w:hideMark/>
          </w:tcPr>
          <w:p w14:paraId="5F90853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9/2/21</w:t>
            </w:r>
          </w:p>
        </w:tc>
      </w:tr>
      <w:tr w:rsidR="00F1380E" w:rsidRPr="00B26F34" w14:paraId="7D7BF04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3FB781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UAT Test Execution </w:t>
            </w:r>
          </w:p>
        </w:tc>
        <w:tc>
          <w:tcPr>
            <w:tcW w:w="1335" w:type="dxa"/>
            <w:tcBorders>
              <w:top w:val="nil"/>
              <w:left w:val="nil"/>
              <w:bottom w:val="single" w:sz="4" w:space="0" w:color="B1BBCC"/>
              <w:right w:val="single" w:sz="4" w:space="0" w:color="B1BBCC"/>
            </w:tcBorders>
            <w:shd w:val="clear" w:color="000000" w:fill="FFFFFF"/>
            <w:vAlign w:val="center"/>
            <w:hideMark/>
          </w:tcPr>
          <w:p w14:paraId="257A34C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70 days</w:t>
            </w:r>
          </w:p>
        </w:tc>
        <w:tc>
          <w:tcPr>
            <w:tcW w:w="1530" w:type="dxa"/>
            <w:tcBorders>
              <w:top w:val="nil"/>
              <w:left w:val="nil"/>
              <w:bottom w:val="single" w:sz="4" w:space="0" w:color="B1BBCC"/>
              <w:right w:val="single" w:sz="4" w:space="0" w:color="B1BBCC"/>
            </w:tcBorders>
            <w:shd w:val="clear" w:color="000000" w:fill="FFFFFF"/>
            <w:vAlign w:val="center"/>
            <w:hideMark/>
          </w:tcPr>
          <w:p w14:paraId="76433D4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9/3/21</w:t>
            </w:r>
          </w:p>
        </w:tc>
        <w:tc>
          <w:tcPr>
            <w:tcW w:w="1620" w:type="dxa"/>
            <w:tcBorders>
              <w:top w:val="nil"/>
              <w:left w:val="nil"/>
              <w:bottom w:val="single" w:sz="4" w:space="0" w:color="B1BBCC"/>
              <w:right w:val="single" w:sz="4" w:space="0" w:color="B1BBCC"/>
            </w:tcBorders>
            <w:shd w:val="clear" w:color="000000" w:fill="FFFFFF"/>
            <w:vAlign w:val="center"/>
            <w:hideMark/>
          </w:tcPr>
          <w:p w14:paraId="2C039D9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12/9/21</w:t>
            </w:r>
          </w:p>
        </w:tc>
      </w:tr>
      <w:tr w:rsidR="00F1380E" w:rsidRPr="00B26F34" w14:paraId="2DEDBB5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F2D01B7"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UAT Defect Resolution </w:t>
            </w:r>
          </w:p>
        </w:tc>
        <w:tc>
          <w:tcPr>
            <w:tcW w:w="1335" w:type="dxa"/>
            <w:tcBorders>
              <w:top w:val="nil"/>
              <w:left w:val="nil"/>
              <w:bottom w:val="single" w:sz="4" w:space="0" w:color="B1BBCC"/>
              <w:right w:val="single" w:sz="4" w:space="0" w:color="B1BBCC"/>
            </w:tcBorders>
            <w:shd w:val="clear" w:color="000000" w:fill="FFFFFF"/>
            <w:vAlign w:val="center"/>
            <w:hideMark/>
          </w:tcPr>
          <w:p w14:paraId="5543F06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7564E8C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12/10/21</w:t>
            </w:r>
          </w:p>
        </w:tc>
        <w:tc>
          <w:tcPr>
            <w:tcW w:w="1620" w:type="dxa"/>
            <w:tcBorders>
              <w:top w:val="nil"/>
              <w:left w:val="nil"/>
              <w:bottom w:val="single" w:sz="4" w:space="0" w:color="B1BBCC"/>
              <w:right w:val="single" w:sz="4" w:space="0" w:color="B1BBCC"/>
            </w:tcBorders>
            <w:shd w:val="clear" w:color="000000" w:fill="FFFFFF"/>
            <w:vAlign w:val="center"/>
            <w:hideMark/>
          </w:tcPr>
          <w:p w14:paraId="134D716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1/20/22</w:t>
            </w:r>
          </w:p>
        </w:tc>
      </w:tr>
      <w:tr w:rsidR="00F1380E" w:rsidRPr="00B26F34" w14:paraId="04548559"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C084DD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UAT Retest </w:t>
            </w:r>
          </w:p>
        </w:tc>
        <w:tc>
          <w:tcPr>
            <w:tcW w:w="1335" w:type="dxa"/>
            <w:tcBorders>
              <w:top w:val="nil"/>
              <w:left w:val="nil"/>
              <w:bottom w:val="single" w:sz="4" w:space="0" w:color="B1BBCC"/>
              <w:right w:val="single" w:sz="4" w:space="0" w:color="B1BBCC"/>
            </w:tcBorders>
            <w:shd w:val="clear" w:color="000000" w:fill="FFFFFF"/>
            <w:vAlign w:val="center"/>
            <w:hideMark/>
          </w:tcPr>
          <w:p w14:paraId="5C6EB4B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60 days</w:t>
            </w:r>
          </w:p>
        </w:tc>
        <w:tc>
          <w:tcPr>
            <w:tcW w:w="1530" w:type="dxa"/>
            <w:tcBorders>
              <w:top w:val="nil"/>
              <w:left w:val="nil"/>
              <w:bottom w:val="single" w:sz="4" w:space="0" w:color="B1BBCC"/>
              <w:right w:val="single" w:sz="4" w:space="0" w:color="B1BBCC"/>
            </w:tcBorders>
            <w:shd w:val="clear" w:color="000000" w:fill="FFFFFF"/>
            <w:vAlign w:val="center"/>
            <w:hideMark/>
          </w:tcPr>
          <w:p w14:paraId="6A65601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1/21/22</w:t>
            </w:r>
          </w:p>
        </w:tc>
        <w:tc>
          <w:tcPr>
            <w:tcW w:w="1620" w:type="dxa"/>
            <w:tcBorders>
              <w:top w:val="nil"/>
              <w:left w:val="nil"/>
              <w:bottom w:val="single" w:sz="4" w:space="0" w:color="B1BBCC"/>
              <w:right w:val="single" w:sz="4" w:space="0" w:color="B1BBCC"/>
            </w:tcBorders>
            <w:shd w:val="clear" w:color="000000" w:fill="FFFFFF"/>
            <w:vAlign w:val="center"/>
            <w:hideMark/>
          </w:tcPr>
          <w:p w14:paraId="4783ED3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4/14/22</w:t>
            </w:r>
          </w:p>
        </w:tc>
      </w:tr>
      <w:tr w:rsidR="00F1380E" w:rsidRPr="00B26F34" w14:paraId="35F93CF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3D15EDB"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Training </w:t>
            </w:r>
          </w:p>
        </w:tc>
        <w:tc>
          <w:tcPr>
            <w:tcW w:w="1335" w:type="dxa"/>
            <w:tcBorders>
              <w:top w:val="nil"/>
              <w:left w:val="nil"/>
              <w:bottom w:val="single" w:sz="4" w:space="0" w:color="B1BBCC"/>
              <w:right w:val="single" w:sz="4" w:space="0" w:color="B1BBCC"/>
            </w:tcBorders>
            <w:shd w:val="clear" w:color="000000" w:fill="FFFFFF"/>
            <w:vAlign w:val="center"/>
            <w:hideMark/>
          </w:tcPr>
          <w:p w14:paraId="1DE8A1C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170 days</w:t>
            </w:r>
          </w:p>
        </w:tc>
        <w:tc>
          <w:tcPr>
            <w:tcW w:w="1530" w:type="dxa"/>
            <w:tcBorders>
              <w:top w:val="nil"/>
              <w:left w:val="nil"/>
              <w:bottom w:val="single" w:sz="4" w:space="0" w:color="B1BBCC"/>
              <w:right w:val="single" w:sz="4" w:space="0" w:color="B1BBCC"/>
            </w:tcBorders>
            <w:shd w:val="clear" w:color="000000" w:fill="FFFFFF"/>
            <w:vAlign w:val="center"/>
            <w:hideMark/>
          </w:tcPr>
          <w:p w14:paraId="452FB90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9/3/21</w:t>
            </w:r>
          </w:p>
        </w:tc>
        <w:tc>
          <w:tcPr>
            <w:tcW w:w="1620" w:type="dxa"/>
            <w:tcBorders>
              <w:top w:val="nil"/>
              <w:left w:val="nil"/>
              <w:bottom w:val="single" w:sz="4" w:space="0" w:color="B1BBCC"/>
              <w:right w:val="single" w:sz="4" w:space="0" w:color="B1BBCC"/>
            </w:tcBorders>
            <w:shd w:val="clear" w:color="000000" w:fill="FFFFFF"/>
            <w:vAlign w:val="center"/>
            <w:hideMark/>
          </w:tcPr>
          <w:p w14:paraId="0296B52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4/28/22</w:t>
            </w:r>
          </w:p>
        </w:tc>
      </w:tr>
      <w:tr w:rsidR="00F1380E" w:rsidRPr="00B26F34" w14:paraId="4F1E98B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25B5722"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Training Preparation </w:t>
            </w:r>
          </w:p>
        </w:tc>
        <w:tc>
          <w:tcPr>
            <w:tcW w:w="1335" w:type="dxa"/>
            <w:tcBorders>
              <w:top w:val="nil"/>
              <w:left w:val="nil"/>
              <w:bottom w:val="single" w:sz="4" w:space="0" w:color="B1BBCC"/>
              <w:right w:val="single" w:sz="4" w:space="0" w:color="B1BBCC"/>
            </w:tcBorders>
            <w:shd w:val="clear" w:color="000000" w:fill="FFFFFF"/>
            <w:vAlign w:val="center"/>
            <w:hideMark/>
          </w:tcPr>
          <w:p w14:paraId="00D8733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40 days</w:t>
            </w:r>
          </w:p>
        </w:tc>
        <w:tc>
          <w:tcPr>
            <w:tcW w:w="1530" w:type="dxa"/>
            <w:tcBorders>
              <w:top w:val="nil"/>
              <w:left w:val="nil"/>
              <w:bottom w:val="single" w:sz="4" w:space="0" w:color="B1BBCC"/>
              <w:right w:val="single" w:sz="4" w:space="0" w:color="B1BBCC"/>
            </w:tcBorders>
            <w:shd w:val="clear" w:color="000000" w:fill="FFFFFF"/>
            <w:vAlign w:val="center"/>
            <w:hideMark/>
          </w:tcPr>
          <w:p w14:paraId="09FEE6F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9/3/21</w:t>
            </w:r>
          </w:p>
        </w:tc>
        <w:tc>
          <w:tcPr>
            <w:tcW w:w="1620" w:type="dxa"/>
            <w:tcBorders>
              <w:top w:val="nil"/>
              <w:left w:val="nil"/>
              <w:bottom w:val="single" w:sz="4" w:space="0" w:color="B1BBCC"/>
              <w:right w:val="single" w:sz="4" w:space="0" w:color="B1BBCC"/>
            </w:tcBorders>
            <w:shd w:val="clear" w:color="000000" w:fill="FFFFFF"/>
            <w:vAlign w:val="center"/>
            <w:hideMark/>
          </w:tcPr>
          <w:p w14:paraId="0D341C6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10/28/21</w:t>
            </w:r>
          </w:p>
        </w:tc>
      </w:tr>
      <w:tr w:rsidR="00F1380E" w:rsidRPr="00B26F34" w14:paraId="3F4030F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9E1FA60"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Training Delivery </w:t>
            </w:r>
          </w:p>
        </w:tc>
        <w:tc>
          <w:tcPr>
            <w:tcW w:w="1335" w:type="dxa"/>
            <w:tcBorders>
              <w:top w:val="nil"/>
              <w:left w:val="nil"/>
              <w:bottom w:val="single" w:sz="4" w:space="0" w:color="B1BBCC"/>
              <w:right w:val="single" w:sz="4" w:space="0" w:color="B1BBCC"/>
            </w:tcBorders>
            <w:shd w:val="clear" w:color="000000" w:fill="FFFFFF"/>
            <w:vAlign w:val="center"/>
            <w:hideMark/>
          </w:tcPr>
          <w:p w14:paraId="5AC1295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100 days</w:t>
            </w:r>
          </w:p>
        </w:tc>
        <w:tc>
          <w:tcPr>
            <w:tcW w:w="1530" w:type="dxa"/>
            <w:tcBorders>
              <w:top w:val="nil"/>
              <w:left w:val="nil"/>
              <w:bottom w:val="single" w:sz="4" w:space="0" w:color="B1BBCC"/>
              <w:right w:val="single" w:sz="4" w:space="0" w:color="B1BBCC"/>
            </w:tcBorders>
            <w:shd w:val="clear" w:color="000000" w:fill="FFFFFF"/>
            <w:vAlign w:val="center"/>
            <w:hideMark/>
          </w:tcPr>
          <w:p w14:paraId="592B6EB3"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12/10/21</w:t>
            </w:r>
          </w:p>
        </w:tc>
        <w:tc>
          <w:tcPr>
            <w:tcW w:w="1620" w:type="dxa"/>
            <w:tcBorders>
              <w:top w:val="nil"/>
              <w:left w:val="nil"/>
              <w:bottom w:val="single" w:sz="4" w:space="0" w:color="B1BBCC"/>
              <w:right w:val="single" w:sz="4" w:space="0" w:color="B1BBCC"/>
            </w:tcBorders>
            <w:shd w:val="clear" w:color="000000" w:fill="FFFFFF"/>
            <w:vAlign w:val="center"/>
            <w:hideMark/>
          </w:tcPr>
          <w:p w14:paraId="1403343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Thu 4/28/22</w:t>
            </w:r>
          </w:p>
        </w:tc>
      </w:tr>
      <w:tr w:rsidR="00F1380E" w:rsidRPr="00B26F34" w14:paraId="55135069"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F6ACC9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6 weeks of train the trainer</w:t>
            </w:r>
          </w:p>
        </w:tc>
        <w:tc>
          <w:tcPr>
            <w:tcW w:w="1335" w:type="dxa"/>
            <w:tcBorders>
              <w:top w:val="nil"/>
              <w:left w:val="nil"/>
              <w:bottom w:val="single" w:sz="4" w:space="0" w:color="B1BBCC"/>
              <w:right w:val="single" w:sz="4" w:space="0" w:color="B1BBCC"/>
            </w:tcBorders>
            <w:shd w:val="clear" w:color="000000" w:fill="FFFFFF"/>
            <w:vAlign w:val="center"/>
            <w:hideMark/>
          </w:tcPr>
          <w:p w14:paraId="1380C3F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100 days</w:t>
            </w:r>
          </w:p>
        </w:tc>
        <w:tc>
          <w:tcPr>
            <w:tcW w:w="1530" w:type="dxa"/>
            <w:tcBorders>
              <w:top w:val="nil"/>
              <w:left w:val="nil"/>
              <w:bottom w:val="single" w:sz="4" w:space="0" w:color="B1BBCC"/>
              <w:right w:val="single" w:sz="4" w:space="0" w:color="B1BBCC"/>
            </w:tcBorders>
            <w:shd w:val="clear" w:color="000000" w:fill="FFFFFF"/>
            <w:vAlign w:val="center"/>
            <w:hideMark/>
          </w:tcPr>
          <w:p w14:paraId="5BD9754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12/10/21</w:t>
            </w:r>
          </w:p>
        </w:tc>
        <w:tc>
          <w:tcPr>
            <w:tcW w:w="1620" w:type="dxa"/>
            <w:tcBorders>
              <w:top w:val="nil"/>
              <w:left w:val="nil"/>
              <w:bottom w:val="single" w:sz="4" w:space="0" w:color="B1BBCC"/>
              <w:right w:val="single" w:sz="4" w:space="0" w:color="B1BBCC"/>
            </w:tcBorders>
            <w:shd w:val="clear" w:color="000000" w:fill="FFFFFF"/>
            <w:vAlign w:val="center"/>
            <w:hideMark/>
          </w:tcPr>
          <w:p w14:paraId="49A58D2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4/28/22</w:t>
            </w:r>
          </w:p>
        </w:tc>
      </w:tr>
      <w:tr w:rsidR="00F1380E" w:rsidRPr="00B26F34" w14:paraId="6BEF760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85869C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Implementation</w:t>
            </w:r>
          </w:p>
        </w:tc>
        <w:tc>
          <w:tcPr>
            <w:tcW w:w="1335" w:type="dxa"/>
            <w:tcBorders>
              <w:top w:val="nil"/>
              <w:left w:val="nil"/>
              <w:bottom w:val="single" w:sz="4" w:space="0" w:color="B1BBCC"/>
              <w:right w:val="single" w:sz="4" w:space="0" w:color="B1BBCC"/>
            </w:tcBorders>
            <w:shd w:val="clear" w:color="000000" w:fill="FFFFFF"/>
            <w:vAlign w:val="center"/>
            <w:hideMark/>
          </w:tcPr>
          <w:p w14:paraId="20D9DB7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17 days</w:t>
            </w:r>
          </w:p>
        </w:tc>
        <w:tc>
          <w:tcPr>
            <w:tcW w:w="1530" w:type="dxa"/>
            <w:tcBorders>
              <w:top w:val="nil"/>
              <w:left w:val="nil"/>
              <w:bottom w:val="single" w:sz="4" w:space="0" w:color="B1BBCC"/>
              <w:right w:val="single" w:sz="4" w:space="0" w:color="B1BBCC"/>
            </w:tcBorders>
            <w:shd w:val="clear" w:color="000000" w:fill="FFFFFF"/>
            <w:vAlign w:val="center"/>
            <w:hideMark/>
          </w:tcPr>
          <w:p w14:paraId="3C1CF06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4/29/22</w:t>
            </w:r>
          </w:p>
        </w:tc>
        <w:tc>
          <w:tcPr>
            <w:tcW w:w="1620" w:type="dxa"/>
            <w:tcBorders>
              <w:top w:val="nil"/>
              <w:left w:val="nil"/>
              <w:bottom w:val="single" w:sz="4" w:space="0" w:color="B1BBCC"/>
              <w:right w:val="single" w:sz="4" w:space="0" w:color="B1BBCC"/>
            </w:tcBorders>
            <w:shd w:val="clear" w:color="000000" w:fill="FFFFFF"/>
            <w:vAlign w:val="center"/>
            <w:hideMark/>
          </w:tcPr>
          <w:p w14:paraId="44A8169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5/23/22</w:t>
            </w:r>
          </w:p>
        </w:tc>
      </w:tr>
      <w:tr w:rsidR="00F1380E" w:rsidRPr="00B26F34" w14:paraId="46DE17C3"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709274AF"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Deployment </w:t>
            </w:r>
          </w:p>
        </w:tc>
        <w:tc>
          <w:tcPr>
            <w:tcW w:w="1335" w:type="dxa"/>
            <w:tcBorders>
              <w:top w:val="nil"/>
              <w:left w:val="nil"/>
              <w:bottom w:val="single" w:sz="4" w:space="0" w:color="B1BBCC"/>
              <w:right w:val="single" w:sz="4" w:space="0" w:color="B1BBCC"/>
            </w:tcBorders>
            <w:shd w:val="clear" w:color="000000" w:fill="FFFFFF"/>
            <w:vAlign w:val="center"/>
            <w:hideMark/>
          </w:tcPr>
          <w:p w14:paraId="6FC0A652"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17 days</w:t>
            </w:r>
          </w:p>
        </w:tc>
        <w:tc>
          <w:tcPr>
            <w:tcW w:w="1530" w:type="dxa"/>
            <w:tcBorders>
              <w:top w:val="nil"/>
              <w:left w:val="nil"/>
              <w:bottom w:val="single" w:sz="4" w:space="0" w:color="B1BBCC"/>
              <w:right w:val="single" w:sz="4" w:space="0" w:color="B1BBCC"/>
            </w:tcBorders>
            <w:shd w:val="clear" w:color="000000" w:fill="FFFFFF"/>
            <w:vAlign w:val="center"/>
            <w:hideMark/>
          </w:tcPr>
          <w:p w14:paraId="6D9DE6B9"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4/29/22</w:t>
            </w:r>
          </w:p>
        </w:tc>
        <w:tc>
          <w:tcPr>
            <w:tcW w:w="1620" w:type="dxa"/>
            <w:tcBorders>
              <w:top w:val="nil"/>
              <w:left w:val="nil"/>
              <w:bottom w:val="single" w:sz="4" w:space="0" w:color="B1BBCC"/>
              <w:right w:val="single" w:sz="4" w:space="0" w:color="B1BBCC"/>
            </w:tcBorders>
            <w:shd w:val="clear" w:color="000000" w:fill="FFFFFF"/>
            <w:vAlign w:val="center"/>
            <w:hideMark/>
          </w:tcPr>
          <w:p w14:paraId="1BB929F8"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5/23/22</w:t>
            </w:r>
          </w:p>
        </w:tc>
      </w:tr>
      <w:tr w:rsidR="00F1380E" w:rsidRPr="00B26F34" w14:paraId="2B3BA83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3EAC69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Production Environment Provisioning</w:t>
            </w:r>
          </w:p>
        </w:tc>
        <w:tc>
          <w:tcPr>
            <w:tcW w:w="1335" w:type="dxa"/>
            <w:tcBorders>
              <w:top w:val="nil"/>
              <w:left w:val="nil"/>
              <w:bottom w:val="single" w:sz="4" w:space="0" w:color="B1BBCC"/>
              <w:right w:val="single" w:sz="4" w:space="0" w:color="B1BBCC"/>
            </w:tcBorders>
            <w:shd w:val="clear" w:color="000000" w:fill="FFFFFF"/>
            <w:vAlign w:val="center"/>
            <w:hideMark/>
          </w:tcPr>
          <w:p w14:paraId="72B8509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10 days</w:t>
            </w:r>
          </w:p>
        </w:tc>
        <w:tc>
          <w:tcPr>
            <w:tcW w:w="1530" w:type="dxa"/>
            <w:tcBorders>
              <w:top w:val="nil"/>
              <w:left w:val="nil"/>
              <w:bottom w:val="single" w:sz="4" w:space="0" w:color="B1BBCC"/>
              <w:right w:val="single" w:sz="4" w:space="0" w:color="B1BBCC"/>
            </w:tcBorders>
            <w:shd w:val="clear" w:color="000000" w:fill="FFFFFF"/>
            <w:vAlign w:val="center"/>
            <w:hideMark/>
          </w:tcPr>
          <w:p w14:paraId="5B3BE05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4/29/22</w:t>
            </w:r>
          </w:p>
        </w:tc>
        <w:tc>
          <w:tcPr>
            <w:tcW w:w="1620" w:type="dxa"/>
            <w:tcBorders>
              <w:top w:val="nil"/>
              <w:left w:val="nil"/>
              <w:bottom w:val="single" w:sz="4" w:space="0" w:color="B1BBCC"/>
              <w:right w:val="single" w:sz="4" w:space="0" w:color="B1BBCC"/>
            </w:tcBorders>
            <w:shd w:val="clear" w:color="000000" w:fill="FFFFFF"/>
            <w:vAlign w:val="center"/>
            <w:hideMark/>
          </w:tcPr>
          <w:p w14:paraId="47E72D8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Thu 5/12/22</w:t>
            </w:r>
          </w:p>
        </w:tc>
      </w:tr>
      <w:tr w:rsidR="00F1380E" w:rsidRPr="00B26F34" w14:paraId="3EBAB670"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011D7D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DR Test </w:t>
            </w:r>
          </w:p>
        </w:tc>
        <w:tc>
          <w:tcPr>
            <w:tcW w:w="1335" w:type="dxa"/>
            <w:tcBorders>
              <w:top w:val="nil"/>
              <w:left w:val="nil"/>
              <w:bottom w:val="single" w:sz="4" w:space="0" w:color="B1BBCC"/>
              <w:right w:val="single" w:sz="4" w:space="0" w:color="B1BBCC"/>
            </w:tcBorders>
            <w:shd w:val="clear" w:color="000000" w:fill="FFFFFF"/>
            <w:vAlign w:val="center"/>
            <w:hideMark/>
          </w:tcPr>
          <w:p w14:paraId="73CE4E50"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 days</w:t>
            </w:r>
          </w:p>
        </w:tc>
        <w:tc>
          <w:tcPr>
            <w:tcW w:w="1530" w:type="dxa"/>
            <w:tcBorders>
              <w:top w:val="nil"/>
              <w:left w:val="nil"/>
              <w:bottom w:val="single" w:sz="4" w:space="0" w:color="B1BBCC"/>
              <w:right w:val="single" w:sz="4" w:space="0" w:color="B1BBCC"/>
            </w:tcBorders>
            <w:shd w:val="clear" w:color="000000" w:fill="FFFFFF"/>
            <w:vAlign w:val="center"/>
            <w:hideMark/>
          </w:tcPr>
          <w:p w14:paraId="6FE432D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5/13/22</w:t>
            </w:r>
          </w:p>
        </w:tc>
        <w:tc>
          <w:tcPr>
            <w:tcW w:w="1620" w:type="dxa"/>
            <w:tcBorders>
              <w:top w:val="nil"/>
              <w:left w:val="nil"/>
              <w:bottom w:val="single" w:sz="4" w:space="0" w:color="B1BBCC"/>
              <w:right w:val="single" w:sz="4" w:space="0" w:color="B1BBCC"/>
            </w:tcBorders>
            <w:shd w:val="clear" w:color="000000" w:fill="FFFFFF"/>
            <w:vAlign w:val="center"/>
            <w:hideMark/>
          </w:tcPr>
          <w:p w14:paraId="0540C79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5/16/22</w:t>
            </w:r>
          </w:p>
        </w:tc>
      </w:tr>
      <w:tr w:rsidR="00F1380E" w:rsidRPr="00B26F34" w14:paraId="5CF867D2"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0CFB42E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Remote Site Testing</w:t>
            </w:r>
          </w:p>
        </w:tc>
        <w:tc>
          <w:tcPr>
            <w:tcW w:w="1335" w:type="dxa"/>
            <w:tcBorders>
              <w:top w:val="nil"/>
              <w:left w:val="nil"/>
              <w:bottom w:val="single" w:sz="4" w:space="0" w:color="B1BBCC"/>
              <w:right w:val="single" w:sz="4" w:space="0" w:color="B1BBCC"/>
            </w:tcBorders>
            <w:shd w:val="clear" w:color="000000" w:fill="FFFFFF"/>
            <w:vAlign w:val="center"/>
            <w:hideMark/>
          </w:tcPr>
          <w:p w14:paraId="29CB1BF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5 days</w:t>
            </w:r>
          </w:p>
        </w:tc>
        <w:tc>
          <w:tcPr>
            <w:tcW w:w="1530" w:type="dxa"/>
            <w:tcBorders>
              <w:top w:val="nil"/>
              <w:left w:val="nil"/>
              <w:bottom w:val="single" w:sz="4" w:space="0" w:color="B1BBCC"/>
              <w:right w:val="single" w:sz="4" w:space="0" w:color="B1BBCC"/>
            </w:tcBorders>
            <w:shd w:val="clear" w:color="000000" w:fill="FFFFFF"/>
            <w:vAlign w:val="center"/>
            <w:hideMark/>
          </w:tcPr>
          <w:p w14:paraId="612080D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5/17/22</w:t>
            </w:r>
          </w:p>
        </w:tc>
        <w:tc>
          <w:tcPr>
            <w:tcW w:w="1620" w:type="dxa"/>
            <w:tcBorders>
              <w:top w:val="nil"/>
              <w:left w:val="nil"/>
              <w:bottom w:val="single" w:sz="4" w:space="0" w:color="B1BBCC"/>
              <w:right w:val="single" w:sz="4" w:space="0" w:color="B1BBCC"/>
            </w:tcBorders>
            <w:shd w:val="clear" w:color="000000" w:fill="FFFFFF"/>
            <w:vAlign w:val="center"/>
            <w:hideMark/>
          </w:tcPr>
          <w:p w14:paraId="37A4AF7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5/23/22</w:t>
            </w:r>
          </w:p>
        </w:tc>
      </w:tr>
      <w:tr w:rsidR="00F1380E" w:rsidRPr="00B26F34" w14:paraId="4531F96C"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AB87F93"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Cut Over</w:t>
            </w:r>
          </w:p>
        </w:tc>
        <w:tc>
          <w:tcPr>
            <w:tcW w:w="1335" w:type="dxa"/>
            <w:tcBorders>
              <w:top w:val="nil"/>
              <w:left w:val="nil"/>
              <w:bottom w:val="single" w:sz="4" w:space="0" w:color="B1BBCC"/>
              <w:right w:val="single" w:sz="4" w:space="0" w:color="B1BBCC"/>
            </w:tcBorders>
            <w:shd w:val="clear" w:color="000000" w:fill="FFFFFF"/>
            <w:vAlign w:val="center"/>
            <w:hideMark/>
          </w:tcPr>
          <w:p w14:paraId="1D43F3D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6.5 days</w:t>
            </w:r>
          </w:p>
        </w:tc>
        <w:tc>
          <w:tcPr>
            <w:tcW w:w="1530" w:type="dxa"/>
            <w:tcBorders>
              <w:top w:val="nil"/>
              <w:left w:val="nil"/>
              <w:bottom w:val="single" w:sz="4" w:space="0" w:color="B1BBCC"/>
              <w:right w:val="single" w:sz="4" w:space="0" w:color="B1BBCC"/>
            </w:tcBorders>
            <w:shd w:val="clear" w:color="000000" w:fill="FFFFFF"/>
            <w:vAlign w:val="center"/>
            <w:hideMark/>
          </w:tcPr>
          <w:p w14:paraId="59D97700"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Fri 5/13/22</w:t>
            </w:r>
          </w:p>
        </w:tc>
        <w:tc>
          <w:tcPr>
            <w:tcW w:w="1620" w:type="dxa"/>
            <w:tcBorders>
              <w:top w:val="nil"/>
              <w:left w:val="nil"/>
              <w:bottom w:val="single" w:sz="4" w:space="0" w:color="B1BBCC"/>
              <w:right w:val="single" w:sz="4" w:space="0" w:color="B1BBCC"/>
            </w:tcBorders>
            <w:shd w:val="clear" w:color="000000" w:fill="FFFFFF"/>
            <w:vAlign w:val="center"/>
            <w:hideMark/>
          </w:tcPr>
          <w:p w14:paraId="53DE094A"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5/23/22</w:t>
            </w:r>
          </w:p>
        </w:tc>
      </w:tr>
      <w:tr w:rsidR="00F1380E" w:rsidRPr="00B26F34" w14:paraId="09D77D69"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5CBD56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User Data Loaded</w:t>
            </w:r>
          </w:p>
        </w:tc>
        <w:tc>
          <w:tcPr>
            <w:tcW w:w="1335" w:type="dxa"/>
            <w:tcBorders>
              <w:top w:val="nil"/>
              <w:left w:val="nil"/>
              <w:bottom w:val="single" w:sz="4" w:space="0" w:color="B1BBCC"/>
              <w:right w:val="single" w:sz="4" w:space="0" w:color="B1BBCC"/>
            </w:tcBorders>
            <w:shd w:val="clear" w:color="000000" w:fill="FFFFFF"/>
            <w:vAlign w:val="center"/>
            <w:hideMark/>
          </w:tcPr>
          <w:p w14:paraId="26187A3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0.5 days</w:t>
            </w:r>
          </w:p>
        </w:tc>
        <w:tc>
          <w:tcPr>
            <w:tcW w:w="1530" w:type="dxa"/>
            <w:tcBorders>
              <w:top w:val="nil"/>
              <w:left w:val="nil"/>
              <w:bottom w:val="single" w:sz="4" w:space="0" w:color="B1BBCC"/>
              <w:right w:val="single" w:sz="4" w:space="0" w:color="B1BBCC"/>
            </w:tcBorders>
            <w:shd w:val="clear" w:color="000000" w:fill="FFFFFF"/>
            <w:vAlign w:val="center"/>
            <w:hideMark/>
          </w:tcPr>
          <w:p w14:paraId="6384699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5/13/22</w:t>
            </w:r>
          </w:p>
        </w:tc>
        <w:tc>
          <w:tcPr>
            <w:tcW w:w="1620" w:type="dxa"/>
            <w:tcBorders>
              <w:top w:val="nil"/>
              <w:left w:val="nil"/>
              <w:bottom w:val="single" w:sz="4" w:space="0" w:color="B1BBCC"/>
              <w:right w:val="single" w:sz="4" w:space="0" w:color="B1BBCC"/>
            </w:tcBorders>
            <w:shd w:val="clear" w:color="000000" w:fill="FFFFFF"/>
            <w:vAlign w:val="center"/>
            <w:hideMark/>
          </w:tcPr>
          <w:p w14:paraId="2B3D290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5/13/22</w:t>
            </w:r>
          </w:p>
        </w:tc>
      </w:tr>
      <w:tr w:rsidR="00F1380E" w:rsidRPr="00B26F34" w14:paraId="59956087"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40D4B0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Data Migration Commencement</w:t>
            </w:r>
          </w:p>
        </w:tc>
        <w:tc>
          <w:tcPr>
            <w:tcW w:w="1335" w:type="dxa"/>
            <w:tcBorders>
              <w:top w:val="nil"/>
              <w:left w:val="nil"/>
              <w:bottom w:val="single" w:sz="4" w:space="0" w:color="B1BBCC"/>
              <w:right w:val="single" w:sz="4" w:space="0" w:color="B1BBCC"/>
            </w:tcBorders>
            <w:shd w:val="clear" w:color="000000" w:fill="FFFFFF"/>
            <w:vAlign w:val="center"/>
            <w:hideMark/>
          </w:tcPr>
          <w:p w14:paraId="493A6EF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32A7BEB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Fri 5/13/22</w:t>
            </w:r>
          </w:p>
        </w:tc>
        <w:tc>
          <w:tcPr>
            <w:tcW w:w="1620" w:type="dxa"/>
            <w:tcBorders>
              <w:top w:val="nil"/>
              <w:left w:val="nil"/>
              <w:bottom w:val="single" w:sz="4" w:space="0" w:color="B1BBCC"/>
              <w:right w:val="single" w:sz="4" w:space="0" w:color="B1BBCC"/>
            </w:tcBorders>
            <w:shd w:val="clear" w:color="000000" w:fill="FFFFFF"/>
            <w:vAlign w:val="center"/>
            <w:hideMark/>
          </w:tcPr>
          <w:p w14:paraId="3CB6A13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5/16/22</w:t>
            </w:r>
          </w:p>
        </w:tc>
      </w:tr>
      <w:tr w:rsidR="00F1380E" w:rsidRPr="00B26F34" w14:paraId="48A28525"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5036152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Smoke Test</w:t>
            </w:r>
          </w:p>
        </w:tc>
        <w:tc>
          <w:tcPr>
            <w:tcW w:w="1335" w:type="dxa"/>
            <w:tcBorders>
              <w:top w:val="nil"/>
              <w:left w:val="nil"/>
              <w:bottom w:val="single" w:sz="4" w:space="0" w:color="B1BBCC"/>
              <w:right w:val="single" w:sz="4" w:space="0" w:color="B1BBCC"/>
            </w:tcBorders>
            <w:shd w:val="clear" w:color="000000" w:fill="FFFFFF"/>
            <w:vAlign w:val="center"/>
            <w:hideMark/>
          </w:tcPr>
          <w:p w14:paraId="1D150FC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19535A2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5/16/22</w:t>
            </w:r>
          </w:p>
        </w:tc>
        <w:tc>
          <w:tcPr>
            <w:tcW w:w="1620" w:type="dxa"/>
            <w:tcBorders>
              <w:top w:val="nil"/>
              <w:left w:val="nil"/>
              <w:bottom w:val="single" w:sz="4" w:space="0" w:color="B1BBCC"/>
              <w:right w:val="single" w:sz="4" w:space="0" w:color="B1BBCC"/>
            </w:tcBorders>
            <w:shd w:val="clear" w:color="000000" w:fill="FFFFFF"/>
            <w:vAlign w:val="center"/>
            <w:hideMark/>
          </w:tcPr>
          <w:p w14:paraId="465D8CF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5/17/22</w:t>
            </w:r>
          </w:p>
        </w:tc>
      </w:tr>
      <w:tr w:rsidR="00F1380E" w:rsidRPr="00B26F34" w14:paraId="520C73B5"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4DD2A30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Interface Switch On</w:t>
            </w:r>
          </w:p>
        </w:tc>
        <w:tc>
          <w:tcPr>
            <w:tcW w:w="1335" w:type="dxa"/>
            <w:tcBorders>
              <w:top w:val="nil"/>
              <w:left w:val="nil"/>
              <w:bottom w:val="single" w:sz="4" w:space="0" w:color="B1BBCC"/>
              <w:right w:val="single" w:sz="4" w:space="0" w:color="B1BBCC"/>
            </w:tcBorders>
            <w:shd w:val="clear" w:color="000000" w:fill="FFFFFF"/>
            <w:vAlign w:val="center"/>
            <w:hideMark/>
          </w:tcPr>
          <w:p w14:paraId="472D621B"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 day</w:t>
            </w:r>
          </w:p>
        </w:tc>
        <w:tc>
          <w:tcPr>
            <w:tcW w:w="1530" w:type="dxa"/>
            <w:tcBorders>
              <w:top w:val="nil"/>
              <w:left w:val="nil"/>
              <w:bottom w:val="single" w:sz="4" w:space="0" w:color="B1BBCC"/>
              <w:right w:val="single" w:sz="4" w:space="0" w:color="B1BBCC"/>
            </w:tcBorders>
            <w:shd w:val="clear" w:color="000000" w:fill="FFFFFF"/>
            <w:vAlign w:val="center"/>
            <w:hideMark/>
          </w:tcPr>
          <w:p w14:paraId="4DA567ED"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Tue 5/17/22</w:t>
            </w:r>
          </w:p>
        </w:tc>
        <w:tc>
          <w:tcPr>
            <w:tcW w:w="1620" w:type="dxa"/>
            <w:tcBorders>
              <w:top w:val="nil"/>
              <w:left w:val="nil"/>
              <w:bottom w:val="single" w:sz="4" w:space="0" w:color="B1BBCC"/>
              <w:right w:val="single" w:sz="4" w:space="0" w:color="B1BBCC"/>
            </w:tcBorders>
            <w:shd w:val="clear" w:color="000000" w:fill="FFFFFF"/>
            <w:vAlign w:val="center"/>
            <w:hideMark/>
          </w:tcPr>
          <w:p w14:paraId="688FFDC1"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5/18/22</w:t>
            </w:r>
          </w:p>
        </w:tc>
      </w:tr>
      <w:tr w:rsidR="00F1380E" w:rsidRPr="00B26F34" w14:paraId="12EF2916"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CCDCD0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System Readiness Check</w:t>
            </w:r>
          </w:p>
        </w:tc>
        <w:tc>
          <w:tcPr>
            <w:tcW w:w="1335" w:type="dxa"/>
            <w:tcBorders>
              <w:top w:val="nil"/>
              <w:left w:val="nil"/>
              <w:bottom w:val="single" w:sz="4" w:space="0" w:color="B1BBCC"/>
              <w:right w:val="single" w:sz="4" w:space="0" w:color="B1BBCC"/>
            </w:tcBorders>
            <w:shd w:val="clear" w:color="000000" w:fill="FFFFFF"/>
            <w:vAlign w:val="center"/>
            <w:hideMark/>
          </w:tcPr>
          <w:p w14:paraId="6A9844D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 days</w:t>
            </w:r>
          </w:p>
        </w:tc>
        <w:tc>
          <w:tcPr>
            <w:tcW w:w="1530" w:type="dxa"/>
            <w:tcBorders>
              <w:top w:val="nil"/>
              <w:left w:val="nil"/>
              <w:bottom w:val="single" w:sz="4" w:space="0" w:color="B1BBCC"/>
              <w:right w:val="single" w:sz="4" w:space="0" w:color="B1BBCC"/>
            </w:tcBorders>
            <w:shd w:val="clear" w:color="000000" w:fill="FFFFFF"/>
            <w:vAlign w:val="center"/>
            <w:hideMark/>
          </w:tcPr>
          <w:p w14:paraId="769D990E"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5/18/22</w:t>
            </w:r>
          </w:p>
        </w:tc>
        <w:tc>
          <w:tcPr>
            <w:tcW w:w="1620" w:type="dxa"/>
            <w:tcBorders>
              <w:top w:val="nil"/>
              <w:left w:val="nil"/>
              <w:bottom w:val="single" w:sz="4" w:space="0" w:color="B1BBCC"/>
              <w:right w:val="single" w:sz="4" w:space="0" w:color="B1BBCC"/>
            </w:tcBorders>
            <w:shd w:val="clear" w:color="000000" w:fill="FFFFFF"/>
            <w:vAlign w:val="center"/>
            <w:hideMark/>
          </w:tcPr>
          <w:p w14:paraId="5973729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5/18/22</w:t>
            </w:r>
          </w:p>
        </w:tc>
      </w:tr>
      <w:tr w:rsidR="00F1380E" w:rsidRPr="00B26F34" w14:paraId="0791A3A8"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22DEDD5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Go-Live</w:t>
            </w:r>
          </w:p>
        </w:tc>
        <w:tc>
          <w:tcPr>
            <w:tcW w:w="1335" w:type="dxa"/>
            <w:tcBorders>
              <w:top w:val="nil"/>
              <w:left w:val="nil"/>
              <w:bottom w:val="single" w:sz="4" w:space="0" w:color="B1BBCC"/>
              <w:right w:val="single" w:sz="4" w:space="0" w:color="B1BBCC"/>
            </w:tcBorders>
            <w:shd w:val="clear" w:color="000000" w:fill="FFFFFF"/>
            <w:vAlign w:val="center"/>
            <w:hideMark/>
          </w:tcPr>
          <w:p w14:paraId="7EB34E2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 days</w:t>
            </w:r>
          </w:p>
        </w:tc>
        <w:tc>
          <w:tcPr>
            <w:tcW w:w="1530" w:type="dxa"/>
            <w:tcBorders>
              <w:top w:val="nil"/>
              <w:left w:val="nil"/>
              <w:bottom w:val="single" w:sz="4" w:space="0" w:color="B1BBCC"/>
              <w:right w:val="single" w:sz="4" w:space="0" w:color="B1BBCC"/>
            </w:tcBorders>
            <w:shd w:val="clear" w:color="000000" w:fill="FFFFFF"/>
            <w:vAlign w:val="center"/>
            <w:hideMark/>
          </w:tcPr>
          <w:p w14:paraId="723098DC"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Wed 5/18/22</w:t>
            </w:r>
          </w:p>
        </w:tc>
        <w:tc>
          <w:tcPr>
            <w:tcW w:w="1620" w:type="dxa"/>
            <w:tcBorders>
              <w:top w:val="nil"/>
              <w:left w:val="nil"/>
              <w:bottom w:val="single" w:sz="4" w:space="0" w:color="B1BBCC"/>
              <w:right w:val="single" w:sz="4" w:space="0" w:color="B1BBCC"/>
            </w:tcBorders>
            <w:shd w:val="clear" w:color="000000" w:fill="FFFFFF"/>
            <w:vAlign w:val="center"/>
            <w:hideMark/>
          </w:tcPr>
          <w:p w14:paraId="422A4BC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5/23/22</w:t>
            </w:r>
          </w:p>
        </w:tc>
      </w:tr>
      <w:tr w:rsidR="00F1380E" w:rsidRPr="00B26F34" w14:paraId="6EECE6C1"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EF4E1D0"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Support </w:t>
            </w:r>
          </w:p>
        </w:tc>
        <w:tc>
          <w:tcPr>
            <w:tcW w:w="1335" w:type="dxa"/>
            <w:tcBorders>
              <w:top w:val="nil"/>
              <w:left w:val="nil"/>
              <w:bottom w:val="single" w:sz="4" w:space="0" w:color="B1BBCC"/>
              <w:right w:val="single" w:sz="4" w:space="0" w:color="B1BBCC"/>
            </w:tcBorders>
            <w:shd w:val="clear" w:color="000000" w:fill="FFFFFF"/>
            <w:vAlign w:val="center"/>
            <w:hideMark/>
          </w:tcPr>
          <w:p w14:paraId="637B7891"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7C5D38C4"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5/23/22</w:t>
            </w:r>
          </w:p>
        </w:tc>
        <w:tc>
          <w:tcPr>
            <w:tcW w:w="1620" w:type="dxa"/>
            <w:tcBorders>
              <w:top w:val="nil"/>
              <w:left w:val="nil"/>
              <w:bottom w:val="single" w:sz="4" w:space="0" w:color="B1BBCC"/>
              <w:right w:val="single" w:sz="4" w:space="0" w:color="B1BBCC"/>
            </w:tcBorders>
            <w:shd w:val="clear" w:color="000000" w:fill="FFFFFF"/>
            <w:vAlign w:val="center"/>
            <w:hideMark/>
          </w:tcPr>
          <w:p w14:paraId="70EE4D5C"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Mon 7/4/22</w:t>
            </w:r>
          </w:p>
        </w:tc>
      </w:tr>
      <w:tr w:rsidR="00F1380E" w:rsidRPr="00B26F34" w14:paraId="4583EC1D"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33B09FC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 xml:space="preserve">      Post Go Live Support </w:t>
            </w:r>
          </w:p>
        </w:tc>
        <w:tc>
          <w:tcPr>
            <w:tcW w:w="1335" w:type="dxa"/>
            <w:tcBorders>
              <w:top w:val="nil"/>
              <w:left w:val="nil"/>
              <w:bottom w:val="single" w:sz="4" w:space="0" w:color="B1BBCC"/>
              <w:right w:val="single" w:sz="4" w:space="0" w:color="B1BBCC"/>
            </w:tcBorders>
            <w:shd w:val="clear" w:color="000000" w:fill="FFFFFF"/>
            <w:vAlign w:val="center"/>
            <w:hideMark/>
          </w:tcPr>
          <w:p w14:paraId="0F836EA4"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30 days</w:t>
            </w:r>
          </w:p>
        </w:tc>
        <w:tc>
          <w:tcPr>
            <w:tcW w:w="1530" w:type="dxa"/>
            <w:tcBorders>
              <w:top w:val="nil"/>
              <w:left w:val="nil"/>
              <w:bottom w:val="single" w:sz="4" w:space="0" w:color="B1BBCC"/>
              <w:right w:val="single" w:sz="4" w:space="0" w:color="B1BBCC"/>
            </w:tcBorders>
            <w:shd w:val="clear" w:color="000000" w:fill="FFFFFF"/>
            <w:vAlign w:val="center"/>
            <w:hideMark/>
          </w:tcPr>
          <w:p w14:paraId="16C9E633"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5/23/22</w:t>
            </w:r>
          </w:p>
        </w:tc>
        <w:tc>
          <w:tcPr>
            <w:tcW w:w="1620" w:type="dxa"/>
            <w:tcBorders>
              <w:top w:val="nil"/>
              <w:left w:val="nil"/>
              <w:bottom w:val="single" w:sz="4" w:space="0" w:color="B1BBCC"/>
              <w:right w:val="single" w:sz="4" w:space="0" w:color="B1BBCC"/>
            </w:tcBorders>
            <w:shd w:val="clear" w:color="000000" w:fill="FFFFFF"/>
            <w:vAlign w:val="center"/>
            <w:hideMark/>
          </w:tcPr>
          <w:p w14:paraId="7DA832EA"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7/4/22</w:t>
            </w:r>
          </w:p>
        </w:tc>
      </w:tr>
      <w:tr w:rsidR="00F1380E" w:rsidRPr="00B26F34" w14:paraId="2EBEEF80"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153B9F1E" w14:textId="77777777" w:rsidR="00F1380E" w:rsidRPr="00B26F34" w:rsidRDefault="00F1380E" w:rsidP="007532E1">
            <w:pPr>
              <w:rPr>
                <w:rFonts w:ascii="Garamond" w:eastAsia="Times New Roman" w:hAnsi="Garamond" w:cs="Calibri"/>
                <w:b/>
                <w:color w:val="000000"/>
                <w:sz w:val="22"/>
              </w:rPr>
            </w:pPr>
            <w:r w:rsidRPr="00B26F34">
              <w:rPr>
                <w:rFonts w:ascii="Garamond" w:eastAsia="Times New Roman" w:hAnsi="Garamond" w:cs="Calibri"/>
                <w:b/>
                <w:color w:val="000000"/>
                <w:sz w:val="22"/>
              </w:rPr>
              <w:t xml:space="preserve">      Maintenance Commencement</w:t>
            </w:r>
          </w:p>
        </w:tc>
        <w:tc>
          <w:tcPr>
            <w:tcW w:w="1335" w:type="dxa"/>
            <w:tcBorders>
              <w:top w:val="nil"/>
              <w:left w:val="nil"/>
              <w:bottom w:val="single" w:sz="4" w:space="0" w:color="B1BBCC"/>
              <w:right w:val="single" w:sz="4" w:space="0" w:color="B1BBCC"/>
            </w:tcBorders>
            <w:shd w:val="clear" w:color="000000" w:fill="FFFFFF"/>
            <w:vAlign w:val="center"/>
            <w:hideMark/>
          </w:tcPr>
          <w:p w14:paraId="2DA7FE25"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0 days</w:t>
            </w:r>
          </w:p>
        </w:tc>
        <w:tc>
          <w:tcPr>
            <w:tcW w:w="1530" w:type="dxa"/>
            <w:tcBorders>
              <w:top w:val="nil"/>
              <w:left w:val="nil"/>
              <w:bottom w:val="single" w:sz="4" w:space="0" w:color="B1BBCC"/>
              <w:right w:val="single" w:sz="4" w:space="0" w:color="B1BBCC"/>
            </w:tcBorders>
            <w:shd w:val="clear" w:color="000000" w:fill="FFFFFF"/>
            <w:vAlign w:val="center"/>
            <w:hideMark/>
          </w:tcPr>
          <w:p w14:paraId="6819A10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7/4/22</w:t>
            </w:r>
          </w:p>
        </w:tc>
        <w:tc>
          <w:tcPr>
            <w:tcW w:w="1620" w:type="dxa"/>
            <w:tcBorders>
              <w:top w:val="nil"/>
              <w:left w:val="nil"/>
              <w:bottom w:val="single" w:sz="4" w:space="0" w:color="B1BBCC"/>
              <w:right w:val="single" w:sz="4" w:space="0" w:color="B1BBCC"/>
            </w:tcBorders>
            <w:shd w:val="clear" w:color="000000" w:fill="FFFFFF"/>
            <w:vAlign w:val="center"/>
            <w:hideMark/>
          </w:tcPr>
          <w:p w14:paraId="491C96EF"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7/4/22</w:t>
            </w:r>
          </w:p>
        </w:tc>
      </w:tr>
      <w:tr w:rsidR="00F1380E" w:rsidRPr="00B26F34" w14:paraId="0758944A" w14:textId="77777777" w:rsidTr="007532E1">
        <w:trPr>
          <w:trHeight w:val="285"/>
        </w:trPr>
        <w:tc>
          <w:tcPr>
            <w:tcW w:w="4600" w:type="dxa"/>
            <w:tcBorders>
              <w:top w:val="nil"/>
              <w:left w:val="single" w:sz="4" w:space="0" w:color="B1BBCC"/>
              <w:bottom w:val="single" w:sz="4" w:space="0" w:color="B1BBCC"/>
              <w:right w:val="single" w:sz="4" w:space="0" w:color="B1BBCC"/>
            </w:tcBorders>
            <w:shd w:val="clear" w:color="000000" w:fill="FFFFFF"/>
            <w:vAlign w:val="center"/>
            <w:hideMark/>
          </w:tcPr>
          <w:p w14:paraId="617613D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12 Months Support</w:t>
            </w:r>
          </w:p>
        </w:tc>
        <w:tc>
          <w:tcPr>
            <w:tcW w:w="1335" w:type="dxa"/>
            <w:tcBorders>
              <w:top w:val="nil"/>
              <w:left w:val="nil"/>
              <w:bottom w:val="single" w:sz="4" w:space="0" w:color="B1BBCC"/>
              <w:right w:val="single" w:sz="4" w:space="0" w:color="B1BBCC"/>
            </w:tcBorders>
            <w:shd w:val="clear" w:color="000000" w:fill="FFFFFF"/>
            <w:vAlign w:val="center"/>
            <w:hideMark/>
          </w:tcPr>
          <w:p w14:paraId="1E455648"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260 days</w:t>
            </w:r>
          </w:p>
        </w:tc>
        <w:tc>
          <w:tcPr>
            <w:tcW w:w="1530" w:type="dxa"/>
            <w:tcBorders>
              <w:top w:val="nil"/>
              <w:left w:val="nil"/>
              <w:bottom w:val="single" w:sz="4" w:space="0" w:color="B1BBCC"/>
              <w:right w:val="single" w:sz="4" w:space="0" w:color="B1BBCC"/>
            </w:tcBorders>
            <w:shd w:val="clear" w:color="000000" w:fill="FFFFFF"/>
            <w:vAlign w:val="center"/>
            <w:hideMark/>
          </w:tcPr>
          <w:p w14:paraId="2F0C5B09"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7/4/22</w:t>
            </w:r>
          </w:p>
        </w:tc>
        <w:tc>
          <w:tcPr>
            <w:tcW w:w="1620" w:type="dxa"/>
            <w:tcBorders>
              <w:top w:val="nil"/>
              <w:left w:val="nil"/>
              <w:bottom w:val="single" w:sz="4" w:space="0" w:color="B1BBCC"/>
              <w:right w:val="single" w:sz="4" w:space="0" w:color="B1BBCC"/>
            </w:tcBorders>
            <w:shd w:val="clear" w:color="000000" w:fill="FFFFFF"/>
            <w:vAlign w:val="center"/>
            <w:hideMark/>
          </w:tcPr>
          <w:p w14:paraId="5EF00C66" w14:textId="77777777" w:rsidR="00F1380E" w:rsidRPr="00B26F34" w:rsidRDefault="00F1380E" w:rsidP="007532E1">
            <w:pPr>
              <w:rPr>
                <w:rFonts w:ascii="Garamond" w:eastAsia="Times New Roman" w:hAnsi="Garamond" w:cs="Calibri"/>
                <w:color w:val="000000"/>
                <w:sz w:val="22"/>
              </w:rPr>
            </w:pPr>
            <w:r w:rsidRPr="00B26F34">
              <w:rPr>
                <w:rFonts w:ascii="Garamond" w:eastAsia="Times New Roman" w:hAnsi="Garamond" w:cs="Calibri"/>
                <w:color w:val="000000"/>
                <w:sz w:val="22"/>
              </w:rPr>
              <w:t>Mon 7/3/23</w:t>
            </w:r>
          </w:p>
        </w:tc>
      </w:tr>
    </w:tbl>
    <w:p w14:paraId="4A9953BE" w14:textId="77777777" w:rsidR="00F1380E" w:rsidRDefault="00B65E37" w:rsidP="00F1380E">
      <w:pPr>
        <w:rPr>
          <w:sz w:val="22"/>
        </w:rPr>
      </w:pPr>
      <w:r>
        <w:rPr>
          <w:sz w:val="22"/>
        </w:rPr>
        <w:fldChar w:fldCharType="end"/>
      </w:r>
    </w:p>
    <w:p w14:paraId="69183572" w14:textId="77777777" w:rsidR="00F1380E" w:rsidRDefault="00F1380E" w:rsidP="00F1380E">
      <w:pPr>
        <w:rPr>
          <w:sz w:val="22"/>
        </w:rPr>
      </w:pPr>
      <w:r>
        <w:rPr>
          <w:sz w:val="22"/>
        </w:rPr>
        <w:br w:type="page"/>
      </w:r>
    </w:p>
    <w:p w14:paraId="64067438" w14:textId="77777777" w:rsidR="00F1380E" w:rsidRPr="00B72D4F" w:rsidRDefault="00F1380E" w:rsidP="003900EC">
      <w:pPr>
        <w:pStyle w:val="Heading3"/>
        <w:numPr>
          <w:ilvl w:val="0"/>
          <w:numId w:val="0"/>
        </w:numPr>
      </w:pPr>
      <w:r w:rsidRPr="00B72D4F">
        <w:t>IDOC RFP Attachment F – As stated:</w:t>
      </w:r>
    </w:p>
    <w:p w14:paraId="5D0DC1D7" w14:textId="77777777" w:rsidR="00F1380E" w:rsidRPr="005271E3" w:rsidRDefault="00F1380E" w:rsidP="005271E3">
      <w:pPr>
        <w:pStyle w:val="Heading4"/>
      </w:pPr>
      <w:r w:rsidRPr="005271E3">
        <w:t>Confirm your understanding and plan to comply with deliverable review and acceptance, as described.</w:t>
      </w:r>
    </w:p>
    <w:p w14:paraId="5CBB463B" w14:textId="77777777" w:rsidR="00F1380E" w:rsidRPr="00B26F34" w:rsidRDefault="00F1380E" w:rsidP="00F1380E">
      <w:pPr>
        <w:rPr>
          <w:rFonts w:ascii="Garamond" w:hAnsi="Garamond"/>
          <w:sz w:val="22"/>
        </w:rPr>
      </w:pPr>
      <w:r w:rsidRPr="00B26F34">
        <w:rPr>
          <w:rFonts w:ascii="Garamond" w:hAnsi="Garamond"/>
          <w:sz w:val="22"/>
        </w:rPr>
        <w:t>The Mi-Case response to this section assumes that this statement is requesting the vendor’s position on the topics of Quality Control, System Testing, and User Acceptance Testing.</w:t>
      </w:r>
    </w:p>
    <w:p w14:paraId="4744A9B7" w14:textId="77777777" w:rsidR="00F1380E" w:rsidRPr="00502F27" w:rsidRDefault="00F1380E" w:rsidP="00F1380E">
      <w:pPr>
        <w:rPr>
          <w:sz w:val="22"/>
        </w:rPr>
      </w:pPr>
    </w:p>
    <w:p w14:paraId="7ACA64D1" w14:textId="77777777" w:rsidR="00F1380E" w:rsidRPr="00047460" w:rsidRDefault="00F1380E" w:rsidP="006132A4">
      <w:pPr>
        <w:pStyle w:val="Heading5"/>
        <w:numPr>
          <w:ilvl w:val="0"/>
          <w:numId w:val="109"/>
        </w:numPr>
      </w:pPr>
      <w:r w:rsidRPr="00047460">
        <w:t>Quality Control</w:t>
      </w:r>
    </w:p>
    <w:p w14:paraId="6EE58D9F" w14:textId="77777777" w:rsidR="00F1380E" w:rsidRPr="00B26F34" w:rsidRDefault="00F1380E" w:rsidP="00F1380E">
      <w:pPr>
        <w:jc w:val="both"/>
        <w:rPr>
          <w:rFonts w:ascii="Garamond" w:hAnsi="Garamond"/>
          <w:sz w:val="22"/>
        </w:rPr>
      </w:pPr>
      <w:r w:rsidRPr="00B26F34">
        <w:rPr>
          <w:rFonts w:ascii="Garamond" w:hAnsi="Garamond"/>
          <w:b/>
          <w:sz w:val="22"/>
        </w:rPr>
        <w:t>System and Integration Test Results</w:t>
      </w:r>
      <w:r w:rsidRPr="00B26F34">
        <w:rPr>
          <w:rFonts w:ascii="Garamond" w:hAnsi="Garamond"/>
          <w:sz w:val="22"/>
        </w:rPr>
        <w:t xml:space="preserve">: As System and Integration Tests are conducted, the results and status reports will be released to the IDOC. Mi-Case makes use of Test Rails to produce all test results. Each test result case will be documented with the test script, which will then be rolled up to the master test results report that is provided to the client continually through access to the project documentation store. Before any system builds are moved into the UAT environments the IDOC will approve the conclusion of the testing and authorize the move. At the end of System Testing, Mi-Case will provide a full test report detailing all tests executed, the results, the number of defects, Mi-Case is fully responsible for the testing of the solution in accordance with the stated requirements. The software and the hardware environments will be fully tested against a set of predefined test procedures, plans and test cases and will ensure that the system delivered matches the requirements defined and documented in the RTM, the System Requirements documents and the System Design documents. </w:t>
      </w:r>
    </w:p>
    <w:p w14:paraId="4375995E" w14:textId="77777777" w:rsidR="00F1380E" w:rsidRPr="00B26F34" w:rsidRDefault="00F1380E" w:rsidP="00F1380E">
      <w:pPr>
        <w:jc w:val="both"/>
        <w:rPr>
          <w:rFonts w:ascii="Garamond" w:hAnsi="Garamond"/>
          <w:sz w:val="22"/>
        </w:rPr>
      </w:pPr>
    </w:p>
    <w:p w14:paraId="6C376B98" w14:textId="77777777" w:rsidR="00F1380E" w:rsidRPr="00B26F34" w:rsidRDefault="00F1380E" w:rsidP="00F1380E">
      <w:pPr>
        <w:spacing w:after="240"/>
        <w:jc w:val="both"/>
        <w:rPr>
          <w:rFonts w:ascii="Garamond" w:hAnsi="Garamond"/>
          <w:sz w:val="22"/>
        </w:rPr>
      </w:pPr>
      <w:r w:rsidRPr="00B26F34">
        <w:rPr>
          <w:rFonts w:ascii="Garamond" w:hAnsi="Garamond"/>
          <w:sz w:val="22"/>
        </w:rPr>
        <w:t>Before any software is promoted to the User Acceptance Test Environments, the Mi-Case team will provide evidence to IDOC that the release has passed system testing. This will be done through evidence of testing and a system test acceptance certificate, created by the test team post system testing.</w:t>
      </w:r>
    </w:p>
    <w:p w14:paraId="625B7C34" w14:textId="77777777" w:rsidR="00F1380E" w:rsidRPr="00B26F34" w:rsidRDefault="00F1380E" w:rsidP="006132A4">
      <w:pPr>
        <w:numPr>
          <w:ilvl w:val="0"/>
          <w:numId w:val="54"/>
        </w:numPr>
        <w:spacing w:before="120" w:after="120" w:line="240" w:lineRule="auto"/>
        <w:jc w:val="both"/>
        <w:rPr>
          <w:rFonts w:ascii="Garamond" w:hAnsi="Garamond"/>
          <w:sz w:val="22"/>
        </w:rPr>
      </w:pPr>
      <w:r w:rsidRPr="00B26F34">
        <w:rPr>
          <w:rFonts w:ascii="Garamond" w:hAnsi="Garamond"/>
          <w:b/>
          <w:sz w:val="22"/>
        </w:rPr>
        <w:t>User Acceptance Testing</w:t>
      </w:r>
      <w:r w:rsidRPr="00B26F34">
        <w:rPr>
          <w:rFonts w:ascii="Garamond" w:hAnsi="Garamond"/>
          <w:sz w:val="22"/>
        </w:rPr>
        <w:t xml:space="preserve"> will be conducted primarily by IDOC and will be conducted in a separate infrastructure with data similar to that of the intended production environment, although not completed migration data. The Mi-Case team will review UAT plans, provide guidance, and assist in ensuring proper coverage. </w:t>
      </w:r>
    </w:p>
    <w:p w14:paraId="66528C04" w14:textId="77777777" w:rsidR="00F1380E" w:rsidRPr="00B26F34" w:rsidRDefault="00F1380E" w:rsidP="006132A4">
      <w:pPr>
        <w:numPr>
          <w:ilvl w:val="0"/>
          <w:numId w:val="54"/>
        </w:numPr>
        <w:spacing w:before="120" w:after="120" w:line="240" w:lineRule="auto"/>
        <w:jc w:val="both"/>
        <w:rPr>
          <w:rFonts w:ascii="Garamond" w:hAnsi="Garamond"/>
          <w:sz w:val="22"/>
        </w:rPr>
      </w:pPr>
      <w:r w:rsidRPr="00B26F34">
        <w:rPr>
          <w:rFonts w:ascii="Garamond" w:hAnsi="Garamond"/>
          <w:b/>
          <w:sz w:val="22"/>
        </w:rPr>
        <w:t>System Test and UAT Environments</w:t>
      </w:r>
      <w:r w:rsidRPr="00B26F34">
        <w:rPr>
          <w:rFonts w:ascii="Garamond" w:hAnsi="Garamond"/>
          <w:sz w:val="22"/>
        </w:rPr>
        <w:t>: Mi-Case will commission a System Test environment.  Typically, this will be used by the Mi-Case test team for conducting system tests and along with the User Acceptance Test environment will be a mirrored environment of the Production environment. All environments for testing will conform to the approved Solutions Environment Plan.</w:t>
      </w:r>
    </w:p>
    <w:p w14:paraId="224A442B" w14:textId="77777777" w:rsidR="00F1380E" w:rsidRPr="00B26F34" w:rsidRDefault="00F1380E" w:rsidP="006132A4">
      <w:pPr>
        <w:numPr>
          <w:ilvl w:val="0"/>
          <w:numId w:val="54"/>
        </w:numPr>
        <w:spacing w:before="120" w:after="120" w:line="240" w:lineRule="auto"/>
        <w:jc w:val="both"/>
        <w:rPr>
          <w:rFonts w:ascii="Garamond" w:hAnsi="Garamond"/>
          <w:sz w:val="22"/>
        </w:rPr>
      </w:pPr>
      <w:r w:rsidRPr="00B26F34">
        <w:rPr>
          <w:rFonts w:ascii="Garamond" w:hAnsi="Garamond"/>
          <w:b/>
          <w:sz w:val="22"/>
        </w:rPr>
        <w:t>System and Integration Test Cases:</w:t>
      </w:r>
      <w:r w:rsidRPr="00B26F34">
        <w:rPr>
          <w:rFonts w:ascii="Garamond" w:hAnsi="Garamond"/>
          <w:sz w:val="22"/>
        </w:rPr>
        <w:t xml:space="preserve"> As part of the overall test strategy, Mi-Case will provide a complete set of System and Integration test cases that will provide a full end-to-end test of the solution developed. The test cases will be developed to all agreed standards to produce test cases. Test cases will be based on a functional area and broken down to specific use cases that will be developed as part of the Functional Requirements documents. Mi-Case will make available the test cases for review by IDOC prior to test execution. </w:t>
      </w:r>
    </w:p>
    <w:p w14:paraId="47292B54" w14:textId="77777777" w:rsidR="00F1380E" w:rsidRPr="00B26F34" w:rsidRDefault="00F1380E" w:rsidP="00F1380E">
      <w:pPr>
        <w:spacing w:after="120"/>
        <w:ind w:left="720"/>
        <w:jc w:val="both"/>
        <w:rPr>
          <w:rFonts w:ascii="Garamond" w:hAnsi="Garamond"/>
          <w:sz w:val="22"/>
        </w:rPr>
      </w:pPr>
      <w:r w:rsidRPr="00B26F34">
        <w:rPr>
          <w:rFonts w:ascii="Garamond" w:hAnsi="Garamond"/>
          <w:sz w:val="22"/>
        </w:rPr>
        <w:t>All test cases follow the same format and ensure that they detail the requirements that are associated with the tests that they are conducting. All test scripts including integration test will have the following items:</w:t>
      </w:r>
    </w:p>
    <w:p w14:paraId="74426966"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Test Condition Reference:</w:t>
      </w:r>
    </w:p>
    <w:p w14:paraId="101AF2ED"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Test Case ID:</w:t>
      </w:r>
    </w:p>
    <w:p w14:paraId="6AD59DE0"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Test Description/Purpose:</w:t>
      </w:r>
    </w:p>
    <w:p w14:paraId="112BDA86"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Functional Area/Module:</w:t>
      </w:r>
    </w:p>
    <w:p w14:paraId="6869238C"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Test Data:</w:t>
      </w:r>
    </w:p>
    <w:p w14:paraId="07C03162" w14:textId="77777777" w:rsidR="00F1380E" w:rsidRPr="00B26F34" w:rsidRDefault="00F1380E" w:rsidP="006132A4">
      <w:pPr>
        <w:numPr>
          <w:ilvl w:val="1"/>
          <w:numId w:val="53"/>
        </w:numPr>
        <w:spacing w:before="100" w:beforeAutospacing="1" w:after="120"/>
        <w:contextualSpacing/>
        <w:jc w:val="both"/>
        <w:rPr>
          <w:rFonts w:ascii="Garamond" w:hAnsi="Garamond"/>
          <w:sz w:val="22"/>
        </w:rPr>
      </w:pPr>
      <w:r w:rsidRPr="00B26F34">
        <w:rPr>
          <w:rFonts w:ascii="Garamond" w:hAnsi="Garamond"/>
          <w:sz w:val="22"/>
        </w:rPr>
        <w:t>Preconditions:</w:t>
      </w:r>
    </w:p>
    <w:p w14:paraId="24EC694D"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Test Created by:</w:t>
      </w:r>
    </w:p>
    <w:p w14:paraId="55FFDC90"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Test Updated by:</w:t>
      </w:r>
    </w:p>
    <w:p w14:paraId="324FB060"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Test Steps:</w:t>
      </w:r>
    </w:p>
    <w:p w14:paraId="451CBC58"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Expected Results:</w:t>
      </w:r>
    </w:p>
    <w:p w14:paraId="2C46F3A1"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Actual Results:</w:t>
      </w:r>
    </w:p>
    <w:p w14:paraId="713D9086"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Defect(s) (if appropriate):</w:t>
      </w:r>
    </w:p>
    <w:p w14:paraId="4F63C61B"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Execution Tester:</w:t>
      </w:r>
    </w:p>
    <w:p w14:paraId="3101716D" w14:textId="77777777" w:rsidR="00F1380E" w:rsidRPr="00B26F34" w:rsidRDefault="00F1380E" w:rsidP="006132A4">
      <w:pPr>
        <w:numPr>
          <w:ilvl w:val="1"/>
          <w:numId w:val="53"/>
        </w:numPr>
        <w:spacing w:before="100" w:beforeAutospacing="1"/>
        <w:contextualSpacing/>
        <w:jc w:val="both"/>
        <w:rPr>
          <w:rFonts w:ascii="Garamond" w:hAnsi="Garamond"/>
          <w:sz w:val="22"/>
        </w:rPr>
      </w:pPr>
      <w:r w:rsidRPr="00B26F34">
        <w:rPr>
          <w:rFonts w:ascii="Garamond" w:hAnsi="Garamond"/>
          <w:sz w:val="22"/>
        </w:rPr>
        <w:t>Date:</w:t>
      </w:r>
    </w:p>
    <w:p w14:paraId="016E947B" w14:textId="77777777" w:rsidR="00F1380E" w:rsidRPr="00B26F34" w:rsidRDefault="00F1380E" w:rsidP="00F1380E">
      <w:pPr>
        <w:spacing w:before="240" w:after="120"/>
        <w:ind w:left="720"/>
        <w:jc w:val="both"/>
        <w:rPr>
          <w:rFonts w:ascii="Garamond" w:hAnsi="Garamond"/>
          <w:sz w:val="22"/>
        </w:rPr>
      </w:pPr>
      <w:r w:rsidRPr="00B26F34">
        <w:rPr>
          <w:rFonts w:ascii="Garamond" w:hAnsi="Garamond"/>
          <w:sz w:val="22"/>
        </w:rPr>
        <w:t xml:space="preserve">Mi-Case uses several automated test tools to ensure that the testing process is as efficient as possible. </w:t>
      </w:r>
    </w:p>
    <w:p w14:paraId="768C004A" w14:textId="77777777" w:rsidR="00F1380E" w:rsidRPr="00B26F34" w:rsidRDefault="00F1380E" w:rsidP="00F1380E">
      <w:pPr>
        <w:spacing w:before="120" w:after="120"/>
        <w:ind w:left="720"/>
        <w:jc w:val="both"/>
        <w:rPr>
          <w:rFonts w:ascii="Garamond" w:hAnsi="Garamond"/>
          <w:sz w:val="22"/>
        </w:rPr>
      </w:pPr>
      <w:r w:rsidRPr="00B26F34">
        <w:rPr>
          <w:rFonts w:ascii="Garamond" w:hAnsi="Garamond"/>
          <w:sz w:val="22"/>
        </w:rPr>
        <w:t xml:space="preserve">Integration Testing will ensure that differing modules of the solution which are developed at different times will operate as expected. This is tested by ensuring that the data flow between the different modules meets the needs of the client. The test team in coordination with the developers and business analysts will identify as part of the test script creation which modules that new developments are likely to be impacted by and document a test plan to ensure that the data flow is as expected. </w:t>
      </w:r>
    </w:p>
    <w:p w14:paraId="4731B1B6" w14:textId="77777777" w:rsidR="00F1380E" w:rsidRPr="00B26F34" w:rsidRDefault="00F1380E" w:rsidP="00F1380E">
      <w:pPr>
        <w:spacing w:before="120" w:after="120"/>
        <w:ind w:left="720"/>
        <w:jc w:val="both"/>
        <w:rPr>
          <w:rFonts w:ascii="Garamond" w:hAnsi="Garamond"/>
          <w:sz w:val="22"/>
        </w:rPr>
      </w:pPr>
      <w:r w:rsidRPr="00B26F34">
        <w:rPr>
          <w:rFonts w:ascii="Garamond" w:hAnsi="Garamond"/>
          <w:sz w:val="22"/>
        </w:rPr>
        <w:t xml:space="preserve">Performance and load testing are done at the application and database server level to ensure that the system is operating within the tolerances set out with in the performance management plan and the system test plan. </w:t>
      </w:r>
      <w:r w:rsidRPr="00B26F34">
        <w:rPr>
          <w:rFonts w:ascii="Garamond" w:hAnsi="Garamond"/>
          <w:b/>
          <w:sz w:val="22"/>
        </w:rPr>
        <w:t>All performance and load testing are done using automated tools.</w:t>
      </w:r>
    </w:p>
    <w:p w14:paraId="25A615D6" w14:textId="77777777" w:rsidR="00F1380E" w:rsidRPr="00B26F34" w:rsidRDefault="00F1380E" w:rsidP="006132A4">
      <w:pPr>
        <w:numPr>
          <w:ilvl w:val="0"/>
          <w:numId w:val="55"/>
        </w:numPr>
        <w:spacing w:before="120" w:after="120" w:line="240" w:lineRule="auto"/>
        <w:jc w:val="both"/>
        <w:rPr>
          <w:rFonts w:ascii="Garamond" w:hAnsi="Garamond"/>
          <w:sz w:val="22"/>
        </w:rPr>
      </w:pPr>
      <w:r w:rsidRPr="00B26F34">
        <w:rPr>
          <w:rFonts w:ascii="Garamond" w:hAnsi="Garamond"/>
          <w:b/>
          <w:sz w:val="22"/>
        </w:rPr>
        <w:t>Execute the System Test Plan:</w:t>
      </w:r>
      <w:r w:rsidRPr="00B26F34">
        <w:rPr>
          <w:rFonts w:ascii="Garamond" w:hAnsi="Garamond"/>
          <w:sz w:val="22"/>
        </w:rPr>
        <w:t>  Mi-Case will conduct all System, Integration and Performance tests before these are signed off and turned over to the UAT environment for tests. All tests will be conducted in accordance with the System and Integration Test plan as part of the Master Test Plan.</w:t>
      </w:r>
    </w:p>
    <w:p w14:paraId="2397C34D" w14:textId="77777777" w:rsidR="00F1380E" w:rsidRPr="00B26F34" w:rsidRDefault="00F1380E" w:rsidP="006132A4">
      <w:pPr>
        <w:numPr>
          <w:ilvl w:val="0"/>
          <w:numId w:val="55"/>
        </w:numPr>
        <w:spacing w:before="120" w:after="120" w:line="240" w:lineRule="auto"/>
        <w:jc w:val="both"/>
        <w:rPr>
          <w:rFonts w:ascii="Garamond" w:hAnsi="Garamond"/>
          <w:sz w:val="22"/>
        </w:rPr>
      </w:pPr>
      <w:r w:rsidRPr="00B26F34">
        <w:rPr>
          <w:rFonts w:ascii="Garamond" w:hAnsi="Garamond"/>
          <w:b/>
          <w:sz w:val="22"/>
        </w:rPr>
        <w:t>Test Defect Reports:</w:t>
      </w:r>
      <w:r w:rsidRPr="00B26F34">
        <w:rPr>
          <w:rFonts w:ascii="Garamond" w:hAnsi="Garamond"/>
          <w:sz w:val="22"/>
        </w:rPr>
        <w:t>  Mi-Case makes use of the Team Foundation Server to produce all test related defects. IDOC will obtain a report at regular intervals and at the end of the project development phase which will detail at a minimum the following items:</w:t>
      </w:r>
    </w:p>
    <w:p w14:paraId="286ECA9F"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 xml:space="preserve">Issue Description </w:t>
      </w:r>
    </w:p>
    <w:p w14:paraId="6C5ABAE8"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 xml:space="preserve">Severity </w:t>
      </w:r>
    </w:p>
    <w:p w14:paraId="1B9FBFDD"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Status</w:t>
      </w:r>
    </w:p>
    <w:p w14:paraId="468A569D"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Owner</w:t>
      </w:r>
    </w:p>
    <w:p w14:paraId="47148DCF"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Implementation Schedule</w:t>
      </w:r>
    </w:p>
    <w:p w14:paraId="0EC7ACE1" w14:textId="77777777" w:rsidR="00F1380E" w:rsidRPr="00B26F34" w:rsidRDefault="00F1380E" w:rsidP="006132A4">
      <w:pPr>
        <w:numPr>
          <w:ilvl w:val="1"/>
          <w:numId w:val="53"/>
        </w:numPr>
        <w:spacing w:before="120" w:after="120" w:line="240" w:lineRule="auto"/>
        <w:jc w:val="both"/>
        <w:rPr>
          <w:rFonts w:ascii="Garamond" w:hAnsi="Garamond"/>
          <w:sz w:val="22"/>
        </w:rPr>
      </w:pPr>
      <w:r w:rsidRPr="00B26F34">
        <w:rPr>
          <w:rFonts w:ascii="Garamond" w:hAnsi="Garamond"/>
          <w:sz w:val="22"/>
        </w:rPr>
        <w:t>Past Defect and their resolutions</w:t>
      </w:r>
    </w:p>
    <w:p w14:paraId="3226BEE5" w14:textId="77777777" w:rsidR="00F1380E" w:rsidRPr="00B26F34" w:rsidRDefault="00F1380E" w:rsidP="00F1380E">
      <w:pPr>
        <w:spacing w:before="120" w:after="120"/>
        <w:ind w:left="720"/>
        <w:jc w:val="both"/>
        <w:rPr>
          <w:rFonts w:ascii="Garamond" w:hAnsi="Garamond"/>
          <w:sz w:val="22"/>
        </w:rPr>
      </w:pPr>
      <w:r w:rsidRPr="00B26F34">
        <w:rPr>
          <w:rFonts w:ascii="Garamond" w:hAnsi="Garamond"/>
          <w:sz w:val="22"/>
        </w:rPr>
        <w:t xml:space="preserve">This report will be available electronically as part of the project documentation library. </w:t>
      </w:r>
    </w:p>
    <w:p w14:paraId="7C0BDD85" w14:textId="77777777" w:rsidR="00F1380E" w:rsidRPr="00B26F34" w:rsidRDefault="00F1380E" w:rsidP="006132A4">
      <w:pPr>
        <w:numPr>
          <w:ilvl w:val="0"/>
          <w:numId w:val="56"/>
        </w:numPr>
        <w:spacing w:before="120" w:after="120" w:line="240" w:lineRule="auto"/>
        <w:jc w:val="both"/>
        <w:rPr>
          <w:rFonts w:ascii="Garamond" w:hAnsi="Garamond"/>
          <w:sz w:val="22"/>
        </w:rPr>
      </w:pPr>
      <w:r w:rsidRPr="00B26F34">
        <w:rPr>
          <w:rFonts w:ascii="Garamond" w:hAnsi="Garamond"/>
          <w:b/>
          <w:sz w:val="22"/>
        </w:rPr>
        <w:t>UAT Training Plan:</w:t>
      </w:r>
      <w:r w:rsidRPr="00B26F34">
        <w:rPr>
          <w:rFonts w:ascii="Garamond" w:hAnsi="Garamond"/>
          <w:sz w:val="22"/>
        </w:rPr>
        <w:t xml:space="preserve">  As a precursor to the overall testing plan a UAT Training will be developed to detail how the IDOC users involved with the UAT phase will execute the User Acceptance Test Scenarios and how to navigate the automated testing tools available to the IDOC for their UAT activities.  The plan will clearly detail how to read and execute a tests for the scenarios, how to enter data into the system for tests, the pre-requisites that need to be in place before testing can begin,  how to record the output of the test case, how to define the severity of a defect and what it and general use of the system. </w:t>
      </w:r>
    </w:p>
    <w:p w14:paraId="36D99A14" w14:textId="77777777" w:rsidR="00F1380E" w:rsidRPr="00B26F34" w:rsidRDefault="00F1380E" w:rsidP="00F1380E">
      <w:pPr>
        <w:rPr>
          <w:rFonts w:ascii="Garamond" w:hAnsi="Garamond"/>
        </w:rPr>
      </w:pPr>
      <w:bookmarkStart w:id="350" w:name="_Hlk24617753"/>
      <w:r w:rsidRPr="00B26F34">
        <w:rPr>
          <w:rFonts w:ascii="Garamond" w:hAnsi="Garamond"/>
          <w:b/>
          <w:sz w:val="22"/>
        </w:rPr>
        <w:t>UAT Test Cases:</w:t>
      </w:r>
      <w:r w:rsidRPr="00B26F34">
        <w:rPr>
          <w:rFonts w:ascii="Garamond" w:hAnsi="Garamond"/>
          <w:sz w:val="22"/>
        </w:rPr>
        <w:t xml:space="preserve"> Mi-Case, from experience, suggest that UAT use cases are developed by IDOC expert users and individuals that understand the business process that are involved with each UAT Scenario. This ensures that real world operation is documented as part of the UAT Testing. The scenarios typically contain many similar test script attributes of that of System and Integration testing. The scenarios and the execution of the tests associated to the scenarios often deliver defects that are not system defects but system changes and the UAT documentation must account for this and provide the users with the ability to document these and promote them to the change management process</w:t>
      </w:r>
      <w:r w:rsidRPr="00B26F34">
        <w:rPr>
          <w:rFonts w:ascii="Garamond" w:hAnsi="Garamond"/>
        </w:rPr>
        <w:t xml:space="preserve">. </w:t>
      </w:r>
      <w:r w:rsidRPr="00B26F34">
        <w:rPr>
          <w:rFonts w:ascii="Garamond" w:hAnsi="Garamond"/>
          <w:sz w:val="22"/>
        </w:rPr>
        <w:t>It is assumed that IDOC will create, coordinate and execute User Acceptance Testing.</w:t>
      </w:r>
      <w:bookmarkEnd w:id="350"/>
    </w:p>
    <w:p w14:paraId="5E2CB341" w14:textId="77777777" w:rsidR="00F1380E" w:rsidRPr="00B26F34" w:rsidRDefault="00F1380E" w:rsidP="00F1380E">
      <w:pPr>
        <w:rPr>
          <w:rFonts w:ascii="Garamond" w:hAnsi="Garamond"/>
        </w:rPr>
      </w:pPr>
    </w:p>
    <w:p w14:paraId="01098DF5" w14:textId="77777777" w:rsidR="00F1380E" w:rsidRDefault="00F1380E" w:rsidP="003900EC">
      <w:pPr>
        <w:pStyle w:val="Heading3"/>
        <w:numPr>
          <w:ilvl w:val="0"/>
          <w:numId w:val="0"/>
        </w:numPr>
      </w:pPr>
      <w:r>
        <w:t>IDOC RFP Attachment F – As stated:</w:t>
      </w:r>
    </w:p>
    <w:p w14:paraId="3B7A49CE" w14:textId="77777777" w:rsidR="00F1380E" w:rsidRPr="009C006E" w:rsidRDefault="00F1380E" w:rsidP="009C006E">
      <w:pPr>
        <w:pStyle w:val="Heading4"/>
      </w:pPr>
      <w:bookmarkStart w:id="351" w:name="_Hlk37866518"/>
      <w:r w:rsidRPr="009C006E">
        <w:t>Provide your proposed Communications Plan for the OMS project.</w:t>
      </w:r>
    </w:p>
    <w:bookmarkEnd w:id="351"/>
    <w:p w14:paraId="4DB35582" w14:textId="77777777" w:rsidR="00F1380E" w:rsidRPr="002C3738" w:rsidRDefault="00F1380E" w:rsidP="006132A4">
      <w:pPr>
        <w:pStyle w:val="Heading5"/>
        <w:numPr>
          <w:ilvl w:val="0"/>
          <w:numId w:val="110"/>
        </w:numPr>
      </w:pPr>
      <w:r w:rsidRPr="002C3738">
        <w:t>Communication Management</w:t>
      </w:r>
    </w:p>
    <w:p w14:paraId="6872E884" w14:textId="77777777" w:rsidR="00F1380E" w:rsidRPr="00B26F34" w:rsidRDefault="00F1380E" w:rsidP="00F1380E">
      <w:pPr>
        <w:jc w:val="both"/>
        <w:rPr>
          <w:rFonts w:ascii="Garamond" w:hAnsi="Garamond"/>
          <w:sz w:val="22"/>
        </w:rPr>
      </w:pPr>
      <w:r w:rsidRPr="00B26F34">
        <w:rPr>
          <w:rFonts w:ascii="Garamond" w:hAnsi="Garamond"/>
          <w:sz w:val="22"/>
        </w:rPr>
        <w:t xml:space="preserve">During its successful system implementations, Mi-Case has frequently found that our Project Managers spend over 80% of their time on communication efforts. Communication-related issues are the single most frequent problem faced by the Project Manager in large, complex system implementations. To ensure the highest standards of communication are sustained throughout the OMS project, Mi-Case will provide a team of communication experts to assist IDOC and our Project Managers in achieving exemplary communication efforts. </w:t>
      </w:r>
    </w:p>
    <w:p w14:paraId="6A971AD1" w14:textId="77777777" w:rsidR="00F1380E" w:rsidRDefault="00F1380E" w:rsidP="00F1380E">
      <w:pPr>
        <w:jc w:val="both"/>
      </w:pPr>
    </w:p>
    <w:p w14:paraId="35C8F371" w14:textId="77777777" w:rsidR="00F1380E" w:rsidRPr="00B26F34" w:rsidRDefault="00F1380E" w:rsidP="00F1380E">
      <w:pPr>
        <w:jc w:val="both"/>
        <w:rPr>
          <w:rFonts w:ascii="Garamond" w:hAnsi="Garamond"/>
          <w:sz w:val="22"/>
        </w:rPr>
      </w:pPr>
      <w:r w:rsidRPr="00B26F34">
        <w:rPr>
          <w:rFonts w:ascii="Garamond" w:hAnsi="Garamond"/>
          <w:sz w:val="22"/>
        </w:rPr>
        <w:t xml:space="preserve">More specifically, Mi-Case will follow our proven 2-step approach to communication management:  </w:t>
      </w:r>
    </w:p>
    <w:p w14:paraId="4633024D" w14:textId="77777777" w:rsidR="00F1380E" w:rsidRPr="00B26F34" w:rsidRDefault="00F1380E" w:rsidP="006132A4">
      <w:pPr>
        <w:numPr>
          <w:ilvl w:val="0"/>
          <w:numId w:val="61"/>
        </w:numPr>
        <w:spacing w:before="120" w:after="120" w:line="240" w:lineRule="auto"/>
        <w:jc w:val="both"/>
        <w:rPr>
          <w:rFonts w:ascii="Garamond" w:hAnsi="Garamond"/>
          <w:sz w:val="22"/>
        </w:rPr>
      </w:pPr>
      <w:r w:rsidRPr="00B26F34">
        <w:rPr>
          <w:rFonts w:ascii="Garamond" w:hAnsi="Garamond"/>
          <w:sz w:val="22"/>
        </w:rPr>
        <w:t>The development of an effective communications strategy based on stakeholder and project needs; and,</w:t>
      </w:r>
    </w:p>
    <w:p w14:paraId="04313300" w14:textId="77777777" w:rsidR="00F1380E" w:rsidRPr="00B26F34" w:rsidRDefault="00F1380E" w:rsidP="006132A4">
      <w:pPr>
        <w:numPr>
          <w:ilvl w:val="0"/>
          <w:numId w:val="61"/>
        </w:numPr>
        <w:spacing w:before="120" w:after="120" w:line="240" w:lineRule="auto"/>
        <w:jc w:val="both"/>
        <w:rPr>
          <w:rFonts w:ascii="Garamond" w:hAnsi="Garamond"/>
          <w:sz w:val="22"/>
        </w:rPr>
      </w:pPr>
      <w:r w:rsidRPr="00B26F34">
        <w:rPr>
          <w:rFonts w:ascii="Garamond" w:hAnsi="Garamond"/>
          <w:sz w:val="22"/>
        </w:rPr>
        <w:t>The development of an effective communications plan based on best practices and project strategy.</w:t>
      </w:r>
    </w:p>
    <w:p w14:paraId="096BCEBF" w14:textId="77777777" w:rsidR="00F1380E" w:rsidRPr="00B26F34" w:rsidRDefault="00F1380E" w:rsidP="00F1380E">
      <w:pPr>
        <w:jc w:val="both"/>
        <w:rPr>
          <w:rFonts w:ascii="Garamond" w:hAnsi="Garamond"/>
          <w:sz w:val="22"/>
        </w:rPr>
      </w:pPr>
      <w:r w:rsidRPr="00B26F34">
        <w:rPr>
          <w:rFonts w:ascii="Garamond" w:hAnsi="Garamond"/>
          <w:sz w:val="22"/>
        </w:rPr>
        <w:t>As we execute this approach, Mi-Case emphasizes documenting and providing clear instructions.  Capturing detailed notes on relevant project conversations and dialogues is critical to communication success. As a result, Mi-Case communication experts will develop a detailed structured communications management plan in conjunction with IDOC staff as an integral part of the OMS project.</w:t>
      </w:r>
    </w:p>
    <w:p w14:paraId="7E4E85DF" w14:textId="77777777" w:rsidR="00F1380E" w:rsidRPr="00477FB4" w:rsidRDefault="00F1380E" w:rsidP="00F1380E">
      <w:pPr>
        <w:jc w:val="both"/>
      </w:pPr>
    </w:p>
    <w:tbl>
      <w:tblPr>
        <w:tblW w:w="9450" w:type="dxa"/>
        <w:tblBorders>
          <w:top w:val="single" w:sz="24" w:space="0" w:color="2F5496" w:themeColor="accent1" w:themeShade="BF"/>
          <w:insideH w:val="single" w:sz="4" w:space="0" w:color="auto"/>
          <w:insideV w:val="single" w:sz="4" w:space="0" w:color="auto"/>
        </w:tblBorders>
        <w:tblLook w:val="04A0" w:firstRow="1" w:lastRow="0" w:firstColumn="1" w:lastColumn="0" w:noHBand="0" w:noVBand="1"/>
      </w:tblPr>
      <w:tblGrid>
        <w:gridCol w:w="9450"/>
      </w:tblGrid>
      <w:tr w:rsidR="00F1380E" w:rsidRPr="00B26F34" w14:paraId="6BDE6E8D" w14:textId="77777777" w:rsidTr="007532E1">
        <w:trPr>
          <w:cantSplit/>
          <w:tblHeader/>
        </w:trPr>
        <w:tc>
          <w:tcPr>
            <w:tcW w:w="9450" w:type="dxa"/>
            <w:tcBorders>
              <w:top w:val="single" w:sz="24" w:space="0" w:color="2F5496" w:themeColor="accent1" w:themeShade="BF"/>
              <w:left w:val="nil"/>
              <w:bottom w:val="single" w:sz="4" w:space="0" w:color="auto"/>
            </w:tcBorders>
          </w:tcPr>
          <w:p w14:paraId="3CCE0E54" w14:textId="77777777" w:rsidR="00F1380E" w:rsidRPr="00B26F34" w:rsidRDefault="00F1380E" w:rsidP="007532E1">
            <w:pPr>
              <w:rPr>
                <w:rFonts w:ascii="Garamond" w:hAnsi="Garamond"/>
                <w:b/>
                <w:color w:val="2F5496" w:themeColor="accent1" w:themeShade="BF"/>
              </w:rPr>
            </w:pPr>
            <w:r w:rsidRPr="00B26F34">
              <w:rPr>
                <w:rFonts w:ascii="Garamond" w:hAnsi="Garamond"/>
                <w:b/>
                <w:color w:val="2F5496" w:themeColor="accent1" w:themeShade="BF"/>
              </w:rPr>
              <w:t>Communication Plan Elements</w:t>
            </w:r>
          </w:p>
        </w:tc>
      </w:tr>
      <w:tr w:rsidR="00F1380E" w:rsidRPr="00B26F34" w14:paraId="738E5FA2" w14:textId="77777777" w:rsidTr="007532E1">
        <w:trPr>
          <w:cantSplit/>
          <w:trHeight w:val="1682"/>
        </w:trPr>
        <w:tc>
          <w:tcPr>
            <w:tcW w:w="9450" w:type="dxa"/>
            <w:tcBorders>
              <w:top w:val="single" w:sz="4" w:space="0" w:color="auto"/>
              <w:bottom w:val="single" w:sz="4" w:space="0" w:color="auto"/>
            </w:tcBorders>
            <w:vAlign w:val="center"/>
          </w:tcPr>
          <w:p w14:paraId="5EF3C987" w14:textId="77777777" w:rsidR="00F1380E" w:rsidRPr="00B26F34" w:rsidRDefault="00F1380E" w:rsidP="006132A4">
            <w:pPr>
              <w:numPr>
                <w:ilvl w:val="0"/>
                <w:numId w:val="50"/>
              </w:numPr>
              <w:snapToGrid w:val="0"/>
              <w:spacing w:after="0" w:line="240" w:lineRule="auto"/>
              <w:textAlignment w:val="baseline"/>
              <w:rPr>
                <w:rFonts w:ascii="Garamond" w:hAnsi="Garamond" w:cstheme="minorHAnsi"/>
                <w:sz w:val="22"/>
              </w:rPr>
            </w:pPr>
            <w:r w:rsidRPr="00B26F34">
              <w:rPr>
                <w:rFonts w:ascii="Garamond" w:hAnsi="Garamond" w:cstheme="minorHAnsi"/>
                <w:sz w:val="22"/>
              </w:rPr>
              <w:t>Comprehensive understanding of all communication requirements from all OMS stakeholders;</w:t>
            </w:r>
          </w:p>
          <w:p w14:paraId="76B47333" w14:textId="77777777" w:rsidR="00F1380E" w:rsidRPr="00B26F34" w:rsidRDefault="00F1380E" w:rsidP="006132A4">
            <w:pPr>
              <w:numPr>
                <w:ilvl w:val="0"/>
                <w:numId w:val="50"/>
              </w:numPr>
              <w:snapToGrid w:val="0"/>
              <w:spacing w:after="0" w:line="240" w:lineRule="auto"/>
              <w:textAlignment w:val="baseline"/>
              <w:rPr>
                <w:rFonts w:ascii="Garamond" w:hAnsi="Garamond" w:cstheme="minorHAnsi"/>
                <w:sz w:val="22"/>
              </w:rPr>
            </w:pPr>
            <w:r w:rsidRPr="00B26F34">
              <w:rPr>
                <w:rFonts w:ascii="Garamond" w:hAnsi="Garamond" w:cstheme="minorHAnsi"/>
                <w:sz w:val="22"/>
              </w:rPr>
              <w:t>Stakeholders must actively share what communication is required as part of the Mi-Case comprehensive OMS communications analysis;</w:t>
            </w:r>
          </w:p>
          <w:p w14:paraId="0C1C8412" w14:textId="77777777" w:rsidR="00F1380E" w:rsidRPr="00B26F34" w:rsidRDefault="00F1380E" w:rsidP="006132A4">
            <w:pPr>
              <w:numPr>
                <w:ilvl w:val="0"/>
                <w:numId w:val="50"/>
              </w:numPr>
              <w:snapToGrid w:val="0"/>
              <w:spacing w:after="0" w:line="240" w:lineRule="auto"/>
              <w:textAlignment w:val="baseline"/>
              <w:rPr>
                <w:rFonts w:ascii="Garamond" w:hAnsi="Garamond" w:cstheme="minorHAnsi"/>
                <w:szCs w:val="20"/>
              </w:rPr>
            </w:pPr>
            <w:r w:rsidRPr="00B26F34">
              <w:rPr>
                <w:rFonts w:ascii="Garamond" w:hAnsi="Garamond" w:cstheme="minorHAnsi"/>
                <w:sz w:val="22"/>
              </w:rPr>
              <w:t>Conducting frequent updates to the Mi-Case OMS communication plan as required to meet the changing needs of the project.</w:t>
            </w:r>
          </w:p>
        </w:tc>
      </w:tr>
    </w:tbl>
    <w:p w14:paraId="1C009A51" w14:textId="77777777" w:rsidR="00F1380E" w:rsidRPr="00CE3D82" w:rsidRDefault="00F1380E" w:rsidP="00F1380E">
      <w:pPr>
        <w:jc w:val="both"/>
      </w:pPr>
    </w:p>
    <w:p w14:paraId="1821E950" w14:textId="77777777" w:rsidR="00F1380E" w:rsidRPr="00B26F34" w:rsidRDefault="00F1380E" w:rsidP="00F1380E">
      <w:pPr>
        <w:jc w:val="both"/>
        <w:rPr>
          <w:rFonts w:ascii="Garamond" w:hAnsi="Garamond"/>
          <w:sz w:val="22"/>
        </w:rPr>
      </w:pPr>
      <w:r w:rsidRPr="00B26F34">
        <w:rPr>
          <w:rFonts w:ascii="Garamond" w:hAnsi="Garamond"/>
          <w:sz w:val="22"/>
        </w:rPr>
        <w:t xml:space="preserve">In addition, fundamentals of effective project communication include emphasis on clarity, understanding receiver needs &amp; monitoring the communication.  Accordingly, Mi-Case will utilize the “5C’s” approach for identifying the best practices on communication. The 5Cs of communication are strongly advised for reducing misunderstandings and are as follows; Correct, Concise, Clear purpose, Coherent (by using logically connected ideas), and Controlled flow of communications. </w:t>
      </w:r>
    </w:p>
    <w:p w14:paraId="28DCB8F7" w14:textId="77777777" w:rsidR="00F1380E" w:rsidRPr="00B26F34" w:rsidRDefault="00F1380E" w:rsidP="00F1380E">
      <w:pPr>
        <w:jc w:val="both"/>
        <w:rPr>
          <w:rFonts w:ascii="Garamond" w:hAnsi="Garamond"/>
          <w:sz w:val="22"/>
        </w:rPr>
      </w:pPr>
    </w:p>
    <w:p w14:paraId="132DAC5A" w14:textId="77777777" w:rsidR="00F1380E" w:rsidRPr="00B26F34" w:rsidRDefault="00F1380E" w:rsidP="00F1380E">
      <w:pPr>
        <w:jc w:val="both"/>
        <w:rPr>
          <w:rFonts w:ascii="Garamond" w:hAnsi="Garamond"/>
          <w:sz w:val="22"/>
        </w:rPr>
      </w:pPr>
      <w:r w:rsidRPr="00B26F34">
        <w:rPr>
          <w:rFonts w:ascii="Garamond" w:hAnsi="Garamond"/>
          <w:sz w:val="22"/>
        </w:rPr>
        <w:t>Mi-Case communication experts will address these communication methods by grouping them into the following 3 channels:</w:t>
      </w:r>
    </w:p>
    <w:p w14:paraId="6416B0FC" w14:textId="77777777" w:rsidR="00F1380E" w:rsidRDefault="00F1380E" w:rsidP="00F1380E">
      <w:pPr>
        <w:jc w:val="both"/>
      </w:pPr>
    </w:p>
    <w:tbl>
      <w:tblPr>
        <w:tblW w:w="0" w:type="auto"/>
        <w:tblBorders>
          <w:top w:val="single" w:sz="24" w:space="0" w:color="2F5496" w:themeColor="accent1" w:themeShade="BF"/>
          <w:insideH w:val="single" w:sz="4" w:space="0" w:color="auto"/>
          <w:insideV w:val="single" w:sz="4" w:space="0" w:color="auto"/>
        </w:tblBorders>
        <w:tblLook w:val="04A0" w:firstRow="1" w:lastRow="0" w:firstColumn="1" w:lastColumn="0" w:noHBand="0" w:noVBand="1"/>
      </w:tblPr>
      <w:tblGrid>
        <w:gridCol w:w="2880"/>
        <w:gridCol w:w="6480"/>
      </w:tblGrid>
      <w:tr w:rsidR="00F1380E" w:rsidRPr="00B26F34" w14:paraId="194E380A" w14:textId="77777777" w:rsidTr="007532E1">
        <w:trPr>
          <w:cantSplit/>
          <w:tblHeader/>
        </w:trPr>
        <w:tc>
          <w:tcPr>
            <w:tcW w:w="9360" w:type="dxa"/>
            <w:gridSpan w:val="2"/>
            <w:tcBorders>
              <w:top w:val="single" w:sz="24" w:space="0" w:color="2F5496" w:themeColor="accent1" w:themeShade="BF"/>
              <w:left w:val="nil"/>
              <w:bottom w:val="single" w:sz="4" w:space="0" w:color="auto"/>
            </w:tcBorders>
          </w:tcPr>
          <w:p w14:paraId="05A38CEA" w14:textId="77777777" w:rsidR="00F1380E" w:rsidRPr="00B26F34" w:rsidRDefault="00F1380E" w:rsidP="007532E1">
            <w:pPr>
              <w:rPr>
                <w:rFonts w:ascii="Garamond" w:hAnsi="Garamond"/>
                <w:b/>
                <w:color w:val="2F5496" w:themeColor="accent1" w:themeShade="BF"/>
              </w:rPr>
            </w:pPr>
            <w:r w:rsidRPr="00B26F34">
              <w:rPr>
                <w:rFonts w:ascii="Garamond" w:hAnsi="Garamond"/>
                <w:b/>
                <w:color w:val="2F5496" w:themeColor="accent1" w:themeShade="BF"/>
              </w:rPr>
              <w:t>Approach to Communication Channels</w:t>
            </w:r>
          </w:p>
        </w:tc>
      </w:tr>
      <w:tr w:rsidR="00F1380E" w:rsidRPr="00B26F34" w14:paraId="4FC91DC4" w14:textId="77777777" w:rsidTr="007532E1">
        <w:trPr>
          <w:cantSplit/>
          <w:trHeight w:val="6335"/>
        </w:trPr>
        <w:tc>
          <w:tcPr>
            <w:tcW w:w="2880" w:type="dxa"/>
            <w:tcBorders>
              <w:top w:val="single" w:sz="4" w:space="0" w:color="auto"/>
              <w:bottom w:val="single" w:sz="4" w:space="0" w:color="auto"/>
            </w:tcBorders>
          </w:tcPr>
          <w:p w14:paraId="28FC7762" w14:textId="77777777" w:rsidR="00F1380E" w:rsidRPr="00B26F34" w:rsidRDefault="00F1380E" w:rsidP="007532E1">
            <w:pPr>
              <w:snapToGrid w:val="0"/>
              <w:textAlignment w:val="baseline"/>
              <w:rPr>
                <w:rFonts w:ascii="Garamond" w:hAnsi="Garamond" w:cstheme="minorHAnsi"/>
                <w:b/>
                <w:sz w:val="22"/>
              </w:rPr>
            </w:pPr>
            <w:r w:rsidRPr="00B26F34">
              <w:rPr>
                <w:rFonts w:ascii="Garamond" w:hAnsi="Garamond" w:cstheme="minorHAnsi"/>
                <w:b/>
                <w:sz w:val="22"/>
              </w:rPr>
              <w:t>Interactive Communication Channel</w:t>
            </w:r>
          </w:p>
        </w:tc>
        <w:tc>
          <w:tcPr>
            <w:tcW w:w="6480" w:type="dxa"/>
            <w:tcBorders>
              <w:top w:val="single" w:sz="4" w:space="0" w:color="auto"/>
              <w:bottom w:val="single" w:sz="4" w:space="0" w:color="auto"/>
            </w:tcBorders>
          </w:tcPr>
          <w:p w14:paraId="17A7ABD3" w14:textId="77777777" w:rsidR="00F1380E" w:rsidRPr="00B26F34" w:rsidRDefault="00F1380E" w:rsidP="007532E1">
            <w:pPr>
              <w:jc w:val="both"/>
              <w:rPr>
                <w:rFonts w:ascii="Garamond" w:hAnsi="Garamond" w:cstheme="minorHAnsi"/>
                <w:sz w:val="22"/>
              </w:rPr>
            </w:pPr>
            <w:r w:rsidRPr="00B26F34">
              <w:rPr>
                <w:rFonts w:ascii="Garamond" w:hAnsi="Garamond" w:cstheme="minorHAnsi"/>
                <w:sz w:val="22"/>
              </w:rPr>
              <w:t>In this method, two or more people interact with each other. One individual provides information which is received by the other person who then responds to the information given by the individual. Mi-Case recommends that IDOC appoint an OMS “point person” at every location.</w:t>
            </w:r>
          </w:p>
          <w:p w14:paraId="051EBC08" w14:textId="77777777" w:rsidR="00F1380E" w:rsidRPr="00B26F34" w:rsidRDefault="00F1380E" w:rsidP="007532E1">
            <w:pPr>
              <w:jc w:val="both"/>
              <w:rPr>
                <w:rFonts w:ascii="Garamond" w:hAnsi="Garamond" w:cstheme="minorHAnsi"/>
                <w:sz w:val="22"/>
              </w:rPr>
            </w:pPr>
          </w:p>
          <w:p w14:paraId="12AE5ECB" w14:textId="77777777" w:rsidR="00F1380E" w:rsidRPr="00B26F34" w:rsidRDefault="00F1380E" w:rsidP="007532E1">
            <w:pPr>
              <w:jc w:val="both"/>
              <w:rPr>
                <w:rFonts w:ascii="Garamond" w:hAnsi="Garamond" w:cstheme="minorHAnsi"/>
                <w:sz w:val="22"/>
              </w:rPr>
            </w:pPr>
            <w:r w:rsidRPr="00B26F34">
              <w:rPr>
                <w:rFonts w:ascii="Garamond" w:hAnsi="Garamond" w:cstheme="minorHAnsi"/>
                <w:sz w:val="22"/>
              </w:rPr>
              <w:t>A weekly OMS call with the point person will advise all participants of project status, system implementation status and all other known issues that must be communicated throughout the Department.</w:t>
            </w:r>
          </w:p>
          <w:p w14:paraId="09823EE7" w14:textId="77777777" w:rsidR="00F1380E" w:rsidRPr="00B26F34" w:rsidRDefault="00F1380E" w:rsidP="007532E1">
            <w:pPr>
              <w:jc w:val="both"/>
              <w:rPr>
                <w:rFonts w:ascii="Garamond" w:hAnsi="Garamond" w:cstheme="minorHAnsi"/>
                <w:sz w:val="22"/>
              </w:rPr>
            </w:pPr>
          </w:p>
          <w:p w14:paraId="754D3D5E" w14:textId="77777777" w:rsidR="00F1380E" w:rsidRPr="00B26F34" w:rsidRDefault="00F1380E" w:rsidP="007532E1">
            <w:pPr>
              <w:jc w:val="both"/>
              <w:rPr>
                <w:rFonts w:ascii="Garamond" w:hAnsi="Garamond" w:cstheme="minorHAnsi"/>
                <w:sz w:val="22"/>
              </w:rPr>
            </w:pPr>
            <w:r w:rsidRPr="00B26F34">
              <w:rPr>
                <w:rFonts w:ascii="Garamond" w:hAnsi="Garamond" w:cstheme="minorHAnsi"/>
                <w:sz w:val="22"/>
              </w:rPr>
              <w:t>In person meetings, point person conference calls and video conferences are just some examples of Interactive communication that our Mi-Case experts will employ as part of this communication channel. This highly effective approach has been utilized in our successful OCMS project implementations in both the Maryland and Arizona DOC’s.</w:t>
            </w:r>
          </w:p>
          <w:p w14:paraId="2C1A9C61" w14:textId="77777777" w:rsidR="00F1380E" w:rsidRPr="00B26F34" w:rsidRDefault="00F1380E" w:rsidP="007532E1">
            <w:pPr>
              <w:jc w:val="both"/>
              <w:rPr>
                <w:rFonts w:ascii="Garamond" w:hAnsi="Garamond" w:cstheme="minorHAnsi"/>
                <w:sz w:val="22"/>
              </w:rPr>
            </w:pPr>
          </w:p>
          <w:p w14:paraId="030039E3" w14:textId="77777777" w:rsidR="00F1380E" w:rsidRPr="00B26F34" w:rsidRDefault="00F1380E" w:rsidP="007532E1">
            <w:pPr>
              <w:snapToGrid w:val="0"/>
              <w:jc w:val="both"/>
              <w:textAlignment w:val="baseline"/>
              <w:rPr>
                <w:rFonts w:ascii="Garamond" w:hAnsi="Garamond" w:cstheme="minorHAnsi"/>
                <w:sz w:val="22"/>
              </w:rPr>
            </w:pPr>
            <w:r w:rsidRPr="00B26F34">
              <w:rPr>
                <w:rFonts w:ascii="Garamond" w:hAnsi="Garamond" w:cstheme="minorHAnsi"/>
                <w:sz w:val="22"/>
              </w:rPr>
              <w:t>Our highly skilled communication experts assigned to IDOC will help to lead these calls and set the conversation framework for every meeting. Mi-Case recommends that at every Unit staff meeting a full OMS project status briefing be held. The Mi-Case Communications Manager will be available to work with IDOC to provide these updates throughout the OMS project</w:t>
            </w:r>
          </w:p>
        </w:tc>
      </w:tr>
      <w:tr w:rsidR="00F1380E" w:rsidRPr="00B26F34" w14:paraId="0B483A64" w14:textId="77777777" w:rsidTr="007532E1">
        <w:trPr>
          <w:cantSplit/>
          <w:trHeight w:val="2249"/>
        </w:trPr>
        <w:tc>
          <w:tcPr>
            <w:tcW w:w="2880" w:type="dxa"/>
            <w:tcBorders>
              <w:top w:val="single" w:sz="4" w:space="0" w:color="auto"/>
              <w:bottom w:val="single" w:sz="4" w:space="0" w:color="auto"/>
            </w:tcBorders>
          </w:tcPr>
          <w:p w14:paraId="1BEE88F6" w14:textId="77777777" w:rsidR="00F1380E" w:rsidRPr="00B26F34" w:rsidRDefault="00F1380E" w:rsidP="007532E1">
            <w:pPr>
              <w:snapToGrid w:val="0"/>
              <w:textAlignment w:val="baseline"/>
              <w:rPr>
                <w:rFonts w:ascii="Garamond" w:hAnsi="Garamond" w:cstheme="minorHAnsi"/>
                <w:b/>
                <w:sz w:val="22"/>
              </w:rPr>
            </w:pPr>
            <w:r w:rsidRPr="00B26F34">
              <w:rPr>
                <w:rFonts w:ascii="Garamond" w:hAnsi="Garamond" w:cstheme="minorHAnsi"/>
                <w:b/>
                <w:sz w:val="22"/>
              </w:rPr>
              <w:t>Push Communication Channel</w:t>
            </w:r>
          </w:p>
        </w:tc>
        <w:tc>
          <w:tcPr>
            <w:tcW w:w="6480" w:type="dxa"/>
            <w:tcBorders>
              <w:top w:val="single" w:sz="4" w:space="0" w:color="auto"/>
              <w:bottom w:val="single" w:sz="4" w:space="0" w:color="auto"/>
            </w:tcBorders>
          </w:tcPr>
          <w:p w14:paraId="096DA8B3" w14:textId="77777777" w:rsidR="00F1380E" w:rsidRPr="00B26F34" w:rsidRDefault="00F1380E" w:rsidP="007532E1">
            <w:pPr>
              <w:jc w:val="both"/>
              <w:rPr>
                <w:rFonts w:ascii="Garamond" w:hAnsi="Garamond" w:cstheme="minorHAnsi"/>
                <w:sz w:val="22"/>
              </w:rPr>
            </w:pPr>
            <w:r w:rsidRPr="00B26F34">
              <w:rPr>
                <w:rFonts w:ascii="Garamond" w:hAnsi="Garamond" w:cstheme="minorHAnsi"/>
                <w:sz w:val="22"/>
              </w:rPr>
              <w:t>Unlike interactive communication, this method involves sending the information to the recipient with no expectation of receiving feedback. This is a one-way streaming of OMS project information. Status reports, mass-mailers, project updates to stakeholders are examples of push communication. The Mi-Case project communications expert will assist IDOC and the Project manager in crafting these concise yet comprehensive messages for distribution to the OMS stakeholder user community.</w:t>
            </w:r>
          </w:p>
        </w:tc>
      </w:tr>
      <w:tr w:rsidR="00F1380E" w:rsidRPr="00B26F34" w14:paraId="7AC930F7" w14:textId="77777777" w:rsidTr="007532E1">
        <w:trPr>
          <w:cantSplit/>
        </w:trPr>
        <w:tc>
          <w:tcPr>
            <w:tcW w:w="2880" w:type="dxa"/>
            <w:tcBorders>
              <w:top w:val="single" w:sz="4" w:space="0" w:color="auto"/>
              <w:bottom w:val="single" w:sz="4" w:space="0" w:color="auto"/>
            </w:tcBorders>
          </w:tcPr>
          <w:p w14:paraId="3723320F" w14:textId="77777777" w:rsidR="00F1380E" w:rsidRPr="00B26F34" w:rsidRDefault="00F1380E" w:rsidP="007532E1">
            <w:pPr>
              <w:snapToGrid w:val="0"/>
              <w:textAlignment w:val="baseline"/>
              <w:rPr>
                <w:rFonts w:ascii="Garamond" w:hAnsi="Garamond" w:cstheme="minorHAnsi"/>
                <w:b/>
                <w:sz w:val="22"/>
              </w:rPr>
            </w:pPr>
            <w:r w:rsidRPr="00B26F34">
              <w:rPr>
                <w:rFonts w:ascii="Garamond" w:hAnsi="Garamond" w:cstheme="minorHAnsi"/>
                <w:b/>
                <w:sz w:val="22"/>
              </w:rPr>
              <w:t>Pull Communication Channel</w:t>
            </w:r>
          </w:p>
        </w:tc>
        <w:tc>
          <w:tcPr>
            <w:tcW w:w="6480" w:type="dxa"/>
            <w:tcBorders>
              <w:top w:val="single" w:sz="4" w:space="0" w:color="auto"/>
              <w:bottom w:val="single" w:sz="4" w:space="0" w:color="auto"/>
            </w:tcBorders>
          </w:tcPr>
          <w:p w14:paraId="35FA6C63" w14:textId="77777777" w:rsidR="00F1380E" w:rsidRPr="00B26F34" w:rsidRDefault="00F1380E" w:rsidP="007532E1">
            <w:pPr>
              <w:jc w:val="both"/>
              <w:rPr>
                <w:rFonts w:ascii="Garamond" w:hAnsi="Garamond" w:cstheme="minorHAnsi"/>
                <w:sz w:val="22"/>
              </w:rPr>
            </w:pPr>
            <w:r w:rsidRPr="00B26F34">
              <w:rPr>
                <w:rFonts w:ascii="Garamond" w:hAnsi="Garamond"/>
                <w:sz w:val="22"/>
              </w:rPr>
              <w:t xml:space="preserve">In this method, the communication team places the information at a central location (for example; a SharePoint or a shared network drive) and the target recipients that are responsible for accessing and using the information retrieve the details from that location. Other examples of the pull communication method would include using the IDOC Intranet website. As users log into the IDOC intranet, the OMS project status will be highlighted for users, at their own leisure, to read and access necessary communications regarding upcoming project releases and activities. The </w:t>
            </w:r>
            <w:r w:rsidRPr="00B26F34">
              <w:rPr>
                <w:rFonts w:ascii="Garamond" w:hAnsi="Garamond" w:cstheme="minorHAnsi"/>
                <w:sz w:val="22"/>
              </w:rPr>
              <w:t>Mi-Case</w:t>
            </w:r>
            <w:r w:rsidRPr="00B26F34">
              <w:rPr>
                <w:rFonts w:ascii="Garamond" w:hAnsi="Garamond"/>
                <w:sz w:val="22"/>
              </w:rPr>
              <w:t xml:space="preserve"> communications expert will guide IDOC in using this effective communication practice.</w:t>
            </w:r>
          </w:p>
        </w:tc>
      </w:tr>
    </w:tbl>
    <w:p w14:paraId="7C6EB220" w14:textId="77777777" w:rsidR="00F1380E" w:rsidRPr="00477FB4" w:rsidRDefault="00F1380E" w:rsidP="00F1380E">
      <w:pPr>
        <w:jc w:val="both"/>
        <w:rPr>
          <w:rFonts w:ascii="Times New Roman" w:eastAsia="Times New Roman" w:hAnsi="Times New Roman" w:cs="Times New Roman"/>
          <w:color w:val="000000"/>
          <w:sz w:val="27"/>
          <w:szCs w:val="27"/>
        </w:rPr>
      </w:pPr>
    </w:p>
    <w:p w14:paraId="165E988C" w14:textId="77777777" w:rsidR="00F1380E" w:rsidRPr="00B26F34" w:rsidRDefault="00F1380E" w:rsidP="00F1380E">
      <w:pPr>
        <w:spacing w:before="100" w:beforeAutospacing="1" w:after="100" w:afterAutospacing="1"/>
        <w:jc w:val="both"/>
        <w:rPr>
          <w:rFonts w:ascii="Garamond" w:hAnsi="Garamond"/>
          <w:sz w:val="22"/>
        </w:rPr>
      </w:pPr>
      <w:r w:rsidRPr="00B26F34">
        <w:rPr>
          <w:rFonts w:ascii="Garamond" w:hAnsi="Garamond"/>
          <w:sz w:val="22"/>
        </w:rPr>
        <w:t>Importantly, it is essential that OMS project managers be experts in project management and that stakeholders are technical experts in what is required to be done and how it should be done within the organization. The Project Management Institute (PMI) requires as a best practice that the project manager identify the stakeholders of major systems implementation and capture their requirements, expectations and influence for incorporation into the product or project scope as needed.</w:t>
      </w:r>
    </w:p>
    <w:p w14:paraId="27D6F9CB" w14:textId="77777777" w:rsidR="00F1380E" w:rsidRPr="00B26F34" w:rsidRDefault="00F1380E" w:rsidP="00F1380E">
      <w:pPr>
        <w:spacing w:before="100" w:beforeAutospacing="1" w:after="100" w:afterAutospacing="1"/>
        <w:jc w:val="both"/>
        <w:rPr>
          <w:rFonts w:ascii="Garamond" w:hAnsi="Garamond"/>
          <w:sz w:val="22"/>
        </w:rPr>
      </w:pPr>
      <w:r w:rsidRPr="00B26F34">
        <w:rPr>
          <w:rFonts w:ascii="Garamond" w:hAnsi="Garamond"/>
          <w:sz w:val="22"/>
        </w:rPr>
        <w:t>Mi-Case realizes that all stakeholders are extremely important and indispensable as part of any project. Therefore, the Project Manager, during the initiation phase, will have the responsibility to identify the stakeholders, and then throughout the lifecycle of the project continue to manage their expectations, involvement and influence on the project. Mi-Case Project Managers have successfully implemented and utilized our detailed methodology to ensure all stakeholders are effectively identified and communicated to during the life of a project.</w:t>
      </w:r>
    </w:p>
    <w:p w14:paraId="3351AD9A" w14:textId="77777777" w:rsidR="00F1380E" w:rsidRPr="00B26F34" w:rsidRDefault="00F1380E" w:rsidP="00F1380E">
      <w:pPr>
        <w:spacing w:before="100" w:beforeAutospacing="1" w:after="100" w:afterAutospacing="1"/>
        <w:jc w:val="both"/>
        <w:rPr>
          <w:rFonts w:ascii="Garamond" w:hAnsi="Garamond"/>
          <w:sz w:val="22"/>
        </w:rPr>
      </w:pPr>
      <w:r w:rsidRPr="00B26F34">
        <w:rPr>
          <w:rFonts w:ascii="Garamond" w:hAnsi="Garamond"/>
          <w:sz w:val="22"/>
        </w:rPr>
        <w:t>As part of project kickoff, the Mi-Case communications expert will work with IDOC to finalize the approach to stakeholder engagement. Our detailed methodology used in numerous project implementations has been extremely successful and feedback from our customers overwhelmingly indicates they felt fully engaged throughout the entire life cycle of our OMS implementations.</w:t>
      </w:r>
    </w:p>
    <w:p w14:paraId="142D48B9" w14:textId="77777777" w:rsidR="00F1380E" w:rsidRDefault="00F1380E" w:rsidP="00F1380E">
      <w:pPr>
        <w:rPr>
          <w:sz w:val="22"/>
        </w:rPr>
      </w:pPr>
      <w:r>
        <w:rPr>
          <w:sz w:val="22"/>
        </w:rPr>
        <w:br w:type="page"/>
      </w:r>
    </w:p>
    <w:p w14:paraId="43CB7CD6" w14:textId="77777777" w:rsidR="00F1380E" w:rsidRPr="00B26F34" w:rsidRDefault="00F1380E" w:rsidP="00F1380E">
      <w:pPr>
        <w:spacing w:before="100" w:beforeAutospacing="1" w:after="100" w:afterAutospacing="1"/>
        <w:jc w:val="both"/>
        <w:rPr>
          <w:rFonts w:ascii="Garamond" w:hAnsi="Garamond"/>
          <w:sz w:val="22"/>
        </w:rPr>
      </w:pPr>
      <w:r w:rsidRPr="00B26F34">
        <w:rPr>
          <w:rFonts w:ascii="Garamond" w:hAnsi="Garamond"/>
          <w:sz w:val="22"/>
        </w:rPr>
        <w:t>Mi-Case uses the following steps to identify and engage stakeholders.</w:t>
      </w:r>
    </w:p>
    <w:p w14:paraId="74100580" w14:textId="77777777" w:rsidR="00F1380E" w:rsidRPr="00E5578D" w:rsidRDefault="00F1380E" w:rsidP="00FA3F3E">
      <w:pPr>
        <w:pStyle w:val="Heading6"/>
        <w:rPr>
          <w:highlight w:val="yellow"/>
        </w:rPr>
      </w:pPr>
      <w:r w:rsidRPr="00E5578D">
        <w:t>Approach to Stakeholder Engagement</w:t>
      </w:r>
    </w:p>
    <w:p w14:paraId="25ED151C" w14:textId="77777777" w:rsidR="00F1380E" w:rsidRDefault="00F1380E" w:rsidP="00F1380E">
      <w:pPr>
        <w:jc w:val="both"/>
        <w:rPr>
          <w:sz w:val="22"/>
          <w:highlight w:val="yellow"/>
        </w:rPr>
      </w:pPr>
    </w:p>
    <w:p w14:paraId="5F0B9935"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Identify all OMS Stakeholders</w:t>
      </w:r>
    </w:p>
    <w:p w14:paraId="7E065E62"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Determine Stakeholder Communication Requirements &amp; Expectations</w:t>
      </w:r>
    </w:p>
    <w:p w14:paraId="7835F9A6"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Determine Stakeholder Interests in Being Informed on Project Status</w:t>
      </w:r>
    </w:p>
    <w:p w14:paraId="2710F897"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Determine Stakeholder Level of Influence Within IDOC</w:t>
      </w:r>
    </w:p>
    <w:p w14:paraId="7322C248"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 xml:space="preserve">Determine How the Project Manager and Communications Team will Communicate with Stakeholders </w:t>
      </w:r>
    </w:p>
    <w:p w14:paraId="37B993A7"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 xml:space="preserve">Effectively Communicate with Stakeholders Using the Various Channels </w:t>
      </w:r>
    </w:p>
    <w:p w14:paraId="2B791E45" w14:textId="77777777" w:rsidR="00F1380E" w:rsidRPr="00B26F34" w:rsidRDefault="00F1380E" w:rsidP="006132A4">
      <w:pPr>
        <w:pStyle w:val="ListParagraph"/>
        <w:numPr>
          <w:ilvl w:val="0"/>
          <w:numId w:val="62"/>
        </w:numPr>
        <w:spacing w:after="0" w:line="240" w:lineRule="auto"/>
        <w:jc w:val="both"/>
        <w:rPr>
          <w:rFonts w:ascii="Garamond" w:hAnsi="Garamond"/>
          <w:sz w:val="22"/>
        </w:rPr>
      </w:pPr>
      <w:r w:rsidRPr="00B26F34">
        <w:rPr>
          <w:rFonts w:ascii="Garamond" w:hAnsi="Garamond"/>
          <w:sz w:val="22"/>
        </w:rPr>
        <w:t>Manage Stakeholder Expectations and Influence</w:t>
      </w:r>
    </w:p>
    <w:p w14:paraId="56B73A94" w14:textId="77777777" w:rsidR="00F1380E" w:rsidRPr="00B26F34" w:rsidRDefault="00F1380E" w:rsidP="00F1380E">
      <w:pPr>
        <w:jc w:val="both"/>
        <w:rPr>
          <w:rFonts w:ascii="Garamond" w:hAnsi="Garamond"/>
          <w:sz w:val="22"/>
          <w:highlight w:val="yellow"/>
        </w:rPr>
      </w:pPr>
    </w:p>
    <w:p w14:paraId="2A56C150" w14:textId="77777777" w:rsidR="00F1380E" w:rsidRPr="00B26F34" w:rsidRDefault="00F1380E" w:rsidP="00F1380E">
      <w:pPr>
        <w:jc w:val="both"/>
        <w:rPr>
          <w:rFonts w:ascii="Garamond" w:hAnsi="Garamond"/>
          <w:sz w:val="22"/>
        </w:rPr>
      </w:pPr>
      <w:r w:rsidRPr="00B26F34">
        <w:rPr>
          <w:rFonts w:ascii="Garamond" w:hAnsi="Garamond"/>
          <w:sz w:val="22"/>
        </w:rPr>
        <w:t>A comprehensive Stakeholder Analysis involves:</w:t>
      </w:r>
    </w:p>
    <w:p w14:paraId="5195B805" w14:textId="77777777" w:rsidR="00F1380E" w:rsidRPr="00B26F34" w:rsidRDefault="00F1380E" w:rsidP="006132A4">
      <w:pPr>
        <w:pStyle w:val="ListParagraph"/>
        <w:numPr>
          <w:ilvl w:val="0"/>
          <w:numId w:val="63"/>
        </w:numPr>
        <w:spacing w:after="0" w:line="240" w:lineRule="auto"/>
        <w:jc w:val="both"/>
        <w:rPr>
          <w:rFonts w:ascii="Garamond" w:hAnsi="Garamond"/>
          <w:sz w:val="22"/>
        </w:rPr>
      </w:pPr>
      <w:r w:rsidRPr="00B26F34">
        <w:rPr>
          <w:rFonts w:ascii="Garamond" w:hAnsi="Garamond"/>
          <w:sz w:val="22"/>
        </w:rPr>
        <w:t>Identification of OMS stakeholders and users; and,</w:t>
      </w:r>
    </w:p>
    <w:p w14:paraId="1D808666" w14:textId="77777777" w:rsidR="00F1380E" w:rsidRPr="00B26F34" w:rsidRDefault="00F1380E" w:rsidP="006132A4">
      <w:pPr>
        <w:pStyle w:val="ListParagraph"/>
        <w:numPr>
          <w:ilvl w:val="0"/>
          <w:numId w:val="63"/>
        </w:numPr>
        <w:spacing w:after="0" w:line="240" w:lineRule="auto"/>
        <w:jc w:val="both"/>
        <w:rPr>
          <w:rFonts w:ascii="Garamond" w:hAnsi="Garamond"/>
          <w:sz w:val="22"/>
        </w:rPr>
      </w:pPr>
      <w:r w:rsidRPr="00B26F34">
        <w:rPr>
          <w:rFonts w:ascii="Garamond" w:hAnsi="Garamond"/>
          <w:sz w:val="22"/>
        </w:rPr>
        <w:t>Assessing their impact or influence on the project.</w:t>
      </w:r>
    </w:p>
    <w:p w14:paraId="04165889" w14:textId="77777777" w:rsidR="00F1380E" w:rsidRPr="00B26F34" w:rsidRDefault="00F1380E" w:rsidP="00F1380E">
      <w:pPr>
        <w:jc w:val="both"/>
        <w:rPr>
          <w:rFonts w:ascii="Garamond" w:hAnsi="Garamond"/>
          <w:sz w:val="22"/>
        </w:rPr>
      </w:pPr>
    </w:p>
    <w:p w14:paraId="42204AA3" w14:textId="77777777" w:rsidR="00F1380E" w:rsidRPr="00B26F34" w:rsidRDefault="00F1380E" w:rsidP="00F1380E">
      <w:pPr>
        <w:jc w:val="both"/>
        <w:rPr>
          <w:rFonts w:ascii="Garamond" w:hAnsi="Garamond"/>
          <w:sz w:val="22"/>
        </w:rPr>
      </w:pPr>
      <w:r w:rsidRPr="00B26F34">
        <w:rPr>
          <w:rFonts w:ascii="Garamond" w:hAnsi="Garamond"/>
          <w:sz w:val="22"/>
        </w:rPr>
        <w:t>To achieve the above, the OMS Project Manager has multiple ways to identify;</w:t>
      </w:r>
    </w:p>
    <w:p w14:paraId="40A0179A" w14:textId="77777777" w:rsidR="00F1380E" w:rsidRPr="00B26F34" w:rsidRDefault="00F1380E" w:rsidP="006132A4">
      <w:pPr>
        <w:pStyle w:val="ListParagraph"/>
        <w:numPr>
          <w:ilvl w:val="0"/>
          <w:numId w:val="64"/>
        </w:numPr>
        <w:spacing w:after="0" w:line="240" w:lineRule="auto"/>
        <w:jc w:val="both"/>
        <w:rPr>
          <w:rFonts w:ascii="Garamond" w:hAnsi="Garamond"/>
          <w:sz w:val="22"/>
        </w:rPr>
      </w:pPr>
      <w:r w:rsidRPr="00B26F34">
        <w:rPr>
          <w:rFonts w:ascii="Garamond" w:hAnsi="Garamond"/>
          <w:sz w:val="22"/>
        </w:rPr>
        <w:t>Initial list of stakeholders from the OMS project charter;</w:t>
      </w:r>
    </w:p>
    <w:p w14:paraId="3B34E18F" w14:textId="77777777" w:rsidR="00F1380E" w:rsidRPr="00B26F34" w:rsidRDefault="00F1380E" w:rsidP="006132A4">
      <w:pPr>
        <w:pStyle w:val="ListParagraph"/>
        <w:numPr>
          <w:ilvl w:val="0"/>
          <w:numId w:val="64"/>
        </w:numPr>
        <w:spacing w:after="0" w:line="240" w:lineRule="auto"/>
        <w:jc w:val="both"/>
        <w:rPr>
          <w:rFonts w:ascii="Garamond" w:hAnsi="Garamond"/>
          <w:sz w:val="22"/>
        </w:rPr>
      </w:pPr>
      <w:r w:rsidRPr="00B26F34">
        <w:rPr>
          <w:rFonts w:ascii="Garamond" w:hAnsi="Garamond"/>
          <w:sz w:val="22"/>
        </w:rPr>
        <w:t>Project records from past projects and current initiatives underway at IDOC;</w:t>
      </w:r>
    </w:p>
    <w:p w14:paraId="4BC0A13A" w14:textId="77777777" w:rsidR="00F1380E" w:rsidRPr="00B26F34" w:rsidRDefault="00F1380E" w:rsidP="006132A4">
      <w:pPr>
        <w:pStyle w:val="ListParagraph"/>
        <w:numPr>
          <w:ilvl w:val="0"/>
          <w:numId w:val="64"/>
        </w:numPr>
        <w:spacing w:after="0" w:line="240" w:lineRule="auto"/>
        <w:jc w:val="both"/>
        <w:rPr>
          <w:rFonts w:ascii="Garamond" w:hAnsi="Garamond"/>
          <w:sz w:val="22"/>
        </w:rPr>
      </w:pPr>
      <w:r w:rsidRPr="00B26F34">
        <w:rPr>
          <w:rFonts w:ascii="Garamond" w:hAnsi="Garamond"/>
          <w:sz w:val="22"/>
        </w:rPr>
        <w:t>In person data gathering techniques, such as team brainstorming, interviewing of various Subject Matter Experts;</w:t>
      </w:r>
    </w:p>
    <w:p w14:paraId="0C065747" w14:textId="77777777" w:rsidR="00F1380E" w:rsidRPr="00B26F34" w:rsidRDefault="00F1380E" w:rsidP="006132A4">
      <w:pPr>
        <w:pStyle w:val="ListParagraph"/>
        <w:numPr>
          <w:ilvl w:val="0"/>
          <w:numId w:val="64"/>
        </w:numPr>
        <w:spacing w:after="0" w:line="240" w:lineRule="auto"/>
        <w:jc w:val="both"/>
        <w:rPr>
          <w:rFonts w:ascii="Garamond" w:hAnsi="Garamond"/>
          <w:sz w:val="22"/>
        </w:rPr>
      </w:pPr>
      <w:r w:rsidRPr="00B26F34">
        <w:rPr>
          <w:rFonts w:ascii="Garamond" w:hAnsi="Garamond"/>
          <w:sz w:val="22"/>
        </w:rPr>
        <w:t>New stakeholders can suggest additional names of stakeholders required for the project.</w:t>
      </w:r>
    </w:p>
    <w:p w14:paraId="0DD5A3F2" w14:textId="77777777" w:rsidR="00F1380E" w:rsidRPr="00B26F34" w:rsidRDefault="00F1380E" w:rsidP="006132A4">
      <w:pPr>
        <w:pStyle w:val="ListParagraph"/>
        <w:numPr>
          <w:ilvl w:val="0"/>
          <w:numId w:val="64"/>
        </w:numPr>
        <w:spacing w:after="0" w:line="240" w:lineRule="auto"/>
        <w:jc w:val="both"/>
        <w:rPr>
          <w:rFonts w:ascii="Garamond" w:hAnsi="Garamond"/>
          <w:sz w:val="22"/>
        </w:rPr>
      </w:pPr>
      <w:r w:rsidRPr="00B26F34">
        <w:rPr>
          <w:rFonts w:ascii="Garamond" w:hAnsi="Garamond"/>
          <w:sz w:val="22"/>
        </w:rPr>
        <w:t>Mi-Case will utilize a set of tools such as power/interest grids and salience models to group stakeholders by qualifications, comparative authority levels, level of impact or influence, or other requirements. The results of these classifications will assist the various project managers to determine how, when and what to communicate with each stakeholder.</w:t>
      </w:r>
    </w:p>
    <w:p w14:paraId="012247C8" w14:textId="77777777" w:rsidR="00F1380E" w:rsidRPr="00B26F34" w:rsidRDefault="00F1380E" w:rsidP="00F1380E">
      <w:pPr>
        <w:jc w:val="both"/>
        <w:rPr>
          <w:rFonts w:ascii="Garamond" w:hAnsi="Garamond"/>
          <w:sz w:val="22"/>
        </w:rPr>
      </w:pPr>
    </w:p>
    <w:p w14:paraId="6EA75246" w14:textId="77777777" w:rsidR="00F1380E" w:rsidRPr="00B26F34" w:rsidRDefault="00F1380E" w:rsidP="00F1380E">
      <w:pPr>
        <w:jc w:val="both"/>
        <w:rPr>
          <w:rFonts w:ascii="Garamond" w:hAnsi="Garamond"/>
          <w:sz w:val="22"/>
        </w:rPr>
      </w:pPr>
      <w:r w:rsidRPr="00B26F34">
        <w:rPr>
          <w:rFonts w:ascii="Garamond" w:hAnsi="Garamond"/>
          <w:sz w:val="22"/>
        </w:rPr>
        <w:t>A Stakeholder Register is an output of Stakeholders Engagement Process outlined above. All information about the stakeholders is compiled into the Stakeholder Register. The Communications Project Manager and the primary OMS project Manager will be the owners of the Stakeholder register. The following is an example of a template that was used on our successful implementation in Arizona DOC:</w:t>
      </w:r>
    </w:p>
    <w:p w14:paraId="7099B7D1" w14:textId="77777777" w:rsidR="00F1380E" w:rsidRPr="00B26F34" w:rsidRDefault="00F1380E" w:rsidP="00F1380E">
      <w:pPr>
        <w:rPr>
          <w:rFonts w:ascii="Garamond" w:hAnsi="Garamond"/>
          <w:highlight w:val="yellow"/>
        </w:rPr>
      </w:pPr>
    </w:p>
    <w:p w14:paraId="72241D2F" w14:textId="77777777" w:rsidR="00F1380E" w:rsidRPr="00B26F34" w:rsidRDefault="00F1380E" w:rsidP="00F1380E">
      <w:pPr>
        <w:ind w:left="720"/>
        <w:jc w:val="center"/>
        <w:rPr>
          <w:rFonts w:ascii="Garamond" w:hAnsi="Garamond"/>
          <w:highlight w:val="yellow"/>
        </w:rPr>
      </w:pPr>
    </w:p>
    <w:p w14:paraId="7FC44CB1" w14:textId="77777777" w:rsidR="00F1380E" w:rsidRPr="00B26F34" w:rsidRDefault="00F1380E" w:rsidP="00F1380E">
      <w:pPr>
        <w:jc w:val="both"/>
        <w:rPr>
          <w:rFonts w:ascii="Garamond" w:hAnsi="Garamond"/>
          <w:sz w:val="22"/>
        </w:rPr>
      </w:pPr>
      <w:r w:rsidRPr="00B26F34">
        <w:rPr>
          <w:rFonts w:ascii="Garamond" w:hAnsi="Garamond"/>
          <w:sz w:val="22"/>
        </w:rPr>
        <w:t>All OMS project communications forms will be centrally archived in a manner that IDOC approves. This communication information will be used as the basis for OMS project management documentation (generally kept for at least 5 years post-implementation) and for review by IV&amp;V auditors as well as IDOC internal and external auditors.</w:t>
      </w:r>
    </w:p>
    <w:p w14:paraId="5EEAC298" w14:textId="77777777" w:rsidR="00F1380E" w:rsidRDefault="00F1380E" w:rsidP="00F1380E">
      <w:pPr>
        <w:jc w:val="both"/>
        <w:rPr>
          <w:sz w:val="22"/>
        </w:rPr>
      </w:pPr>
    </w:p>
    <w:p w14:paraId="38D1B4C6" w14:textId="77777777" w:rsidR="00F1380E" w:rsidRPr="00B26F34" w:rsidRDefault="00F1380E" w:rsidP="00F1380E">
      <w:pPr>
        <w:jc w:val="both"/>
        <w:rPr>
          <w:rFonts w:ascii="Garamond" w:hAnsi="Garamond"/>
          <w:sz w:val="22"/>
        </w:rPr>
      </w:pPr>
      <w:r w:rsidRPr="00B26F34">
        <w:rPr>
          <w:rFonts w:ascii="Garamond" w:hAnsi="Garamond"/>
          <w:noProof/>
        </w:rPr>
        <w:drawing>
          <wp:inline distT="0" distB="0" distL="0" distR="0" wp14:anchorId="2B874BCC" wp14:editId="07777777">
            <wp:extent cx="5943600" cy="362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943600" cy="362585"/>
                    </a:xfrm>
                    <a:prstGeom prst="rect">
                      <a:avLst/>
                    </a:prstGeom>
                    <a:noFill/>
                    <a:ln>
                      <a:noFill/>
                    </a:ln>
                  </pic:spPr>
                </pic:pic>
              </a:graphicData>
            </a:graphic>
          </wp:inline>
        </w:drawing>
      </w:r>
    </w:p>
    <w:p w14:paraId="16348AF1" w14:textId="77777777" w:rsidR="00F1380E" w:rsidRDefault="00F1380E" w:rsidP="00F1380E">
      <w:pPr>
        <w:jc w:val="both"/>
        <w:rPr>
          <w:sz w:val="22"/>
        </w:rPr>
      </w:pPr>
    </w:p>
    <w:p w14:paraId="723390F6" w14:textId="77777777" w:rsidR="00F1380E" w:rsidRDefault="00F1380E" w:rsidP="00F1380E">
      <w:pPr>
        <w:jc w:val="both"/>
        <w:rPr>
          <w:sz w:val="22"/>
        </w:rPr>
      </w:pPr>
      <w:r w:rsidRPr="00262EEC">
        <w:rPr>
          <w:noProof/>
        </w:rPr>
        <w:drawing>
          <wp:inline distT="0" distB="0" distL="0" distR="0" wp14:anchorId="173BE05E" wp14:editId="07777777">
            <wp:extent cx="4565015" cy="55943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565015" cy="559435"/>
                    </a:xfrm>
                    <a:prstGeom prst="rect">
                      <a:avLst/>
                    </a:prstGeom>
                    <a:noFill/>
                    <a:ln>
                      <a:noFill/>
                    </a:ln>
                  </pic:spPr>
                </pic:pic>
              </a:graphicData>
            </a:graphic>
          </wp:inline>
        </w:drawing>
      </w:r>
    </w:p>
    <w:p w14:paraId="7E1D9252" w14:textId="77777777" w:rsidR="00F1380E" w:rsidRDefault="00F1380E" w:rsidP="00F1380E">
      <w:pPr>
        <w:jc w:val="both"/>
        <w:rPr>
          <w:sz w:val="22"/>
        </w:rPr>
      </w:pPr>
    </w:p>
    <w:p w14:paraId="039F5909" w14:textId="77777777" w:rsidR="00F1380E" w:rsidRDefault="00F1380E" w:rsidP="00F1380E">
      <w:pPr>
        <w:jc w:val="both"/>
        <w:rPr>
          <w:sz w:val="22"/>
        </w:rPr>
      </w:pPr>
      <w:r w:rsidRPr="003B3869">
        <w:rPr>
          <w:noProof/>
        </w:rPr>
        <w:drawing>
          <wp:inline distT="0" distB="0" distL="0" distR="0" wp14:anchorId="0021372C" wp14:editId="07777777">
            <wp:extent cx="5943600" cy="23418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943600" cy="2341880"/>
                    </a:xfrm>
                    <a:prstGeom prst="rect">
                      <a:avLst/>
                    </a:prstGeom>
                    <a:noFill/>
                    <a:ln>
                      <a:noFill/>
                    </a:ln>
                  </pic:spPr>
                </pic:pic>
              </a:graphicData>
            </a:graphic>
          </wp:inline>
        </w:drawing>
      </w:r>
    </w:p>
    <w:p w14:paraId="755B44F5" w14:textId="77777777" w:rsidR="00F1380E" w:rsidRPr="0076752A" w:rsidRDefault="00F1380E" w:rsidP="00F1380E">
      <w:pPr>
        <w:jc w:val="both"/>
        <w:rPr>
          <w:sz w:val="22"/>
        </w:rPr>
      </w:pPr>
    </w:p>
    <w:p w14:paraId="7CFFE434" w14:textId="77777777" w:rsidR="00F1380E" w:rsidRPr="00E305A8" w:rsidRDefault="00F1380E" w:rsidP="00F1380E">
      <w:pPr>
        <w:jc w:val="both"/>
        <w:rPr>
          <w:rFonts w:ascii="Garamond" w:hAnsi="Garamond"/>
          <w:sz w:val="22"/>
        </w:rPr>
      </w:pPr>
      <w:r w:rsidRPr="00E305A8">
        <w:rPr>
          <w:rFonts w:ascii="Garamond" w:hAnsi="Garamond"/>
          <w:sz w:val="22"/>
        </w:rPr>
        <w:t>In sum, our team of communication experts are skilled in identifying and implementing effective communication practices that involve active listening, cultural/personal aspects, understanding stakeholder expectations, and handling special communication needs.</w:t>
      </w:r>
    </w:p>
    <w:p w14:paraId="46009881" w14:textId="77777777" w:rsidR="00F1380E" w:rsidRDefault="00F1380E" w:rsidP="00F1380E">
      <w:r>
        <w:br w:type="page"/>
      </w:r>
    </w:p>
    <w:p w14:paraId="0834E17E" w14:textId="77777777" w:rsidR="00F1380E" w:rsidRPr="002C3738" w:rsidRDefault="00F1380E" w:rsidP="006132A4">
      <w:pPr>
        <w:pStyle w:val="Heading5"/>
        <w:numPr>
          <w:ilvl w:val="0"/>
          <w:numId w:val="110"/>
        </w:numPr>
      </w:pPr>
      <w:r>
        <w:t xml:space="preserve">Proposed </w:t>
      </w:r>
      <w:r w:rsidRPr="002C3738">
        <w:t xml:space="preserve">Communication </w:t>
      </w:r>
      <w:r>
        <w:t>Plan</w:t>
      </w:r>
    </w:p>
    <w:p w14:paraId="043C606E" w14:textId="77777777" w:rsidR="00F1380E" w:rsidRPr="00E305A8" w:rsidRDefault="00F1380E" w:rsidP="00F1380E">
      <w:pPr>
        <w:rPr>
          <w:rFonts w:ascii="Garamond" w:hAnsi="Garamond"/>
          <w:sz w:val="22"/>
        </w:rPr>
      </w:pPr>
      <w:r w:rsidRPr="00E305A8">
        <w:rPr>
          <w:rFonts w:ascii="Garamond" w:hAnsi="Garamond"/>
          <w:sz w:val="22"/>
        </w:rPr>
        <w:t>The Mi-Case proposed Communications Plan is provided, The plan contents is subject to change based on additional information that may be provided during the proposal evaluation and RFP Award process conducted by the IDOC.</w:t>
      </w:r>
    </w:p>
    <w:p w14:paraId="58957790" w14:textId="77777777" w:rsidR="00F1380E" w:rsidRDefault="00F1380E" w:rsidP="00F1380E">
      <w:pPr>
        <w:rPr>
          <w:sz w:val="22"/>
        </w:rPr>
      </w:pPr>
    </w:p>
    <w:p w14:paraId="6C9A0FB0" w14:textId="77777777" w:rsidR="00F1380E" w:rsidRPr="00E305A8" w:rsidRDefault="00F1380E" w:rsidP="00F1380E">
      <w:pPr>
        <w:rPr>
          <w:rFonts w:ascii="Garamond" w:hAnsi="Garamond"/>
          <w:b/>
          <w:sz w:val="40"/>
          <w:szCs w:val="40"/>
        </w:rPr>
      </w:pPr>
      <w:r w:rsidRPr="00E305A8">
        <w:rPr>
          <w:rFonts w:ascii="Garamond" w:hAnsi="Garamond"/>
          <w:b/>
          <w:sz w:val="40"/>
          <w:szCs w:val="40"/>
        </w:rPr>
        <w:t>Communications Plan</w:t>
      </w:r>
    </w:p>
    <w:p w14:paraId="0947E076" w14:textId="77777777" w:rsidR="00F1380E" w:rsidRDefault="008D4216" w:rsidP="00F1380E">
      <w:r>
        <w:rPr>
          <w:noProof/>
        </w:rPr>
        <w:pict w14:anchorId="7368DC84">
          <v:rect id="Rectangle 8" o:spid="_x0000_s1029" style="position:absolute;margin-left:.55pt;margin-top:6.05pt;width:468pt;height:9.65pt;z-index:25165825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" fillcolor="#4472c4 [3204]" strokecolor="#1f3763 [1604]" strokeweight="1pt"/>
        </w:pict>
      </w:r>
    </w:p>
    <w:tbl>
      <w:tblPr>
        <w:tblW w:w="9350" w:type="dxa"/>
        <w:tblLook w:val="04A0" w:firstRow="1" w:lastRow="0" w:firstColumn="1" w:lastColumn="0" w:noHBand="0" w:noVBand="1"/>
      </w:tblPr>
      <w:tblGrid>
        <w:gridCol w:w="1430"/>
        <w:gridCol w:w="1458"/>
        <w:gridCol w:w="1253"/>
        <w:gridCol w:w="1094"/>
        <w:gridCol w:w="1624"/>
        <w:gridCol w:w="1252"/>
        <w:gridCol w:w="1239"/>
      </w:tblGrid>
      <w:tr w:rsidR="00F1380E" w:rsidRPr="00E305A8" w14:paraId="43011C68" w14:textId="77777777" w:rsidTr="678F71BA">
        <w:tc>
          <w:tcPr>
            <w:tcW w:w="1460" w:type="dxa"/>
            <w:shd w:val="clear" w:color="auto" w:fill="E7E6E6" w:themeFill="background2"/>
          </w:tcPr>
          <w:p w14:paraId="0240EA98" w14:textId="77777777" w:rsidR="00F1380E" w:rsidRPr="00E305A8" w:rsidRDefault="00F1380E" w:rsidP="007532E1">
            <w:pPr>
              <w:jc w:val="center"/>
              <w:rPr>
                <w:rFonts w:ascii="Garamond" w:hAnsi="Garamond"/>
                <w:b/>
                <w:sz w:val="22"/>
              </w:rPr>
            </w:pPr>
            <w:r w:rsidRPr="00E305A8">
              <w:rPr>
                <w:rFonts w:ascii="Garamond" w:hAnsi="Garamond"/>
                <w:b/>
                <w:sz w:val="22"/>
              </w:rPr>
              <w:t>Receiver</w:t>
            </w:r>
          </w:p>
        </w:tc>
        <w:tc>
          <w:tcPr>
            <w:tcW w:w="1473" w:type="dxa"/>
            <w:shd w:val="clear" w:color="auto" w:fill="E7E6E6" w:themeFill="background2"/>
          </w:tcPr>
          <w:p w14:paraId="7627B49D" w14:textId="77777777" w:rsidR="00F1380E" w:rsidRPr="00E305A8" w:rsidRDefault="00F1380E" w:rsidP="007532E1">
            <w:pPr>
              <w:jc w:val="center"/>
              <w:rPr>
                <w:rFonts w:ascii="Garamond" w:hAnsi="Garamond"/>
                <w:b/>
                <w:sz w:val="22"/>
              </w:rPr>
            </w:pPr>
            <w:r w:rsidRPr="00E305A8">
              <w:rPr>
                <w:rFonts w:ascii="Garamond" w:hAnsi="Garamond"/>
                <w:b/>
                <w:sz w:val="22"/>
              </w:rPr>
              <w:t>Requirement</w:t>
            </w:r>
          </w:p>
        </w:tc>
        <w:tc>
          <w:tcPr>
            <w:tcW w:w="1305" w:type="dxa"/>
            <w:shd w:val="clear" w:color="auto" w:fill="E7E6E6" w:themeFill="background2"/>
          </w:tcPr>
          <w:p w14:paraId="5D936E8C" w14:textId="77777777" w:rsidR="00F1380E" w:rsidRPr="00E305A8" w:rsidRDefault="00F1380E" w:rsidP="007532E1">
            <w:pPr>
              <w:jc w:val="center"/>
              <w:rPr>
                <w:rFonts w:ascii="Garamond" w:hAnsi="Garamond"/>
                <w:b/>
                <w:sz w:val="22"/>
              </w:rPr>
            </w:pPr>
            <w:r w:rsidRPr="00E305A8">
              <w:rPr>
                <w:rFonts w:ascii="Garamond" w:hAnsi="Garamond"/>
                <w:b/>
                <w:sz w:val="22"/>
              </w:rPr>
              <w:t>Format</w:t>
            </w:r>
          </w:p>
        </w:tc>
        <w:tc>
          <w:tcPr>
            <w:tcW w:w="1140" w:type="dxa"/>
            <w:shd w:val="clear" w:color="auto" w:fill="E7E6E6" w:themeFill="background2"/>
          </w:tcPr>
          <w:p w14:paraId="2A00757A" w14:textId="77777777" w:rsidR="00F1380E" w:rsidRPr="00E305A8" w:rsidRDefault="00F1380E" w:rsidP="007532E1">
            <w:pPr>
              <w:jc w:val="center"/>
              <w:rPr>
                <w:rFonts w:ascii="Garamond" w:hAnsi="Garamond"/>
                <w:b/>
                <w:sz w:val="22"/>
              </w:rPr>
            </w:pPr>
            <w:r w:rsidRPr="00E305A8">
              <w:rPr>
                <w:rFonts w:ascii="Garamond" w:hAnsi="Garamond"/>
                <w:b/>
                <w:sz w:val="22"/>
              </w:rPr>
              <w:t>Level of Detail</w:t>
            </w:r>
          </w:p>
        </w:tc>
        <w:tc>
          <w:tcPr>
            <w:tcW w:w="1620" w:type="dxa"/>
            <w:shd w:val="clear" w:color="auto" w:fill="E7E6E6" w:themeFill="background2"/>
          </w:tcPr>
          <w:p w14:paraId="206835F3" w14:textId="77777777" w:rsidR="00F1380E" w:rsidRPr="00E305A8" w:rsidRDefault="00F1380E" w:rsidP="007532E1">
            <w:pPr>
              <w:jc w:val="center"/>
              <w:rPr>
                <w:rFonts w:ascii="Garamond" w:hAnsi="Garamond"/>
                <w:b/>
                <w:sz w:val="22"/>
              </w:rPr>
            </w:pPr>
            <w:r w:rsidRPr="00E305A8">
              <w:rPr>
                <w:rFonts w:ascii="Garamond" w:hAnsi="Garamond"/>
                <w:b/>
                <w:sz w:val="22"/>
              </w:rPr>
              <w:t>Communicator</w:t>
            </w:r>
          </w:p>
        </w:tc>
        <w:tc>
          <w:tcPr>
            <w:tcW w:w="1090" w:type="dxa"/>
            <w:shd w:val="clear" w:color="auto" w:fill="E7E6E6" w:themeFill="background2"/>
          </w:tcPr>
          <w:p w14:paraId="17B87C57" w14:textId="77777777" w:rsidR="00F1380E" w:rsidRPr="00E305A8" w:rsidRDefault="00F1380E" w:rsidP="007532E1">
            <w:pPr>
              <w:jc w:val="center"/>
              <w:rPr>
                <w:rFonts w:ascii="Garamond" w:hAnsi="Garamond"/>
                <w:b/>
                <w:sz w:val="22"/>
              </w:rPr>
            </w:pPr>
            <w:r w:rsidRPr="00E305A8">
              <w:rPr>
                <w:rFonts w:ascii="Garamond" w:hAnsi="Garamond"/>
                <w:b/>
                <w:sz w:val="22"/>
              </w:rPr>
              <w:t>Method</w:t>
            </w:r>
          </w:p>
        </w:tc>
        <w:tc>
          <w:tcPr>
            <w:tcW w:w="1262" w:type="dxa"/>
            <w:shd w:val="clear" w:color="auto" w:fill="E7E6E6" w:themeFill="background2"/>
          </w:tcPr>
          <w:p w14:paraId="1AE7FD48" w14:textId="77777777" w:rsidR="00F1380E" w:rsidRPr="00E305A8" w:rsidRDefault="00F1380E" w:rsidP="007532E1">
            <w:pPr>
              <w:jc w:val="center"/>
              <w:rPr>
                <w:rFonts w:ascii="Garamond" w:hAnsi="Garamond"/>
                <w:b/>
                <w:sz w:val="22"/>
              </w:rPr>
            </w:pPr>
            <w:r w:rsidRPr="00E305A8">
              <w:rPr>
                <w:rFonts w:ascii="Garamond" w:hAnsi="Garamond"/>
                <w:b/>
                <w:sz w:val="22"/>
              </w:rPr>
              <w:t>Frequency</w:t>
            </w:r>
          </w:p>
        </w:tc>
      </w:tr>
      <w:tr w:rsidR="00F1380E" w:rsidRPr="00E305A8" w14:paraId="4F98E28D" w14:textId="77777777" w:rsidTr="678F71BA">
        <w:tc>
          <w:tcPr>
            <w:tcW w:w="1460" w:type="dxa"/>
          </w:tcPr>
          <w:p w14:paraId="1526BC2D" w14:textId="77777777" w:rsidR="00F1380E" w:rsidRPr="00E305A8" w:rsidRDefault="00F1380E" w:rsidP="007532E1">
            <w:pPr>
              <w:rPr>
                <w:rFonts w:ascii="Garamond" w:hAnsi="Garamond"/>
                <w:sz w:val="22"/>
              </w:rPr>
            </w:pPr>
            <w:r w:rsidRPr="00E305A8">
              <w:rPr>
                <w:rFonts w:ascii="Garamond" w:hAnsi="Garamond"/>
                <w:sz w:val="22"/>
              </w:rPr>
              <w:t>Executive Mi-Case Sponsor</w:t>
            </w:r>
          </w:p>
        </w:tc>
        <w:tc>
          <w:tcPr>
            <w:tcW w:w="1473" w:type="dxa"/>
          </w:tcPr>
          <w:p w14:paraId="1791F383" w14:textId="77777777" w:rsidR="00F1380E" w:rsidRPr="00E305A8" w:rsidRDefault="00F1380E" w:rsidP="007532E1">
            <w:pPr>
              <w:rPr>
                <w:rFonts w:ascii="Garamond" w:hAnsi="Garamond"/>
                <w:sz w:val="22"/>
              </w:rPr>
            </w:pPr>
            <w:r w:rsidRPr="00E305A8">
              <w:rPr>
                <w:rFonts w:ascii="Garamond" w:hAnsi="Garamond"/>
                <w:sz w:val="22"/>
              </w:rPr>
              <w:t>Budget, Schedule, Priority</w:t>
            </w:r>
          </w:p>
        </w:tc>
        <w:tc>
          <w:tcPr>
            <w:tcW w:w="1305" w:type="dxa"/>
          </w:tcPr>
          <w:p w14:paraId="39253A92" w14:textId="77777777" w:rsidR="00F1380E" w:rsidRPr="00E305A8" w:rsidRDefault="00F1380E" w:rsidP="007532E1">
            <w:pPr>
              <w:rPr>
                <w:rFonts w:ascii="Garamond" w:hAnsi="Garamond"/>
                <w:sz w:val="22"/>
              </w:rPr>
            </w:pPr>
            <w:r w:rsidRPr="00E305A8">
              <w:rPr>
                <w:rFonts w:ascii="Garamond" w:hAnsi="Garamond"/>
                <w:sz w:val="22"/>
              </w:rPr>
              <w:t>Executive Steering Committee</w:t>
            </w:r>
          </w:p>
        </w:tc>
        <w:tc>
          <w:tcPr>
            <w:tcW w:w="1140" w:type="dxa"/>
          </w:tcPr>
          <w:p w14:paraId="08423271" w14:textId="77777777" w:rsidR="00F1380E" w:rsidRPr="00E305A8" w:rsidRDefault="00F1380E" w:rsidP="007532E1">
            <w:pPr>
              <w:rPr>
                <w:rFonts w:ascii="Garamond" w:hAnsi="Garamond"/>
                <w:sz w:val="22"/>
              </w:rPr>
            </w:pPr>
            <w:r w:rsidRPr="00E305A8">
              <w:rPr>
                <w:rFonts w:ascii="Garamond" w:hAnsi="Garamond"/>
                <w:sz w:val="22"/>
              </w:rPr>
              <w:t>Summary</w:t>
            </w:r>
          </w:p>
        </w:tc>
        <w:tc>
          <w:tcPr>
            <w:tcW w:w="1620" w:type="dxa"/>
          </w:tcPr>
          <w:p w14:paraId="115DB168" w14:textId="77777777" w:rsidR="00F1380E" w:rsidRPr="00E305A8" w:rsidRDefault="00F1380E" w:rsidP="007532E1">
            <w:pPr>
              <w:rPr>
                <w:rFonts w:ascii="Garamond" w:hAnsi="Garamond"/>
                <w:sz w:val="22"/>
              </w:rPr>
            </w:pPr>
            <w:r w:rsidRPr="00E305A8">
              <w:rPr>
                <w:rFonts w:ascii="Garamond" w:hAnsi="Garamond"/>
                <w:sz w:val="22"/>
              </w:rPr>
              <w:t>Project Manager</w:t>
            </w:r>
          </w:p>
        </w:tc>
        <w:tc>
          <w:tcPr>
            <w:tcW w:w="1090" w:type="dxa"/>
          </w:tcPr>
          <w:p w14:paraId="77A3E0B3" w14:textId="77777777" w:rsidR="00F1380E" w:rsidRPr="00E305A8" w:rsidRDefault="00F1380E" w:rsidP="007532E1">
            <w:pPr>
              <w:pStyle w:val="TableText"/>
              <w:rPr>
                <w:rFonts w:ascii="Garamond" w:hAnsi="Garamond"/>
                <w:szCs w:val="22"/>
              </w:rPr>
            </w:pPr>
            <w:r w:rsidRPr="00E305A8">
              <w:rPr>
                <w:rFonts w:ascii="Garamond" w:hAnsi="Garamond"/>
                <w:szCs w:val="22"/>
              </w:rPr>
              <w:t>Verbal and Written</w:t>
            </w:r>
          </w:p>
          <w:p w14:paraId="2A640445" w14:textId="77777777" w:rsidR="00F1380E" w:rsidRPr="00E305A8" w:rsidRDefault="00F1380E" w:rsidP="007532E1">
            <w:pPr>
              <w:rPr>
                <w:rFonts w:ascii="Garamond" w:hAnsi="Garamond"/>
                <w:sz w:val="22"/>
              </w:rPr>
            </w:pPr>
          </w:p>
        </w:tc>
        <w:tc>
          <w:tcPr>
            <w:tcW w:w="1262" w:type="dxa"/>
          </w:tcPr>
          <w:p w14:paraId="2F7AF8B3" w14:textId="77777777" w:rsidR="00F1380E" w:rsidRPr="00E305A8" w:rsidRDefault="00F1380E" w:rsidP="007532E1">
            <w:pPr>
              <w:rPr>
                <w:rFonts w:ascii="Garamond" w:hAnsi="Garamond"/>
                <w:sz w:val="22"/>
              </w:rPr>
            </w:pPr>
            <w:r w:rsidRPr="00E305A8">
              <w:rPr>
                <w:rFonts w:ascii="Garamond" w:hAnsi="Garamond"/>
                <w:sz w:val="22"/>
              </w:rPr>
              <w:t>Quarterly</w:t>
            </w:r>
          </w:p>
        </w:tc>
      </w:tr>
      <w:tr w:rsidR="00F1380E" w:rsidRPr="00E305A8" w14:paraId="44195D95" w14:textId="77777777" w:rsidTr="678F71BA">
        <w:tc>
          <w:tcPr>
            <w:tcW w:w="1460" w:type="dxa"/>
          </w:tcPr>
          <w:p w14:paraId="5DB74402" w14:textId="77777777" w:rsidR="00F1380E" w:rsidRPr="00E305A8" w:rsidRDefault="00F1380E" w:rsidP="007532E1">
            <w:pPr>
              <w:rPr>
                <w:rFonts w:ascii="Garamond" w:hAnsi="Garamond"/>
                <w:sz w:val="22"/>
              </w:rPr>
            </w:pPr>
            <w:r w:rsidRPr="00E305A8">
              <w:rPr>
                <w:rFonts w:ascii="Garamond" w:hAnsi="Garamond"/>
                <w:sz w:val="22"/>
              </w:rPr>
              <w:t>Executive Business Sponsor</w:t>
            </w:r>
          </w:p>
        </w:tc>
        <w:tc>
          <w:tcPr>
            <w:tcW w:w="1473" w:type="dxa"/>
          </w:tcPr>
          <w:p w14:paraId="6242D58C" w14:textId="77777777" w:rsidR="00F1380E" w:rsidRPr="00E305A8" w:rsidRDefault="00F1380E" w:rsidP="007532E1">
            <w:pPr>
              <w:pStyle w:val="TableText"/>
              <w:rPr>
                <w:rFonts w:ascii="Garamond" w:hAnsi="Garamond"/>
                <w:szCs w:val="22"/>
              </w:rPr>
            </w:pPr>
            <w:r w:rsidRPr="00E305A8">
              <w:rPr>
                <w:rFonts w:ascii="Garamond" w:hAnsi="Garamond"/>
                <w:szCs w:val="22"/>
              </w:rPr>
              <w:t xml:space="preserve">Business Resources, Schedule </w:t>
            </w:r>
          </w:p>
          <w:p w14:paraId="73CDEEB8" w14:textId="77777777" w:rsidR="00F1380E" w:rsidRPr="00E305A8" w:rsidRDefault="00F1380E" w:rsidP="007532E1">
            <w:pPr>
              <w:rPr>
                <w:rFonts w:ascii="Garamond" w:hAnsi="Garamond"/>
                <w:sz w:val="22"/>
              </w:rPr>
            </w:pPr>
            <w:r w:rsidRPr="00E305A8">
              <w:rPr>
                <w:rFonts w:ascii="Garamond" w:hAnsi="Garamond"/>
                <w:sz w:val="22"/>
              </w:rPr>
              <w:t>Project Health</w:t>
            </w:r>
          </w:p>
        </w:tc>
        <w:tc>
          <w:tcPr>
            <w:tcW w:w="1305" w:type="dxa"/>
          </w:tcPr>
          <w:p w14:paraId="0ED77474" w14:textId="77777777" w:rsidR="00F1380E" w:rsidRPr="00E305A8" w:rsidRDefault="00F1380E" w:rsidP="007532E1">
            <w:pPr>
              <w:pStyle w:val="TableText"/>
              <w:rPr>
                <w:rFonts w:ascii="Garamond" w:hAnsi="Garamond"/>
                <w:szCs w:val="22"/>
              </w:rPr>
            </w:pPr>
            <w:r w:rsidRPr="00E305A8">
              <w:rPr>
                <w:rFonts w:ascii="Garamond" w:hAnsi="Garamond"/>
                <w:szCs w:val="22"/>
              </w:rPr>
              <w:t>Monthly Production Meeting</w:t>
            </w:r>
          </w:p>
          <w:p w14:paraId="1FD33982" w14:textId="77777777" w:rsidR="00F1380E" w:rsidRPr="00E305A8" w:rsidRDefault="00F1380E" w:rsidP="007532E1">
            <w:pPr>
              <w:rPr>
                <w:rFonts w:ascii="Garamond" w:hAnsi="Garamond"/>
                <w:sz w:val="22"/>
              </w:rPr>
            </w:pPr>
            <w:r w:rsidRPr="00E305A8">
              <w:rPr>
                <w:rFonts w:ascii="Garamond" w:hAnsi="Garamond"/>
                <w:sz w:val="22"/>
              </w:rPr>
              <w:t>Status Report</w:t>
            </w:r>
          </w:p>
        </w:tc>
        <w:tc>
          <w:tcPr>
            <w:tcW w:w="1140" w:type="dxa"/>
          </w:tcPr>
          <w:p w14:paraId="2AB85B47" w14:textId="77777777" w:rsidR="00F1380E" w:rsidRPr="00E305A8" w:rsidRDefault="00F1380E" w:rsidP="007532E1">
            <w:pPr>
              <w:pStyle w:val="TableText"/>
              <w:rPr>
                <w:rFonts w:ascii="Garamond" w:hAnsi="Garamond"/>
                <w:szCs w:val="22"/>
              </w:rPr>
            </w:pPr>
            <w:r w:rsidRPr="00E305A8">
              <w:rPr>
                <w:rFonts w:ascii="Garamond" w:hAnsi="Garamond"/>
                <w:szCs w:val="22"/>
              </w:rPr>
              <w:t>Summary</w:t>
            </w:r>
          </w:p>
        </w:tc>
        <w:tc>
          <w:tcPr>
            <w:tcW w:w="1620" w:type="dxa"/>
          </w:tcPr>
          <w:p w14:paraId="70C329B4" w14:textId="77777777" w:rsidR="00F1380E" w:rsidRPr="00E305A8" w:rsidRDefault="00F1380E" w:rsidP="007532E1">
            <w:pPr>
              <w:pStyle w:val="TableText"/>
              <w:rPr>
                <w:rFonts w:ascii="Garamond" w:hAnsi="Garamond"/>
                <w:szCs w:val="22"/>
              </w:rPr>
            </w:pPr>
            <w:r w:rsidRPr="00E305A8">
              <w:rPr>
                <w:rFonts w:ascii="Garamond" w:hAnsi="Garamond"/>
                <w:szCs w:val="22"/>
              </w:rPr>
              <w:t>Project Manager</w:t>
            </w:r>
          </w:p>
        </w:tc>
        <w:tc>
          <w:tcPr>
            <w:tcW w:w="1090" w:type="dxa"/>
          </w:tcPr>
          <w:p w14:paraId="1CBBDBCE" w14:textId="77777777" w:rsidR="00F1380E" w:rsidRPr="00E305A8" w:rsidRDefault="00F1380E" w:rsidP="007532E1">
            <w:pPr>
              <w:pStyle w:val="TableText"/>
              <w:rPr>
                <w:rFonts w:ascii="Garamond" w:hAnsi="Garamond"/>
                <w:szCs w:val="22"/>
              </w:rPr>
            </w:pPr>
            <w:r w:rsidRPr="00E305A8">
              <w:rPr>
                <w:rFonts w:ascii="Garamond" w:hAnsi="Garamond"/>
                <w:szCs w:val="22"/>
              </w:rPr>
              <w:t>Verbal and Written</w:t>
            </w:r>
          </w:p>
          <w:p w14:paraId="5487EAA7" w14:textId="77777777" w:rsidR="00F1380E" w:rsidRPr="00E305A8" w:rsidRDefault="00F1380E" w:rsidP="007532E1">
            <w:pPr>
              <w:pStyle w:val="TableText"/>
              <w:rPr>
                <w:rFonts w:ascii="Garamond" w:hAnsi="Garamond"/>
                <w:szCs w:val="22"/>
              </w:rPr>
            </w:pPr>
            <w:r w:rsidRPr="00E305A8">
              <w:rPr>
                <w:rFonts w:ascii="Garamond" w:hAnsi="Garamond"/>
                <w:szCs w:val="22"/>
              </w:rPr>
              <w:t>Written (E-mail)</w:t>
            </w:r>
          </w:p>
        </w:tc>
        <w:tc>
          <w:tcPr>
            <w:tcW w:w="1262" w:type="dxa"/>
          </w:tcPr>
          <w:p w14:paraId="4928A1B3" w14:textId="77777777" w:rsidR="00F1380E" w:rsidRPr="00E305A8" w:rsidRDefault="00F1380E" w:rsidP="007532E1">
            <w:pPr>
              <w:pStyle w:val="TableText"/>
              <w:rPr>
                <w:rFonts w:ascii="Garamond" w:hAnsi="Garamond"/>
                <w:szCs w:val="22"/>
              </w:rPr>
            </w:pPr>
            <w:r w:rsidRPr="00E305A8">
              <w:rPr>
                <w:rFonts w:ascii="Garamond" w:hAnsi="Garamond"/>
                <w:szCs w:val="22"/>
              </w:rPr>
              <w:t>Monthly</w:t>
            </w:r>
          </w:p>
          <w:p w14:paraId="7FFB29BE" w14:textId="77777777" w:rsidR="00F1380E" w:rsidRPr="00E305A8" w:rsidRDefault="00F1380E" w:rsidP="007532E1">
            <w:pPr>
              <w:rPr>
                <w:rFonts w:ascii="Garamond" w:hAnsi="Garamond"/>
                <w:sz w:val="22"/>
              </w:rPr>
            </w:pPr>
            <w:r w:rsidRPr="00E305A8">
              <w:rPr>
                <w:rFonts w:ascii="Garamond" w:hAnsi="Garamond"/>
                <w:sz w:val="22"/>
              </w:rPr>
              <w:t>Weekly</w:t>
            </w:r>
          </w:p>
        </w:tc>
      </w:tr>
      <w:tr w:rsidR="00F1380E" w:rsidRPr="00E305A8" w14:paraId="5EC1E400" w14:textId="77777777" w:rsidTr="678F71BA">
        <w:tc>
          <w:tcPr>
            <w:tcW w:w="1460" w:type="dxa"/>
          </w:tcPr>
          <w:p w14:paraId="2342C0C3" w14:textId="77777777" w:rsidR="00F1380E" w:rsidRPr="00E305A8" w:rsidRDefault="00F1380E" w:rsidP="007532E1">
            <w:pPr>
              <w:rPr>
                <w:rFonts w:ascii="Garamond" w:hAnsi="Garamond"/>
                <w:sz w:val="22"/>
              </w:rPr>
            </w:pPr>
            <w:r w:rsidRPr="00E305A8">
              <w:rPr>
                <w:rFonts w:ascii="Garamond" w:hAnsi="Garamond"/>
                <w:sz w:val="22"/>
              </w:rPr>
              <w:t>Development Manager</w:t>
            </w:r>
          </w:p>
        </w:tc>
        <w:tc>
          <w:tcPr>
            <w:tcW w:w="1473" w:type="dxa"/>
          </w:tcPr>
          <w:p w14:paraId="6707B709" w14:textId="77777777" w:rsidR="00F1380E" w:rsidRPr="00E305A8" w:rsidRDefault="00F1380E" w:rsidP="007532E1">
            <w:pPr>
              <w:rPr>
                <w:rFonts w:ascii="Garamond" w:hAnsi="Garamond"/>
                <w:sz w:val="22"/>
              </w:rPr>
            </w:pPr>
            <w:r w:rsidRPr="00E305A8">
              <w:rPr>
                <w:rFonts w:ascii="Garamond" w:hAnsi="Garamond"/>
                <w:sz w:val="22"/>
              </w:rPr>
              <w:t>IT Resources, Schedule</w:t>
            </w:r>
          </w:p>
        </w:tc>
        <w:tc>
          <w:tcPr>
            <w:tcW w:w="1305" w:type="dxa"/>
          </w:tcPr>
          <w:p w14:paraId="619F0441" w14:textId="77777777" w:rsidR="00F1380E" w:rsidRPr="00E305A8" w:rsidRDefault="00F1380E" w:rsidP="007532E1">
            <w:pPr>
              <w:rPr>
                <w:rFonts w:ascii="Garamond" w:hAnsi="Garamond"/>
                <w:sz w:val="22"/>
              </w:rPr>
            </w:pPr>
            <w:r w:rsidRPr="00E305A8">
              <w:rPr>
                <w:rFonts w:ascii="Garamond" w:hAnsi="Garamond"/>
                <w:sz w:val="22"/>
              </w:rPr>
              <w:t>Monthly Production Meeting</w:t>
            </w:r>
          </w:p>
        </w:tc>
        <w:tc>
          <w:tcPr>
            <w:tcW w:w="1140" w:type="dxa"/>
          </w:tcPr>
          <w:p w14:paraId="33458EAD" w14:textId="77777777" w:rsidR="00F1380E" w:rsidRPr="00E305A8" w:rsidRDefault="00F1380E" w:rsidP="007532E1">
            <w:pPr>
              <w:rPr>
                <w:rFonts w:ascii="Garamond" w:hAnsi="Garamond"/>
                <w:sz w:val="22"/>
              </w:rPr>
            </w:pPr>
            <w:r w:rsidRPr="00E305A8">
              <w:rPr>
                <w:rFonts w:ascii="Garamond" w:hAnsi="Garamond"/>
                <w:sz w:val="22"/>
              </w:rPr>
              <w:t>Summary</w:t>
            </w:r>
          </w:p>
        </w:tc>
        <w:tc>
          <w:tcPr>
            <w:tcW w:w="1620" w:type="dxa"/>
          </w:tcPr>
          <w:p w14:paraId="60220A4B" w14:textId="77777777" w:rsidR="00F1380E" w:rsidRPr="00E305A8" w:rsidRDefault="00F1380E" w:rsidP="007532E1">
            <w:pPr>
              <w:rPr>
                <w:rFonts w:ascii="Garamond" w:hAnsi="Garamond"/>
                <w:sz w:val="22"/>
              </w:rPr>
            </w:pPr>
            <w:r w:rsidRPr="00E305A8">
              <w:rPr>
                <w:rFonts w:ascii="Garamond" w:hAnsi="Garamond"/>
                <w:sz w:val="22"/>
              </w:rPr>
              <w:t>Project Manager</w:t>
            </w:r>
          </w:p>
        </w:tc>
        <w:tc>
          <w:tcPr>
            <w:tcW w:w="1090" w:type="dxa"/>
          </w:tcPr>
          <w:p w14:paraId="2B3300A8" w14:textId="77777777" w:rsidR="00F1380E" w:rsidRPr="00E305A8" w:rsidRDefault="00F1380E" w:rsidP="007532E1">
            <w:pPr>
              <w:rPr>
                <w:rFonts w:ascii="Garamond" w:hAnsi="Garamond"/>
                <w:sz w:val="22"/>
              </w:rPr>
            </w:pPr>
            <w:r w:rsidRPr="00E305A8">
              <w:rPr>
                <w:rFonts w:ascii="Garamond" w:hAnsi="Garamond"/>
                <w:sz w:val="22"/>
              </w:rPr>
              <w:t>Verbal and Written</w:t>
            </w:r>
          </w:p>
        </w:tc>
        <w:tc>
          <w:tcPr>
            <w:tcW w:w="1262" w:type="dxa"/>
          </w:tcPr>
          <w:p w14:paraId="648DE41A" w14:textId="77777777" w:rsidR="00F1380E" w:rsidRPr="00E305A8" w:rsidRDefault="00F1380E" w:rsidP="007532E1">
            <w:pPr>
              <w:rPr>
                <w:rFonts w:ascii="Garamond" w:hAnsi="Garamond"/>
                <w:sz w:val="22"/>
              </w:rPr>
            </w:pPr>
            <w:r w:rsidRPr="00E305A8">
              <w:rPr>
                <w:rFonts w:ascii="Garamond" w:hAnsi="Garamond"/>
                <w:sz w:val="22"/>
              </w:rPr>
              <w:t>Monthly</w:t>
            </w:r>
          </w:p>
        </w:tc>
      </w:tr>
      <w:tr w:rsidR="00F1380E" w:rsidRPr="00E305A8" w14:paraId="2E9CFF8F" w14:textId="77777777" w:rsidTr="678F71BA">
        <w:trPr>
          <w:trHeight w:val="1036"/>
        </w:trPr>
        <w:tc>
          <w:tcPr>
            <w:tcW w:w="1460" w:type="dxa"/>
          </w:tcPr>
          <w:p w14:paraId="24869FEC" w14:textId="77777777" w:rsidR="00F1380E" w:rsidRPr="00E305A8" w:rsidRDefault="00F1380E" w:rsidP="007532E1">
            <w:pPr>
              <w:pStyle w:val="TableText"/>
              <w:rPr>
                <w:rFonts w:ascii="Garamond" w:hAnsi="Garamond"/>
                <w:szCs w:val="22"/>
              </w:rPr>
            </w:pPr>
            <w:r w:rsidRPr="00E305A8">
              <w:rPr>
                <w:rFonts w:ascii="Garamond" w:hAnsi="Garamond"/>
                <w:szCs w:val="22"/>
              </w:rPr>
              <w:t>Subject Matter Experts / BA</w:t>
            </w:r>
          </w:p>
        </w:tc>
        <w:tc>
          <w:tcPr>
            <w:tcW w:w="1473" w:type="dxa"/>
          </w:tcPr>
          <w:p w14:paraId="72F77DC3" w14:textId="77777777" w:rsidR="00F1380E" w:rsidRPr="00E305A8" w:rsidRDefault="00F1380E" w:rsidP="007532E1">
            <w:pPr>
              <w:pStyle w:val="TableText"/>
              <w:rPr>
                <w:rFonts w:ascii="Garamond" w:hAnsi="Garamond"/>
                <w:szCs w:val="22"/>
              </w:rPr>
            </w:pPr>
            <w:r w:rsidRPr="00E305A8">
              <w:rPr>
                <w:rFonts w:ascii="Garamond" w:hAnsi="Garamond"/>
                <w:szCs w:val="22"/>
              </w:rPr>
              <w:t>Status</w:t>
            </w:r>
          </w:p>
          <w:p w14:paraId="4FE932DB" w14:textId="77777777" w:rsidR="00F1380E" w:rsidRPr="00E305A8" w:rsidRDefault="00F1380E" w:rsidP="007532E1">
            <w:pPr>
              <w:pStyle w:val="TableText"/>
              <w:rPr>
                <w:rFonts w:ascii="Garamond" w:hAnsi="Garamond"/>
                <w:szCs w:val="22"/>
              </w:rPr>
            </w:pPr>
            <w:r w:rsidRPr="00E305A8">
              <w:rPr>
                <w:rFonts w:ascii="Garamond" w:hAnsi="Garamond"/>
                <w:szCs w:val="22"/>
              </w:rPr>
              <w:t>Project Health</w:t>
            </w:r>
          </w:p>
        </w:tc>
        <w:tc>
          <w:tcPr>
            <w:tcW w:w="1305" w:type="dxa"/>
          </w:tcPr>
          <w:p w14:paraId="0A1235C6" w14:textId="77777777" w:rsidR="00F1380E" w:rsidRPr="00E305A8" w:rsidRDefault="00F1380E" w:rsidP="007532E1">
            <w:pPr>
              <w:pStyle w:val="TableText"/>
              <w:rPr>
                <w:rFonts w:ascii="Garamond" w:hAnsi="Garamond"/>
                <w:szCs w:val="22"/>
              </w:rPr>
            </w:pPr>
            <w:r w:rsidRPr="00E305A8">
              <w:rPr>
                <w:rFonts w:ascii="Garamond" w:hAnsi="Garamond"/>
                <w:szCs w:val="22"/>
              </w:rPr>
              <w:t>Team Meeting</w:t>
            </w:r>
          </w:p>
          <w:p w14:paraId="6DE98E93" w14:textId="77777777" w:rsidR="00F1380E" w:rsidRPr="00E305A8" w:rsidRDefault="00F1380E" w:rsidP="007532E1">
            <w:pPr>
              <w:pStyle w:val="TableText"/>
              <w:rPr>
                <w:rFonts w:ascii="Garamond" w:hAnsi="Garamond"/>
                <w:szCs w:val="22"/>
              </w:rPr>
            </w:pPr>
            <w:r w:rsidRPr="00E305A8">
              <w:rPr>
                <w:rFonts w:ascii="Garamond" w:hAnsi="Garamond"/>
                <w:szCs w:val="22"/>
              </w:rPr>
              <w:t>Status Report</w:t>
            </w:r>
          </w:p>
        </w:tc>
        <w:tc>
          <w:tcPr>
            <w:tcW w:w="1140" w:type="dxa"/>
          </w:tcPr>
          <w:p w14:paraId="46E7F71A" w14:textId="77777777" w:rsidR="00F1380E" w:rsidRPr="00E305A8" w:rsidRDefault="00F1380E" w:rsidP="007532E1">
            <w:pPr>
              <w:pStyle w:val="TableText"/>
              <w:rPr>
                <w:rFonts w:ascii="Garamond" w:hAnsi="Garamond"/>
                <w:szCs w:val="22"/>
              </w:rPr>
            </w:pPr>
            <w:r w:rsidRPr="00E305A8">
              <w:rPr>
                <w:rFonts w:ascii="Garamond" w:hAnsi="Garamond"/>
                <w:szCs w:val="22"/>
              </w:rPr>
              <w:t>Summary</w:t>
            </w:r>
          </w:p>
        </w:tc>
        <w:tc>
          <w:tcPr>
            <w:tcW w:w="1620" w:type="dxa"/>
          </w:tcPr>
          <w:p w14:paraId="19B475BD" w14:textId="77777777" w:rsidR="00F1380E" w:rsidRPr="00E305A8" w:rsidRDefault="00F1380E" w:rsidP="007532E1">
            <w:pPr>
              <w:pStyle w:val="TableText"/>
              <w:rPr>
                <w:rFonts w:ascii="Garamond" w:hAnsi="Garamond"/>
                <w:szCs w:val="22"/>
              </w:rPr>
            </w:pPr>
            <w:r w:rsidRPr="00E305A8">
              <w:rPr>
                <w:rFonts w:ascii="Garamond" w:hAnsi="Garamond"/>
                <w:szCs w:val="22"/>
              </w:rPr>
              <w:t>Project Manager</w:t>
            </w:r>
          </w:p>
        </w:tc>
        <w:tc>
          <w:tcPr>
            <w:tcW w:w="1090" w:type="dxa"/>
          </w:tcPr>
          <w:p w14:paraId="42235C6C" w14:textId="77777777" w:rsidR="00F1380E" w:rsidRPr="00E305A8" w:rsidRDefault="00F1380E" w:rsidP="007532E1">
            <w:pPr>
              <w:pStyle w:val="TableText"/>
              <w:rPr>
                <w:rFonts w:ascii="Garamond" w:hAnsi="Garamond"/>
                <w:szCs w:val="22"/>
              </w:rPr>
            </w:pPr>
            <w:r w:rsidRPr="00E305A8">
              <w:rPr>
                <w:rFonts w:ascii="Garamond" w:hAnsi="Garamond"/>
                <w:szCs w:val="22"/>
              </w:rPr>
              <w:t>SharePoint, Microsoft Project,</w:t>
            </w:r>
          </w:p>
          <w:p w14:paraId="0761DD20" w14:textId="77777777" w:rsidR="00F1380E" w:rsidRPr="00E305A8" w:rsidRDefault="00F1380E" w:rsidP="007532E1">
            <w:pPr>
              <w:pStyle w:val="TableText"/>
              <w:rPr>
                <w:rFonts w:ascii="Garamond" w:hAnsi="Garamond"/>
                <w:szCs w:val="22"/>
              </w:rPr>
            </w:pPr>
            <w:r w:rsidRPr="00E305A8">
              <w:rPr>
                <w:rFonts w:ascii="Garamond" w:hAnsi="Garamond"/>
                <w:szCs w:val="22"/>
              </w:rPr>
              <w:t>Written E-mail</w:t>
            </w:r>
          </w:p>
        </w:tc>
        <w:tc>
          <w:tcPr>
            <w:tcW w:w="1262" w:type="dxa"/>
          </w:tcPr>
          <w:p w14:paraId="0D43F3AC" w14:textId="77777777" w:rsidR="00F1380E" w:rsidRPr="00E305A8" w:rsidRDefault="00F1380E" w:rsidP="007532E1">
            <w:pPr>
              <w:pStyle w:val="TableText"/>
              <w:rPr>
                <w:rFonts w:ascii="Garamond" w:hAnsi="Garamond"/>
                <w:szCs w:val="22"/>
              </w:rPr>
            </w:pPr>
            <w:r w:rsidRPr="00E305A8">
              <w:rPr>
                <w:rFonts w:ascii="Garamond" w:hAnsi="Garamond"/>
                <w:szCs w:val="22"/>
              </w:rPr>
              <w:t>Every two weeks</w:t>
            </w:r>
          </w:p>
          <w:p w14:paraId="1FBDC37A" w14:textId="77777777" w:rsidR="00F1380E" w:rsidRPr="00E305A8" w:rsidRDefault="00F1380E" w:rsidP="007532E1">
            <w:pPr>
              <w:pStyle w:val="TableText"/>
              <w:rPr>
                <w:rFonts w:ascii="Garamond" w:hAnsi="Garamond"/>
                <w:szCs w:val="22"/>
              </w:rPr>
            </w:pPr>
            <w:r w:rsidRPr="00E305A8">
              <w:rPr>
                <w:rFonts w:ascii="Garamond" w:hAnsi="Garamond"/>
                <w:szCs w:val="22"/>
              </w:rPr>
              <w:t>Weekly</w:t>
            </w:r>
          </w:p>
        </w:tc>
      </w:tr>
      <w:tr w:rsidR="00F1380E" w:rsidRPr="00E305A8" w14:paraId="264ABA43" w14:textId="77777777" w:rsidTr="678F71BA">
        <w:trPr>
          <w:trHeight w:val="1036"/>
        </w:trPr>
        <w:tc>
          <w:tcPr>
            <w:tcW w:w="1460" w:type="dxa"/>
          </w:tcPr>
          <w:p w14:paraId="71BA3EC4" w14:textId="77777777" w:rsidR="00F1380E" w:rsidRPr="00E305A8" w:rsidRDefault="00F1380E" w:rsidP="007532E1">
            <w:pPr>
              <w:pStyle w:val="TableText"/>
              <w:rPr>
                <w:rFonts w:ascii="Garamond" w:hAnsi="Garamond"/>
                <w:szCs w:val="22"/>
              </w:rPr>
            </w:pPr>
            <w:r w:rsidRPr="00E305A8">
              <w:rPr>
                <w:rFonts w:ascii="Garamond" w:hAnsi="Garamond"/>
                <w:szCs w:val="22"/>
              </w:rPr>
              <w:t>Developers</w:t>
            </w:r>
          </w:p>
        </w:tc>
        <w:tc>
          <w:tcPr>
            <w:tcW w:w="1473" w:type="dxa"/>
          </w:tcPr>
          <w:p w14:paraId="7D56C4AE" w14:textId="77777777" w:rsidR="00F1380E" w:rsidRPr="00E305A8" w:rsidRDefault="00F1380E" w:rsidP="007532E1">
            <w:pPr>
              <w:pStyle w:val="TableText"/>
              <w:rPr>
                <w:rFonts w:ascii="Garamond" w:hAnsi="Garamond"/>
                <w:szCs w:val="22"/>
              </w:rPr>
            </w:pPr>
            <w:r w:rsidRPr="00E305A8">
              <w:rPr>
                <w:rFonts w:ascii="Garamond" w:hAnsi="Garamond"/>
                <w:szCs w:val="22"/>
              </w:rPr>
              <w:t>Status</w:t>
            </w:r>
          </w:p>
        </w:tc>
        <w:tc>
          <w:tcPr>
            <w:tcW w:w="1305" w:type="dxa"/>
          </w:tcPr>
          <w:p w14:paraId="67CCBC1F" w14:textId="77777777" w:rsidR="00F1380E" w:rsidRPr="00E305A8" w:rsidRDefault="00F1380E" w:rsidP="007532E1">
            <w:pPr>
              <w:pStyle w:val="TableText"/>
              <w:rPr>
                <w:rFonts w:ascii="Garamond" w:hAnsi="Garamond"/>
                <w:szCs w:val="22"/>
              </w:rPr>
            </w:pPr>
            <w:r w:rsidRPr="00E305A8">
              <w:rPr>
                <w:rFonts w:ascii="Garamond" w:hAnsi="Garamond"/>
                <w:szCs w:val="22"/>
              </w:rPr>
              <w:t>Status Report</w:t>
            </w:r>
          </w:p>
        </w:tc>
        <w:tc>
          <w:tcPr>
            <w:tcW w:w="1140" w:type="dxa"/>
          </w:tcPr>
          <w:p w14:paraId="573D5EA7" w14:textId="77777777" w:rsidR="00F1380E" w:rsidRPr="00E305A8" w:rsidRDefault="00F1380E" w:rsidP="007532E1">
            <w:pPr>
              <w:pStyle w:val="TableText"/>
              <w:rPr>
                <w:rFonts w:ascii="Garamond" w:hAnsi="Garamond"/>
                <w:szCs w:val="22"/>
              </w:rPr>
            </w:pPr>
            <w:r w:rsidRPr="00E305A8">
              <w:rPr>
                <w:rFonts w:ascii="Garamond" w:hAnsi="Garamond"/>
                <w:szCs w:val="22"/>
              </w:rPr>
              <w:t>Summary</w:t>
            </w:r>
          </w:p>
        </w:tc>
        <w:tc>
          <w:tcPr>
            <w:tcW w:w="1620" w:type="dxa"/>
          </w:tcPr>
          <w:p w14:paraId="7A13B639" w14:textId="77777777" w:rsidR="00F1380E" w:rsidRPr="00E305A8" w:rsidRDefault="00F1380E" w:rsidP="007532E1">
            <w:pPr>
              <w:pStyle w:val="TableText"/>
              <w:rPr>
                <w:rFonts w:ascii="Garamond" w:hAnsi="Garamond"/>
                <w:szCs w:val="22"/>
              </w:rPr>
            </w:pPr>
            <w:r w:rsidRPr="00E305A8">
              <w:rPr>
                <w:rFonts w:ascii="Garamond" w:hAnsi="Garamond"/>
                <w:szCs w:val="22"/>
              </w:rPr>
              <w:t>Technology Manager and Project Manager</w:t>
            </w:r>
          </w:p>
        </w:tc>
        <w:tc>
          <w:tcPr>
            <w:tcW w:w="1090" w:type="dxa"/>
          </w:tcPr>
          <w:p w14:paraId="7F1FC639" w14:textId="77777777" w:rsidR="00F1380E" w:rsidRPr="00E305A8" w:rsidRDefault="00F1380E" w:rsidP="007532E1">
            <w:pPr>
              <w:pStyle w:val="TableText"/>
              <w:rPr>
                <w:rFonts w:ascii="Garamond" w:hAnsi="Garamond"/>
                <w:szCs w:val="22"/>
              </w:rPr>
            </w:pPr>
            <w:r w:rsidRPr="00E305A8">
              <w:rPr>
                <w:rFonts w:ascii="Garamond" w:hAnsi="Garamond"/>
                <w:szCs w:val="22"/>
              </w:rPr>
              <w:t>Verbal with occasional handouts</w:t>
            </w:r>
          </w:p>
        </w:tc>
        <w:tc>
          <w:tcPr>
            <w:tcW w:w="1262" w:type="dxa"/>
          </w:tcPr>
          <w:p w14:paraId="7ECE5C25" w14:textId="77777777" w:rsidR="00F1380E" w:rsidRPr="00E305A8" w:rsidRDefault="00F1380E" w:rsidP="007532E1">
            <w:pPr>
              <w:pStyle w:val="TableText"/>
              <w:rPr>
                <w:rFonts w:ascii="Garamond" w:hAnsi="Garamond"/>
                <w:szCs w:val="22"/>
              </w:rPr>
            </w:pPr>
            <w:r w:rsidRPr="00E305A8">
              <w:rPr>
                <w:rFonts w:ascii="Garamond" w:hAnsi="Garamond"/>
                <w:szCs w:val="22"/>
              </w:rPr>
              <w:t>Every week</w:t>
            </w:r>
          </w:p>
        </w:tc>
      </w:tr>
      <w:tr w:rsidR="00F1380E" w:rsidRPr="00E305A8" w14:paraId="40D70144" w14:textId="77777777" w:rsidTr="678F71BA">
        <w:trPr>
          <w:trHeight w:val="1036"/>
        </w:trPr>
        <w:tc>
          <w:tcPr>
            <w:tcW w:w="1460" w:type="dxa"/>
          </w:tcPr>
          <w:p w14:paraId="20EADC0F" w14:textId="77777777" w:rsidR="00F1380E" w:rsidRPr="00E305A8" w:rsidRDefault="00F1380E" w:rsidP="007532E1">
            <w:pPr>
              <w:pStyle w:val="TableText"/>
              <w:rPr>
                <w:rFonts w:ascii="Garamond" w:hAnsi="Garamond"/>
                <w:szCs w:val="22"/>
              </w:rPr>
            </w:pPr>
            <w:r w:rsidRPr="00E305A8">
              <w:rPr>
                <w:rFonts w:ascii="Garamond" w:hAnsi="Garamond"/>
                <w:szCs w:val="22"/>
              </w:rPr>
              <w:t>BA’s / Developers</w:t>
            </w:r>
          </w:p>
        </w:tc>
        <w:tc>
          <w:tcPr>
            <w:tcW w:w="1473" w:type="dxa"/>
          </w:tcPr>
          <w:p w14:paraId="0ABA6400" w14:textId="77777777" w:rsidR="00F1380E" w:rsidRPr="00E305A8" w:rsidRDefault="00F1380E" w:rsidP="007532E1">
            <w:pPr>
              <w:pStyle w:val="TableText"/>
              <w:rPr>
                <w:rFonts w:ascii="Garamond" w:hAnsi="Garamond"/>
                <w:szCs w:val="22"/>
              </w:rPr>
            </w:pPr>
            <w:r w:rsidRPr="00E305A8">
              <w:rPr>
                <w:rFonts w:ascii="Garamond" w:hAnsi="Garamond"/>
                <w:szCs w:val="22"/>
              </w:rPr>
              <w:t>Action Items</w:t>
            </w:r>
          </w:p>
        </w:tc>
        <w:tc>
          <w:tcPr>
            <w:tcW w:w="1305" w:type="dxa"/>
          </w:tcPr>
          <w:p w14:paraId="19D37A09" w14:textId="77777777" w:rsidR="00F1380E" w:rsidRPr="00E305A8" w:rsidRDefault="00F1380E" w:rsidP="007532E1">
            <w:pPr>
              <w:pStyle w:val="TableText"/>
              <w:rPr>
                <w:rFonts w:ascii="Garamond" w:hAnsi="Garamond"/>
                <w:szCs w:val="22"/>
              </w:rPr>
            </w:pPr>
            <w:r w:rsidRPr="00E305A8">
              <w:rPr>
                <w:rFonts w:ascii="Garamond" w:hAnsi="Garamond"/>
                <w:szCs w:val="22"/>
              </w:rPr>
              <w:t>Action Items, Risks, Issues Meeting</w:t>
            </w:r>
          </w:p>
        </w:tc>
        <w:tc>
          <w:tcPr>
            <w:tcW w:w="1140" w:type="dxa"/>
          </w:tcPr>
          <w:p w14:paraId="3C39D6EF" w14:textId="77777777" w:rsidR="00F1380E" w:rsidRPr="00E305A8" w:rsidRDefault="00F1380E" w:rsidP="007532E1">
            <w:pPr>
              <w:pStyle w:val="TableText"/>
              <w:rPr>
                <w:rFonts w:ascii="Garamond" w:hAnsi="Garamond"/>
                <w:szCs w:val="22"/>
              </w:rPr>
            </w:pPr>
            <w:r w:rsidRPr="00E305A8">
              <w:rPr>
                <w:rFonts w:ascii="Garamond" w:hAnsi="Garamond"/>
                <w:szCs w:val="22"/>
              </w:rPr>
              <w:t>Detail</w:t>
            </w:r>
          </w:p>
        </w:tc>
        <w:tc>
          <w:tcPr>
            <w:tcW w:w="1620" w:type="dxa"/>
          </w:tcPr>
          <w:p w14:paraId="47848510" w14:textId="77777777" w:rsidR="00F1380E" w:rsidRPr="00E305A8" w:rsidRDefault="00F1380E" w:rsidP="007532E1">
            <w:pPr>
              <w:pStyle w:val="TableText"/>
              <w:rPr>
                <w:rFonts w:ascii="Garamond" w:hAnsi="Garamond"/>
                <w:szCs w:val="22"/>
              </w:rPr>
            </w:pPr>
            <w:r w:rsidRPr="00E305A8">
              <w:rPr>
                <w:rFonts w:ascii="Garamond" w:hAnsi="Garamond"/>
                <w:szCs w:val="22"/>
              </w:rPr>
              <w:t>Project Manager</w:t>
            </w:r>
          </w:p>
        </w:tc>
        <w:tc>
          <w:tcPr>
            <w:tcW w:w="1090" w:type="dxa"/>
          </w:tcPr>
          <w:p w14:paraId="3AB2AC7A" w14:textId="77777777" w:rsidR="00F1380E" w:rsidRPr="00E305A8" w:rsidRDefault="00F1380E" w:rsidP="007532E1">
            <w:pPr>
              <w:pStyle w:val="TableText"/>
              <w:rPr>
                <w:rFonts w:ascii="Garamond" w:hAnsi="Garamond"/>
                <w:szCs w:val="22"/>
              </w:rPr>
            </w:pPr>
            <w:r w:rsidRPr="00E305A8">
              <w:rPr>
                <w:rFonts w:ascii="Garamond" w:hAnsi="Garamond"/>
                <w:szCs w:val="22"/>
              </w:rPr>
              <w:t>Verbal, Overhead, Team Discussion</w:t>
            </w:r>
          </w:p>
        </w:tc>
        <w:tc>
          <w:tcPr>
            <w:tcW w:w="1262" w:type="dxa"/>
          </w:tcPr>
          <w:p w14:paraId="62CFE7D1" w14:textId="77777777" w:rsidR="00F1380E" w:rsidRPr="00E305A8" w:rsidRDefault="00F1380E" w:rsidP="007532E1">
            <w:pPr>
              <w:pStyle w:val="TableText"/>
              <w:rPr>
                <w:rFonts w:ascii="Garamond" w:hAnsi="Garamond"/>
                <w:szCs w:val="22"/>
              </w:rPr>
            </w:pPr>
            <w:r w:rsidRPr="00E305A8">
              <w:rPr>
                <w:rFonts w:ascii="Garamond" w:hAnsi="Garamond"/>
                <w:szCs w:val="22"/>
              </w:rPr>
              <w:t>Weekly</w:t>
            </w:r>
          </w:p>
        </w:tc>
      </w:tr>
      <w:tr w:rsidR="00F1380E" w:rsidRPr="00E305A8" w14:paraId="150A9EA3" w14:textId="77777777" w:rsidTr="678F71BA">
        <w:trPr>
          <w:trHeight w:val="1036"/>
        </w:trPr>
        <w:tc>
          <w:tcPr>
            <w:tcW w:w="1460" w:type="dxa"/>
          </w:tcPr>
          <w:p w14:paraId="7BF48D06" w14:textId="77777777" w:rsidR="00F1380E" w:rsidRPr="00E305A8" w:rsidRDefault="00F1380E" w:rsidP="007532E1">
            <w:pPr>
              <w:pStyle w:val="TableText"/>
              <w:rPr>
                <w:rFonts w:ascii="Garamond" w:hAnsi="Garamond"/>
              </w:rPr>
            </w:pPr>
            <w:r w:rsidRPr="00E305A8">
              <w:rPr>
                <w:rFonts w:ascii="Garamond" w:hAnsi="Garamond"/>
              </w:rPr>
              <w:t>BA’s / Developers</w:t>
            </w:r>
          </w:p>
        </w:tc>
        <w:tc>
          <w:tcPr>
            <w:tcW w:w="1473" w:type="dxa"/>
          </w:tcPr>
          <w:p w14:paraId="15A2B39A" w14:textId="77777777" w:rsidR="00F1380E" w:rsidRPr="00E305A8" w:rsidRDefault="00F1380E" w:rsidP="007532E1">
            <w:pPr>
              <w:pStyle w:val="TableText"/>
              <w:rPr>
                <w:rFonts w:ascii="Garamond" w:hAnsi="Garamond"/>
              </w:rPr>
            </w:pPr>
            <w:r w:rsidRPr="00E305A8">
              <w:rPr>
                <w:rFonts w:ascii="Garamond" w:hAnsi="Garamond"/>
              </w:rPr>
              <w:t>Resource Needs</w:t>
            </w:r>
          </w:p>
        </w:tc>
        <w:tc>
          <w:tcPr>
            <w:tcW w:w="1305" w:type="dxa"/>
          </w:tcPr>
          <w:p w14:paraId="6693C29F" w14:textId="77777777" w:rsidR="00F1380E" w:rsidRPr="00E305A8" w:rsidRDefault="00F1380E" w:rsidP="007532E1">
            <w:pPr>
              <w:pStyle w:val="TableText"/>
              <w:rPr>
                <w:rFonts w:ascii="Garamond" w:hAnsi="Garamond"/>
              </w:rPr>
            </w:pPr>
            <w:r w:rsidRPr="00E305A8">
              <w:rPr>
                <w:rFonts w:ascii="Garamond" w:hAnsi="Garamond"/>
              </w:rPr>
              <w:t>Resource Usage View</w:t>
            </w:r>
          </w:p>
        </w:tc>
        <w:tc>
          <w:tcPr>
            <w:tcW w:w="1140" w:type="dxa"/>
          </w:tcPr>
          <w:p w14:paraId="2DA3B5D7" w14:textId="77777777" w:rsidR="00F1380E" w:rsidRPr="00E305A8" w:rsidRDefault="00F1380E" w:rsidP="007532E1">
            <w:pPr>
              <w:pStyle w:val="TableText"/>
              <w:rPr>
                <w:rFonts w:ascii="Garamond" w:hAnsi="Garamond"/>
              </w:rPr>
            </w:pPr>
            <w:r w:rsidRPr="00E305A8">
              <w:rPr>
                <w:rFonts w:ascii="Garamond" w:hAnsi="Garamond"/>
              </w:rPr>
              <w:t>Detail</w:t>
            </w:r>
          </w:p>
        </w:tc>
        <w:tc>
          <w:tcPr>
            <w:tcW w:w="1620" w:type="dxa"/>
          </w:tcPr>
          <w:p w14:paraId="313F3379" w14:textId="77777777" w:rsidR="00F1380E" w:rsidRPr="00E305A8" w:rsidRDefault="00F1380E" w:rsidP="007532E1">
            <w:pPr>
              <w:pStyle w:val="TableText"/>
              <w:rPr>
                <w:rFonts w:ascii="Garamond" w:hAnsi="Garamond"/>
              </w:rPr>
            </w:pPr>
            <w:r w:rsidRPr="00E305A8">
              <w:rPr>
                <w:rFonts w:ascii="Garamond" w:hAnsi="Garamond"/>
              </w:rPr>
              <w:t>Project Manager</w:t>
            </w:r>
          </w:p>
        </w:tc>
        <w:tc>
          <w:tcPr>
            <w:tcW w:w="1090" w:type="dxa"/>
          </w:tcPr>
          <w:p w14:paraId="626C6585" w14:textId="77777777" w:rsidR="00F1380E" w:rsidRPr="00E305A8" w:rsidRDefault="00F1380E" w:rsidP="007532E1">
            <w:pPr>
              <w:pStyle w:val="TableText"/>
              <w:rPr>
                <w:rFonts w:ascii="Garamond" w:hAnsi="Garamond"/>
              </w:rPr>
            </w:pPr>
            <w:r w:rsidRPr="00E305A8">
              <w:rPr>
                <w:rFonts w:ascii="Garamond" w:hAnsi="Garamond"/>
              </w:rPr>
              <w:t>SharePoint</w:t>
            </w:r>
          </w:p>
        </w:tc>
        <w:tc>
          <w:tcPr>
            <w:tcW w:w="1262" w:type="dxa"/>
          </w:tcPr>
          <w:p w14:paraId="595A65F8" w14:textId="77777777" w:rsidR="00F1380E" w:rsidRPr="00E305A8" w:rsidRDefault="00F1380E" w:rsidP="007532E1">
            <w:pPr>
              <w:pStyle w:val="TableText"/>
              <w:rPr>
                <w:rFonts w:ascii="Garamond" w:hAnsi="Garamond"/>
              </w:rPr>
            </w:pPr>
            <w:r w:rsidRPr="00E305A8">
              <w:rPr>
                <w:rFonts w:ascii="Garamond" w:hAnsi="Garamond"/>
              </w:rPr>
              <w:t>On demand</w:t>
            </w:r>
          </w:p>
        </w:tc>
      </w:tr>
      <w:tr w:rsidR="00F1380E" w:rsidRPr="00E305A8" w14:paraId="110253D0" w14:textId="77777777" w:rsidTr="678F71BA">
        <w:trPr>
          <w:trHeight w:val="1036"/>
        </w:trPr>
        <w:tc>
          <w:tcPr>
            <w:tcW w:w="1460" w:type="dxa"/>
          </w:tcPr>
          <w:p w14:paraId="5DC9DEFF" w14:textId="77777777" w:rsidR="00F1380E" w:rsidRPr="00E305A8" w:rsidRDefault="00F1380E" w:rsidP="007532E1">
            <w:pPr>
              <w:pStyle w:val="TableText"/>
              <w:rPr>
                <w:rFonts w:ascii="Garamond" w:hAnsi="Garamond"/>
              </w:rPr>
            </w:pPr>
            <w:r w:rsidRPr="00E305A8">
              <w:rPr>
                <w:rFonts w:ascii="Garamond" w:hAnsi="Garamond"/>
              </w:rPr>
              <w:t>BA’s / Developers</w:t>
            </w:r>
          </w:p>
        </w:tc>
        <w:tc>
          <w:tcPr>
            <w:tcW w:w="1473" w:type="dxa"/>
          </w:tcPr>
          <w:p w14:paraId="7456668E" w14:textId="77777777" w:rsidR="00F1380E" w:rsidRPr="00E305A8" w:rsidRDefault="00F1380E" w:rsidP="007532E1">
            <w:pPr>
              <w:pStyle w:val="TableText"/>
              <w:rPr>
                <w:rFonts w:ascii="Garamond" w:hAnsi="Garamond"/>
              </w:rPr>
            </w:pPr>
            <w:r w:rsidRPr="00E305A8">
              <w:rPr>
                <w:rFonts w:ascii="Garamond" w:hAnsi="Garamond"/>
              </w:rPr>
              <w:t>Project Health</w:t>
            </w:r>
          </w:p>
        </w:tc>
        <w:tc>
          <w:tcPr>
            <w:tcW w:w="1305" w:type="dxa"/>
          </w:tcPr>
          <w:p w14:paraId="513CDF29" w14:textId="77777777" w:rsidR="00F1380E" w:rsidRPr="00E305A8" w:rsidRDefault="00F1380E" w:rsidP="007532E1">
            <w:pPr>
              <w:pStyle w:val="TableText"/>
              <w:rPr>
                <w:rFonts w:ascii="Garamond" w:hAnsi="Garamond"/>
              </w:rPr>
            </w:pPr>
            <w:r w:rsidRPr="00E305A8">
              <w:rPr>
                <w:rFonts w:ascii="Garamond" w:hAnsi="Garamond"/>
              </w:rPr>
              <w:t>Status Report</w:t>
            </w:r>
          </w:p>
        </w:tc>
        <w:tc>
          <w:tcPr>
            <w:tcW w:w="1140" w:type="dxa"/>
          </w:tcPr>
          <w:p w14:paraId="1681C0AD" w14:textId="77777777" w:rsidR="00F1380E" w:rsidRPr="00E305A8" w:rsidRDefault="00F1380E" w:rsidP="007532E1">
            <w:pPr>
              <w:pStyle w:val="TableText"/>
              <w:rPr>
                <w:rFonts w:ascii="Garamond" w:hAnsi="Garamond"/>
              </w:rPr>
            </w:pPr>
            <w:r w:rsidRPr="00E305A8">
              <w:rPr>
                <w:rFonts w:ascii="Garamond" w:hAnsi="Garamond"/>
              </w:rPr>
              <w:t>Summary</w:t>
            </w:r>
          </w:p>
        </w:tc>
        <w:tc>
          <w:tcPr>
            <w:tcW w:w="1620" w:type="dxa"/>
          </w:tcPr>
          <w:p w14:paraId="0CBA3CB4" w14:textId="77777777" w:rsidR="00F1380E" w:rsidRPr="00E305A8" w:rsidRDefault="00F1380E" w:rsidP="007532E1">
            <w:pPr>
              <w:pStyle w:val="TableText"/>
              <w:rPr>
                <w:rFonts w:ascii="Garamond" w:hAnsi="Garamond"/>
              </w:rPr>
            </w:pPr>
            <w:r w:rsidRPr="00E305A8">
              <w:rPr>
                <w:rFonts w:ascii="Garamond" w:hAnsi="Garamond"/>
              </w:rPr>
              <w:t>Project Manager</w:t>
            </w:r>
          </w:p>
        </w:tc>
        <w:tc>
          <w:tcPr>
            <w:tcW w:w="1090" w:type="dxa"/>
          </w:tcPr>
          <w:p w14:paraId="1C6959E7" w14:textId="77777777" w:rsidR="00F1380E" w:rsidRPr="00E305A8" w:rsidRDefault="00F1380E" w:rsidP="007532E1">
            <w:pPr>
              <w:pStyle w:val="TableText"/>
              <w:rPr>
                <w:rFonts w:ascii="Garamond" w:hAnsi="Garamond"/>
              </w:rPr>
            </w:pPr>
            <w:r w:rsidRPr="00E305A8">
              <w:rPr>
                <w:rFonts w:ascii="Garamond" w:hAnsi="Garamond"/>
              </w:rPr>
              <w:t>Written E-mail/Verbal Meeting</w:t>
            </w:r>
          </w:p>
        </w:tc>
        <w:tc>
          <w:tcPr>
            <w:tcW w:w="1262" w:type="dxa"/>
          </w:tcPr>
          <w:p w14:paraId="6FD7859D" w14:textId="77777777" w:rsidR="00F1380E" w:rsidRPr="00E305A8" w:rsidRDefault="00F1380E" w:rsidP="007532E1">
            <w:pPr>
              <w:pStyle w:val="TableText"/>
              <w:rPr>
                <w:rFonts w:ascii="Garamond" w:hAnsi="Garamond"/>
              </w:rPr>
            </w:pPr>
            <w:r w:rsidRPr="00E305A8">
              <w:rPr>
                <w:rFonts w:ascii="Garamond" w:hAnsi="Garamond"/>
              </w:rPr>
              <w:t>Weekly</w:t>
            </w:r>
          </w:p>
        </w:tc>
      </w:tr>
    </w:tbl>
    <w:p w14:paraId="703B2860" w14:textId="77777777" w:rsidR="00F1380E" w:rsidRDefault="00F1380E" w:rsidP="00F1380E"/>
    <w:p w14:paraId="44A8064C" w14:textId="77777777" w:rsidR="00F1380E" w:rsidRDefault="00F1380E" w:rsidP="00F1380E">
      <w:pPr>
        <w:rPr>
          <w:sz w:val="22"/>
        </w:rPr>
      </w:pPr>
      <w:r>
        <w:rPr>
          <w:sz w:val="22"/>
        </w:rPr>
        <w:br w:type="page"/>
      </w:r>
    </w:p>
    <w:p w14:paraId="3365D47E" w14:textId="77777777" w:rsidR="00F1380E" w:rsidRPr="000F0CB6" w:rsidRDefault="00F1380E" w:rsidP="00F1380E">
      <w:pPr>
        <w:rPr>
          <w:sz w:val="22"/>
        </w:rPr>
      </w:pPr>
    </w:p>
    <w:p w14:paraId="41DB98B4" w14:textId="77777777" w:rsidR="00F1380E" w:rsidRDefault="00F1380E" w:rsidP="003900EC">
      <w:pPr>
        <w:pStyle w:val="Heading3"/>
        <w:numPr>
          <w:ilvl w:val="0"/>
          <w:numId w:val="0"/>
        </w:numPr>
      </w:pPr>
      <w:r>
        <w:t>IDOC RFP Attachment F – As stated:</w:t>
      </w:r>
    </w:p>
    <w:p w14:paraId="20E55E32" w14:textId="77777777" w:rsidR="00F1380E" w:rsidRPr="00581E4C" w:rsidRDefault="00F1380E" w:rsidP="00581E4C">
      <w:pPr>
        <w:pStyle w:val="Heading4"/>
      </w:pPr>
      <w:r w:rsidRPr="00581E4C">
        <w:t>Provide detailed methodology you use for risk and issues management throughout the project.</w:t>
      </w:r>
    </w:p>
    <w:p w14:paraId="5F8928D1" w14:textId="77777777" w:rsidR="00F1380E" w:rsidRPr="00566BD1" w:rsidRDefault="00F1380E" w:rsidP="006132A4">
      <w:pPr>
        <w:pStyle w:val="Heading5"/>
        <w:numPr>
          <w:ilvl w:val="0"/>
          <w:numId w:val="119"/>
        </w:numPr>
        <w:rPr>
          <w:rFonts w:ascii="Garamond" w:hAnsi="Garamond"/>
        </w:rPr>
      </w:pPr>
      <w:r w:rsidRPr="00566BD1">
        <w:rPr>
          <w:rFonts w:ascii="Garamond" w:hAnsi="Garamond"/>
        </w:rPr>
        <w:t>Risk Management</w:t>
      </w:r>
    </w:p>
    <w:p w14:paraId="189003B9" w14:textId="77777777" w:rsidR="00F1380E" w:rsidRPr="00566BD1" w:rsidRDefault="00F1380E" w:rsidP="00F1380E">
      <w:pPr>
        <w:jc w:val="both"/>
        <w:rPr>
          <w:rFonts w:ascii="Garamond" w:hAnsi="Garamond"/>
          <w:sz w:val="22"/>
        </w:rPr>
      </w:pPr>
      <w:r w:rsidRPr="00566BD1">
        <w:rPr>
          <w:rFonts w:ascii="Garamond" w:hAnsi="Garamond"/>
          <w:sz w:val="22"/>
        </w:rPr>
        <w:t xml:space="preserve">Mi-Case understands the challenges and risks associated with OMS projects as shown by the number of successful system implementations we have completed over the many years we have been in operation. </w:t>
      </w:r>
    </w:p>
    <w:p w14:paraId="18FF7917" w14:textId="77777777" w:rsidR="00F1380E" w:rsidRPr="00566BD1" w:rsidRDefault="00F1380E" w:rsidP="00F1380E">
      <w:pPr>
        <w:jc w:val="both"/>
        <w:rPr>
          <w:rFonts w:ascii="Garamond" w:hAnsi="Garamond"/>
          <w:sz w:val="22"/>
        </w:rPr>
      </w:pPr>
    </w:p>
    <w:p w14:paraId="362A431E" w14:textId="77777777" w:rsidR="00F1380E" w:rsidRPr="00566BD1" w:rsidRDefault="00F1380E" w:rsidP="00F1380E">
      <w:pPr>
        <w:jc w:val="both"/>
        <w:rPr>
          <w:rFonts w:ascii="Garamond" w:hAnsi="Garamond"/>
          <w:sz w:val="22"/>
        </w:rPr>
      </w:pPr>
      <w:r w:rsidRPr="00566BD1">
        <w:rPr>
          <w:rFonts w:ascii="Garamond" w:hAnsi="Garamond"/>
          <w:sz w:val="22"/>
        </w:rPr>
        <w:t xml:space="preserve">In the State of Maryland Mi-Case implementation, Mi-Case learned an effective strategy to minimize challenges and risk was to develop a robust project initiation and management plan.  We attribute our on-time, on-budget implementation success directly to the deployment of the appropriate levels of governance with associated policies and procedures.  </w:t>
      </w:r>
    </w:p>
    <w:p w14:paraId="47DBB497" w14:textId="77777777" w:rsidR="00F1380E" w:rsidRPr="00566BD1" w:rsidRDefault="00F1380E" w:rsidP="00F1380E">
      <w:pPr>
        <w:jc w:val="both"/>
        <w:rPr>
          <w:rFonts w:ascii="Garamond" w:hAnsi="Garamond"/>
          <w:sz w:val="22"/>
        </w:rPr>
      </w:pPr>
    </w:p>
    <w:p w14:paraId="5B679544" w14:textId="77777777" w:rsidR="00F1380E" w:rsidRPr="00566BD1" w:rsidRDefault="00F1380E" w:rsidP="00F1380E">
      <w:pPr>
        <w:jc w:val="both"/>
        <w:rPr>
          <w:rFonts w:ascii="Garamond" w:hAnsi="Garamond"/>
          <w:sz w:val="22"/>
        </w:rPr>
      </w:pPr>
      <w:r w:rsidRPr="00566BD1">
        <w:rPr>
          <w:rFonts w:ascii="Garamond" w:hAnsi="Garamond"/>
          <w:sz w:val="22"/>
        </w:rPr>
        <w:t xml:space="preserve">Specifically, our application implementation methodology detailed the specific techniques we employed at each project phase and referenced the associated company procedures and tools for the full life cycle of the project delivery.  </w:t>
      </w:r>
    </w:p>
    <w:p w14:paraId="70EF1EE4" w14:textId="77777777" w:rsidR="00F1380E" w:rsidRPr="00566BD1" w:rsidRDefault="00F1380E" w:rsidP="00F1380E">
      <w:pPr>
        <w:jc w:val="both"/>
        <w:rPr>
          <w:rFonts w:ascii="Garamond" w:hAnsi="Garamond"/>
          <w:b/>
          <w:sz w:val="22"/>
        </w:rPr>
      </w:pPr>
    </w:p>
    <w:p w14:paraId="5F4FE1B1" w14:textId="77777777" w:rsidR="00F1380E" w:rsidRPr="00566BD1" w:rsidRDefault="00F1380E" w:rsidP="00F1380E">
      <w:pPr>
        <w:jc w:val="both"/>
        <w:rPr>
          <w:rFonts w:ascii="Garamond" w:hAnsi="Garamond"/>
          <w:sz w:val="22"/>
        </w:rPr>
      </w:pPr>
      <w:r w:rsidRPr="00566BD1">
        <w:rPr>
          <w:rFonts w:ascii="Garamond" w:hAnsi="Garamond"/>
          <w:sz w:val="22"/>
        </w:rPr>
        <w:t xml:space="preserve">Mi-Case delivers a focused disciplined approach to implementation, system adoption and value realization.  Our proven methodology uses a hybrid project management methodology that has been scaled to remove any excessive overhead while retaining a clearly defined project scope that aligns with your project's clinical and operational imperatives.  The approach is direct, risk adverse and flexible enough to map our solution to your specific requirements and incorporate any customizations.  </w:t>
      </w:r>
    </w:p>
    <w:p w14:paraId="014E9847" w14:textId="77777777" w:rsidR="00F1380E" w:rsidRPr="00566BD1" w:rsidRDefault="00F1380E" w:rsidP="00F1380E">
      <w:pPr>
        <w:rPr>
          <w:rFonts w:ascii="Garamond" w:hAnsi="Garamond"/>
        </w:rPr>
      </w:pPr>
    </w:p>
    <w:p w14:paraId="31240E9D" w14:textId="77777777" w:rsidR="00F1380E" w:rsidRPr="00566BD1" w:rsidRDefault="00F1380E" w:rsidP="00C965D7">
      <w:pPr>
        <w:pStyle w:val="Heading6"/>
        <w:rPr>
          <w:rFonts w:ascii="Garamond" w:hAnsi="Garamond"/>
        </w:rPr>
      </w:pPr>
      <w:r w:rsidRPr="00566BD1">
        <w:rPr>
          <w:rFonts w:ascii="Garamond" w:hAnsi="Garamond"/>
        </w:rPr>
        <w:t>Issue Resolution</w:t>
      </w:r>
    </w:p>
    <w:p w14:paraId="6E53F65A" w14:textId="77777777" w:rsidR="00F1380E" w:rsidRPr="00566BD1" w:rsidRDefault="00F1380E" w:rsidP="00F1380E">
      <w:pPr>
        <w:jc w:val="both"/>
        <w:rPr>
          <w:rFonts w:ascii="Garamond" w:hAnsi="Garamond"/>
          <w:sz w:val="22"/>
        </w:rPr>
      </w:pPr>
      <w:r w:rsidRPr="00566BD1">
        <w:rPr>
          <w:rFonts w:ascii="Garamond" w:hAnsi="Garamond"/>
          <w:sz w:val="22"/>
        </w:rPr>
        <w:t>Our Mi-Case team has discovered that with appropriate Issue Management, a stable and efficient project completion will be attained throughout the project’s lifecycle. With the appropriate foresight, critical action can then be taken to ensure that the barriers to project completion are appropriately eliminated. In the course of a project, the root causes of the project hindrances will indeed vary; however, is in the systematic process all solutions will ultimately be attained.</w:t>
      </w:r>
    </w:p>
    <w:p w14:paraId="26FD4EC8" w14:textId="77777777" w:rsidR="00F1380E" w:rsidRDefault="008D4216" w:rsidP="00F1380E">
      <w:pPr>
        <w:jc w:val="both"/>
      </w:pPr>
      <w:r>
        <w:rPr>
          <w:noProof/>
          <w:sz w:val="22"/>
          <w:highlight w:val="yellow"/>
        </w:rPr>
        <w:pict w14:anchorId="77ACEF3B">
          <v:shape id="_x0000_s1033" type="#_x0000_t202" style="position:absolute;left:0;text-align:left;margin-left:286.35pt;margin-top:99.65pt;width:187.2pt;height:186.4pt;z-index:251658249;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" stroked="f">
            <v:textbox>
              <w:txbxContent>
                <w:p w14:paraId="37DE78D9" w14:textId="77777777" w:rsidR="008D4216" w:rsidRPr="00096BDB" w:rsidRDefault="008D4216" w:rsidP="00F1380E">
                  <w:pPr>
                    <w:pBdr>
                      <w:top w:val="single" w:sz="4" w:space="6" w:color="auto"/>
                      <w:bottom w:val="single" w:sz="4" w:space="1" w:color="auto"/>
                    </w:pBdr>
                    <w:rPr>
                      <w:i/>
                      <w:color w:val="2F5496" w:themeColor="accent1" w:themeShade="BF"/>
                      <w:sz w:val="28"/>
                    </w:rPr>
                  </w:pPr>
                  <w:r>
                    <w:rPr>
                      <w:i/>
                      <w:color w:val="2F5496" w:themeColor="accent1" w:themeShade="BF"/>
                      <w:sz w:val="28"/>
                    </w:rPr>
                    <w:t>We are driven to pursuing a defect-free or nearly defect-free model of OMS as we believe each and every issue you encounter not only delays implementation, but also leads to frustration and the potential for system workarounds</w:t>
                  </w:r>
                  <w:r w:rsidRPr="00A36A02">
                    <w:rPr>
                      <w:i/>
                      <w:color w:val="2F5496" w:themeColor="accent1" w:themeShade="BF"/>
                      <w:sz w:val="28"/>
                    </w:rPr>
                    <w:t>.</w:t>
                  </w:r>
                </w:p>
              </w:txbxContent>
            </v:textbox>
            <w10:wrap type="square"/>
          </v:shape>
        </w:pict>
      </w:r>
    </w:p>
    <w:p w14:paraId="06580C2A" w14:textId="77777777" w:rsidR="00F1380E" w:rsidRPr="00566BD1" w:rsidRDefault="00F1380E" w:rsidP="00F1380E">
      <w:pPr>
        <w:jc w:val="both"/>
        <w:rPr>
          <w:rFonts w:ascii="Garamond" w:hAnsi="Garamond"/>
          <w:sz w:val="22"/>
        </w:rPr>
      </w:pPr>
      <w:r w:rsidRPr="00566BD1">
        <w:rPr>
          <w:rFonts w:ascii="Garamond" w:hAnsi="Garamond"/>
          <w:sz w:val="22"/>
        </w:rPr>
        <w:t>We are proud to say that our valued customer Maryland DOC has utilized this approach and as of this Offender Management System RFP writing, they have zero production or issue defects. This approach ensures a much happier and confident user base as system frustration and usability issues have mostly been eliminated.</w:t>
      </w:r>
    </w:p>
    <w:p w14:paraId="2F4D02C6" w14:textId="77777777" w:rsidR="00F1380E" w:rsidRPr="00566BD1" w:rsidRDefault="00F1380E" w:rsidP="00F1380E">
      <w:pPr>
        <w:jc w:val="both"/>
        <w:rPr>
          <w:rFonts w:ascii="Garamond" w:hAnsi="Garamond"/>
          <w:sz w:val="22"/>
        </w:rPr>
      </w:pPr>
    </w:p>
    <w:p w14:paraId="42C06496" w14:textId="77777777" w:rsidR="00F1380E" w:rsidRPr="00566BD1" w:rsidRDefault="00F1380E" w:rsidP="00F1380E">
      <w:pPr>
        <w:jc w:val="both"/>
        <w:rPr>
          <w:rFonts w:ascii="Garamond" w:hAnsi="Garamond"/>
          <w:sz w:val="22"/>
        </w:rPr>
      </w:pPr>
      <w:r w:rsidRPr="00566BD1">
        <w:rPr>
          <w:rFonts w:ascii="Garamond" w:hAnsi="Garamond"/>
          <w:sz w:val="22"/>
        </w:rPr>
        <w:t>In particular, as part of any Mi-Case project, when a project issue is identified, it is ideal that a systematic process exists to facilitate the effective elimination of the hindrance. Designed much like the Lean System, the Mi-Case Issue Management System aims to ensure that our target of zero issues or defects has been readily achieved by the project team. At Mi-Case, we will use the following A3 principles during the Offender Management System project phases:</w:t>
      </w:r>
    </w:p>
    <w:p w14:paraId="64E2D204"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Identify the problem or need;</w:t>
      </w:r>
    </w:p>
    <w:p w14:paraId="697E3AA1"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Understand the current situation/state;</w:t>
      </w:r>
    </w:p>
    <w:p w14:paraId="44713369"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Develop the goal statement – develop the target state;</w:t>
      </w:r>
    </w:p>
    <w:p w14:paraId="1967CA1E"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Perform root cause analysis;</w:t>
      </w:r>
    </w:p>
    <w:p w14:paraId="413FC2EC"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Brainstorm/determine countermeasures;</w:t>
      </w:r>
    </w:p>
    <w:p w14:paraId="34AEF90E"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Create a countermeasures implementation plan;</w:t>
      </w:r>
    </w:p>
    <w:p w14:paraId="00F50BC3"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Check results – confirm the effect; and,</w:t>
      </w:r>
    </w:p>
    <w:p w14:paraId="5DA02FA0" w14:textId="77777777" w:rsidR="00F1380E" w:rsidRPr="00566BD1" w:rsidRDefault="00F1380E" w:rsidP="006132A4">
      <w:pPr>
        <w:numPr>
          <w:ilvl w:val="0"/>
          <w:numId w:val="60"/>
        </w:numPr>
        <w:spacing w:before="120" w:after="120" w:line="240" w:lineRule="auto"/>
        <w:jc w:val="both"/>
        <w:rPr>
          <w:rFonts w:ascii="Garamond" w:hAnsi="Garamond"/>
          <w:sz w:val="22"/>
        </w:rPr>
      </w:pPr>
      <w:r w:rsidRPr="00566BD1">
        <w:rPr>
          <w:rFonts w:ascii="Garamond" w:hAnsi="Garamond"/>
          <w:sz w:val="22"/>
        </w:rPr>
        <w:t>Update standard work.</w:t>
      </w:r>
    </w:p>
    <w:p w14:paraId="25BAF900" w14:textId="77777777" w:rsidR="00F1380E" w:rsidRPr="00566BD1" w:rsidRDefault="00F1380E" w:rsidP="00F1380E">
      <w:pPr>
        <w:jc w:val="both"/>
        <w:rPr>
          <w:rFonts w:ascii="Garamond" w:hAnsi="Garamond"/>
          <w:sz w:val="22"/>
        </w:rPr>
      </w:pPr>
      <w:r w:rsidRPr="00566BD1">
        <w:rPr>
          <w:rFonts w:ascii="Garamond" w:hAnsi="Garamond"/>
          <w:sz w:val="22"/>
        </w:rPr>
        <w:t xml:space="preserve">The Issue Management System employed at Mi-Case also provides an appropriate means of which the issue resolution process can be appropriately analyzed and documented for future learnings by the project team. With each project iteration, the process becomes easier and the completion activities are completed in a faster time frame. </w:t>
      </w:r>
    </w:p>
    <w:p w14:paraId="0A6995BE" w14:textId="77777777" w:rsidR="00F1380E" w:rsidRPr="00566BD1" w:rsidRDefault="00F1380E" w:rsidP="00F1380E">
      <w:pPr>
        <w:jc w:val="both"/>
        <w:rPr>
          <w:rFonts w:ascii="Garamond" w:hAnsi="Garamond"/>
          <w:sz w:val="22"/>
          <w:highlight w:val="yellow"/>
        </w:rPr>
      </w:pPr>
    </w:p>
    <w:p w14:paraId="64196B48" w14:textId="77777777" w:rsidR="00F1380E" w:rsidRPr="00566BD1" w:rsidRDefault="00F1380E" w:rsidP="00F1380E">
      <w:pPr>
        <w:jc w:val="both"/>
        <w:rPr>
          <w:rFonts w:ascii="Garamond" w:hAnsi="Garamond"/>
          <w:sz w:val="22"/>
        </w:rPr>
      </w:pPr>
      <w:r w:rsidRPr="00566BD1">
        <w:rPr>
          <w:rFonts w:ascii="Garamond" w:hAnsi="Garamond"/>
          <w:sz w:val="22"/>
        </w:rPr>
        <w:t>The following graphic gives a high level visual along with a narrative explaining our methodology and use of Lean Systems for issue Resolution:</w:t>
      </w:r>
    </w:p>
    <w:p w14:paraId="6001B9DC" w14:textId="77777777" w:rsidR="00F1380E" w:rsidRDefault="00F1380E" w:rsidP="00F1380E">
      <w:pPr>
        <w:jc w:val="both"/>
      </w:pPr>
    </w:p>
    <w:p w14:paraId="06ED2266" w14:textId="77777777" w:rsidR="00F1380E" w:rsidRDefault="00F1380E" w:rsidP="00F1380E">
      <w:pPr>
        <w:jc w:val="both"/>
      </w:pPr>
      <w:r>
        <w:rPr>
          <w:noProof/>
        </w:rPr>
        <w:drawing>
          <wp:anchor distT="0" distB="0" distL="114300" distR="114300" simplePos="0" relativeHeight="251658248" behindDoc="0" locked="0" layoutInCell="1" allowOverlap="1" wp14:anchorId="16223F08" wp14:editId="07777777">
            <wp:simplePos x="0" y="0"/>
            <wp:positionH relativeFrom="margin">
              <wp:posOffset>911856</wp:posOffset>
            </wp:positionH>
            <wp:positionV relativeFrom="paragraph">
              <wp:posOffset>227870</wp:posOffset>
            </wp:positionV>
            <wp:extent cx="4319270" cy="2950210"/>
            <wp:effectExtent l="0" t="0" r="5080" b="2540"/>
            <wp:wrapTopAndBottom/>
            <wp:docPr id="25" name="Picture 25"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cstate="print">
                      <a:extLst>
                        <a:ext uri="{28A0092B-C50C-407E-A947-70E740481C1C}">
                          <a14:useLocalDpi xmlns:a14="http://schemas.microsoft.com/office/drawing/2010/main" val="0"/>
                        </a:ext>
                      </a:extLst>
                    </a:blip>
                    <a:stretch>
                      <a:fillRect/>
                    </a:stretch>
                  </pic:blipFill>
                  <pic:spPr>
                    <a:xfrm>
                      <a:off x="0" y="0"/>
                      <a:ext cx="4319270" cy="2950210"/>
                    </a:xfrm>
                    <a:prstGeom prst="rect">
                      <a:avLst/>
                    </a:prstGeom>
                  </pic:spPr>
                </pic:pic>
              </a:graphicData>
            </a:graphic>
          </wp:anchor>
        </w:drawing>
      </w:r>
    </w:p>
    <w:p w14:paraId="796FC920" w14:textId="77777777" w:rsidR="00F1380E" w:rsidRPr="00F1172C" w:rsidRDefault="00F1380E" w:rsidP="00F1380E">
      <w:pPr>
        <w:jc w:val="both"/>
      </w:pPr>
    </w:p>
    <w:p w14:paraId="1E199C28" w14:textId="77777777" w:rsidR="00F1380E" w:rsidRPr="00214575" w:rsidRDefault="00F1380E" w:rsidP="00F1380E">
      <w:pPr>
        <w:jc w:val="both"/>
        <w:rPr>
          <w:highlight w:val="yellow"/>
        </w:rPr>
      </w:pPr>
    </w:p>
    <w:p w14:paraId="159B14AD" w14:textId="77777777" w:rsidR="00F1380E" w:rsidRPr="00566BD1" w:rsidRDefault="00F1380E" w:rsidP="00F1380E">
      <w:pPr>
        <w:jc w:val="both"/>
        <w:rPr>
          <w:rFonts w:ascii="Garamond" w:hAnsi="Garamond"/>
          <w:sz w:val="22"/>
        </w:rPr>
      </w:pPr>
      <w:r w:rsidRPr="00566BD1">
        <w:rPr>
          <w:rFonts w:ascii="Garamond" w:hAnsi="Garamond"/>
          <w:sz w:val="22"/>
        </w:rPr>
        <w:t>As described below, issues advance through a five-step process of Issue Identification, Issue Analysis, Issue Evaluation, Action Implementation, and finally the Monitoring and Review Process.</w:t>
      </w:r>
    </w:p>
    <w:p w14:paraId="6311A337" w14:textId="77777777" w:rsidR="00F1380E" w:rsidRPr="00566BD1" w:rsidRDefault="00F1380E" w:rsidP="00F1380E">
      <w:pPr>
        <w:jc w:val="both"/>
        <w:rPr>
          <w:rFonts w:ascii="Garamond" w:hAnsi="Garamond"/>
          <w:sz w:val="22"/>
          <w:highlight w:val="yellow"/>
        </w:rPr>
      </w:pPr>
    </w:p>
    <w:p w14:paraId="5FA5BCCF" w14:textId="77777777" w:rsidR="00F1380E" w:rsidRPr="00566BD1" w:rsidRDefault="00F1380E" w:rsidP="006132A4">
      <w:pPr>
        <w:numPr>
          <w:ilvl w:val="0"/>
          <w:numId w:val="59"/>
        </w:numPr>
        <w:snapToGrid w:val="0"/>
        <w:spacing w:before="120" w:after="120" w:line="240" w:lineRule="auto"/>
        <w:jc w:val="both"/>
        <w:rPr>
          <w:rFonts w:ascii="Garamond" w:hAnsi="Garamond"/>
          <w:sz w:val="22"/>
        </w:rPr>
      </w:pPr>
      <w:r w:rsidRPr="00566BD1">
        <w:rPr>
          <w:rFonts w:ascii="Garamond" w:hAnsi="Garamond"/>
          <w:b/>
          <w:sz w:val="22"/>
        </w:rPr>
        <w:t>Issue Identification:</w:t>
      </w:r>
      <w:r w:rsidRPr="00566BD1">
        <w:rPr>
          <w:rFonts w:ascii="Garamond" w:hAnsi="Garamond"/>
          <w:sz w:val="22"/>
        </w:rPr>
        <w:t xml:space="preserve"> When an issue arises during a project management activity, the first step is to log the issue so that it can be extensively discussed during a problem- solving session by the relevant assessment teams assigned to the project team. Mi-Case will use a system designed to track these noted issues during the Offender Management System implementations.</w:t>
      </w:r>
    </w:p>
    <w:p w14:paraId="244F7CB4" w14:textId="77777777" w:rsidR="00F1380E" w:rsidRPr="00566BD1" w:rsidRDefault="00F1380E" w:rsidP="006132A4">
      <w:pPr>
        <w:numPr>
          <w:ilvl w:val="0"/>
          <w:numId w:val="58"/>
        </w:numPr>
        <w:snapToGrid w:val="0"/>
        <w:spacing w:before="120" w:after="120" w:line="240" w:lineRule="auto"/>
        <w:jc w:val="both"/>
        <w:rPr>
          <w:rFonts w:ascii="Garamond" w:hAnsi="Garamond"/>
          <w:sz w:val="22"/>
        </w:rPr>
      </w:pPr>
      <w:r w:rsidRPr="00566BD1">
        <w:rPr>
          <w:rFonts w:ascii="Garamond" w:hAnsi="Garamond"/>
          <w:b/>
          <w:sz w:val="22"/>
        </w:rPr>
        <w:t>Issue Analysis:</w:t>
      </w:r>
      <w:r w:rsidRPr="00566BD1">
        <w:rPr>
          <w:rFonts w:ascii="Garamond" w:hAnsi="Garamond"/>
          <w:sz w:val="22"/>
        </w:rPr>
        <w:t xml:space="preserve"> Using the appropriate tools, such as a problem solving A3 methodology, current problems can be appropriately analyzed in terms of severity and impact on the IDOC OMS System project activities.</w:t>
      </w:r>
    </w:p>
    <w:p w14:paraId="7A0121BB" w14:textId="77777777" w:rsidR="00F1380E" w:rsidRPr="00566BD1" w:rsidRDefault="00F1380E" w:rsidP="006132A4">
      <w:pPr>
        <w:numPr>
          <w:ilvl w:val="0"/>
          <w:numId w:val="58"/>
        </w:numPr>
        <w:snapToGrid w:val="0"/>
        <w:spacing w:before="120" w:after="120" w:line="240" w:lineRule="auto"/>
        <w:jc w:val="both"/>
        <w:rPr>
          <w:rFonts w:ascii="Garamond" w:hAnsi="Garamond"/>
          <w:sz w:val="22"/>
        </w:rPr>
      </w:pPr>
      <w:r w:rsidRPr="00566BD1">
        <w:rPr>
          <w:rFonts w:ascii="Garamond" w:hAnsi="Garamond"/>
          <w:b/>
          <w:sz w:val="22"/>
        </w:rPr>
        <w:t>Issue Evaluation:</w:t>
      </w:r>
      <w:r w:rsidRPr="00566BD1">
        <w:rPr>
          <w:rFonts w:ascii="Garamond" w:hAnsi="Garamond"/>
          <w:sz w:val="22"/>
        </w:rPr>
        <w:t xml:space="preserve"> Analysis of the problem often identifies the root cause. Most often, the Mi-Case project team will use a method such as a Fishbone Diagram, or Pareto Chart, to determine the severity of the identified problems so that the analytical phases of the IDOC OMS System project will be compared with each other. The largest impactors will influence the creation of an action plan that will rectify the identified problems.</w:t>
      </w:r>
    </w:p>
    <w:p w14:paraId="3841D24E" w14:textId="77777777" w:rsidR="00F1380E" w:rsidRPr="00566BD1" w:rsidRDefault="00F1380E" w:rsidP="006132A4">
      <w:pPr>
        <w:numPr>
          <w:ilvl w:val="0"/>
          <w:numId w:val="57"/>
        </w:numPr>
        <w:snapToGrid w:val="0"/>
        <w:spacing w:before="120" w:after="120" w:line="240" w:lineRule="auto"/>
        <w:jc w:val="both"/>
        <w:rPr>
          <w:rFonts w:ascii="Garamond" w:hAnsi="Garamond"/>
          <w:sz w:val="22"/>
        </w:rPr>
      </w:pPr>
      <w:r w:rsidRPr="00566BD1">
        <w:rPr>
          <w:rFonts w:ascii="Garamond" w:hAnsi="Garamond"/>
          <w:b/>
          <w:sz w:val="22"/>
        </w:rPr>
        <w:t>Action Implementation:</w:t>
      </w:r>
      <w:r w:rsidRPr="00566BD1">
        <w:rPr>
          <w:rFonts w:ascii="Garamond" w:hAnsi="Garamond"/>
          <w:sz w:val="22"/>
        </w:rPr>
        <w:t xml:space="preserve"> The IDOC OMS System project team is charged with the task of completing the prescribed project for the purpose of improving the organization’s future operations. Therefore, project issues are a hindrance to project completion and must be rectified as soon as possible to ensure no project time and cost over-runs occur. An appropriate project action completion checklist will be created and acted on over time.</w:t>
      </w:r>
    </w:p>
    <w:p w14:paraId="50108B9D" w14:textId="77777777" w:rsidR="00F1380E" w:rsidRPr="00566BD1" w:rsidRDefault="00F1380E" w:rsidP="006132A4">
      <w:pPr>
        <w:numPr>
          <w:ilvl w:val="0"/>
          <w:numId w:val="54"/>
        </w:numPr>
        <w:snapToGrid w:val="0"/>
        <w:spacing w:before="120" w:after="120" w:line="240" w:lineRule="auto"/>
        <w:jc w:val="both"/>
        <w:rPr>
          <w:rFonts w:ascii="Garamond" w:hAnsi="Garamond"/>
          <w:sz w:val="22"/>
        </w:rPr>
      </w:pPr>
      <w:r w:rsidRPr="00566BD1">
        <w:rPr>
          <w:rFonts w:ascii="Garamond" w:hAnsi="Garamond"/>
          <w:b/>
          <w:sz w:val="22"/>
        </w:rPr>
        <w:t>Monitor and Review:</w:t>
      </w:r>
      <w:r w:rsidRPr="00566BD1">
        <w:rPr>
          <w:rFonts w:ascii="Garamond" w:hAnsi="Garamond"/>
          <w:sz w:val="22"/>
        </w:rPr>
        <w:t xml:space="preserve"> As with all lean processes, what gets measured gets managed. The relevant responsible parties for the Offender Management System project will respond to the project manager as the hindrances are overcome. This activity concludes or feeds into the feedback loop of the Issue Management System.</w:t>
      </w:r>
    </w:p>
    <w:p w14:paraId="51AACD5B" w14:textId="77777777" w:rsidR="00F1380E" w:rsidRPr="00566BD1" w:rsidRDefault="00F1380E" w:rsidP="00F1380E">
      <w:pPr>
        <w:jc w:val="both"/>
        <w:rPr>
          <w:rFonts w:ascii="Garamond" w:hAnsi="Garamond"/>
          <w:sz w:val="22"/>
        </w:rPr>
      </w:pPr>
    </w:p>
    <w:p w14:paraId="3D1FF0BF" w14:textId="77777777" w:rsidR="00F1380E" w:rsidRPr="00566BD1" w:rsidRDefault="00F1380E" w:rsidP="00F1380E">
      <w:pPr>
        <w:jc w:val="both"/>
        <w:rPr>
          <w:rFonts w:ascii="Garamond" w:hAnsi="Garamond"/>
          <w:sz w:val="22"/>
        </w:rPr>
      </w:pPr>
      <w:r w:rsidRPr="00566BD1">
        <w:rPr>
          <w:rFonts w:ascii="Garamond" w:hAnsi="Garamond"/>
          <w:sz w:val="22"/>
        </w:rPr>
        <w:t>In terms of execution, we appreciate that the project management approach is a cyclic process that involves the project development phases, resource allocation, and actual project completion activities. Knowing that project perfection is challenging, Mi-Case considers unexpected project delays during the project management cycle, preparations and allocations. Our Project Managers will ensure that the appropriate time allocation is available for development staff to correct any underlying issues that may arise in the process of delivering the customer requirements. We will also define project issues as risks that have an associated planned approach for their rectification.</w:t>
      </w:r>
    </w:p>
    <w:p w14:paraId="2C47C054" w14:textId="77777777" w:rsidR="00F1380E" w:rsidRPr="00566BD1" w:rsidRDefault="00F1380E" w:rsidP="00F1380E">
      <w:pPr>
        <w:jc w:val="both"/>
        <w:rPr>
          <w:rFonts w:ascii="Garamond" w:hAnsi="Garamond"/>
          <w:sz w:val="22"/>
        </w:rPr>
      </w:pPr>
    </w:p>
    <w:p w14:paraId="166D9585" w14:textId="77777777" w:rsidR="00F1380E" w:rsidRPr="00566BD1" w:rsidRDefault="00F1380E" w:rsidP="00F1380E">
      <w:pPr>
        <w:jc w:val="both"/>
        <w:rPr>
          <w:rFonts w:ascii="Garamond" w:hAnsi="Garamond"/>
          <w:sz w:val="22"/>
        </w:rPr>
      </w:pPr>
      <w:r w:rsidRPr="00566BD1">
        <w:rPr>
          <w:rFonts w:ascii="Garamond" w:hAnsi="Garamond"/>
          <w:sz w:val="22"/>
        </w:rPr>
        <w:t>Overall, Mi-Case’s goal is to provide a cost-effective OMS solution with the fewest possible issues or defects. And once identified, we ensure such defects are never repeated. This is the assurance IDOC can confidently expect from Mi-Case on the Offender Management System project.</w:t>
      </w:r>
    </w:p>
    <w:p w14:paraId="09DD2F9F" w14:textId="77777777" w:rsidR="00F1380E" w:rsidRDefault="00F1380E" w:rsidP="003900EC">
      <w:pPr>
        <w:pStyle w:val="Heading3"/>
        <w:numPr>
          <w:ilvl w:val="0"/>
          <w:numId w:val="0"/>
        </w:numPr>
      </w:pPr>
      <w:r>
        <w:t>IDOC RFP Attachment F – As stated:</w:t>
      </w:r>
    </w:p>
    <w:p w14:paraId="364E5300" w14:textId="77777777" w:rsidR="00F1380E" w:rsidRPr="00784531" w:rsidRDefault="00F1380E" w:rsidP="00784531">
      <w:pPr>
        <w:pStyle w:val="Heading4"/>
      </w:pPr>
      <w:r w:rsidRPr="00784531">
        <w:t>Describe any processes the Respondent will employ to monitor and remain informed of new changes to applicable federal and state laws, policies, procedures, and standards.</w:t>
      </w:r>
    </w:p>
    <w:p w14:paraId="5B01BAEA" w14:textId="77777777" w:rsidR="00F1380E" w:rsidRPr="00566BD1" w:rsidRDefault="00F1380E" w:rsidP="006132A4">
      <w:pPr>
        <w:pStyle w:val="Heading5"/>
        <w:numPr>
          <w:ilvl w:val="0"/>
          <w:numId w:val="120"/>
        </w:numPr>
        <w:rPr>
          <w:rFonts w:ascii="Garamond" w:hAnsi="Garamond"/>
        </w:rPr>
      </w:pPr>
      <w:r w:rsidRPr="00566BD1">
        <w:rPr>
          <w:rFonts w:ascii="Garamond" w:hAnsi="Garamond"/>
        </w:rPr>
        <w:t>Mi-Case Response:</w:t>
      </w:r>
    </w:p>
    <w:p w14:paraId="7793C4B6" w14:textId="77777777" w:rsidR="00F1380E" w:rsidRPr="00566BD1" w:rsidRDefault="00F1380E" w:rsidP="00F1380E">
      <w:pPr>
        <w:rPr>
          <w:rFonts w:ascii="Garamond" w:hAnsi="Garamond"/>
        </w:rPr>
      </w:pPr>
      <w:r w:rsidRPr="00566BD1">
        <w:rPr>
          <w:rFonts w:ascii="Garamond" w:hAnsi="Garamond"/>
        </w:rPr>
        <w:t xml:space="preserve">The Mi-Case team is extremely involved in every aspect of the Corrections industry.  As a premier Platinum sponsor of the Corrections Technology Association (CTA), our involvement in Federal, State, and local corrections and public safety law, regulations, policies and procedures is unmatched in the industry.  We work daily with both technology and Corrections business staff to review and adapt our software to any legal requirements.  An example of this were the PREA laws and regulations which were quickly reviewed, business requirements developed, and the Mi-Case software was quickly modified to track these critical legal requirements.  In addition, our team of Corrections experts participate in a number of National forums including in December 2019, a 3-day IJIS hosted meeting to address Corrections specific technology developments and to participate in the national dialogue.  In the past year, staff have attended and participated in the American Correctional Association annual meetings in both Boston and San Diego.  Mi-Case has also prepared a workshop proposal for ACA in August 2020 in Cincinnati which will benefit both Operations and Technology staff.  Prior to the COVID-19 outbreak, staff were engaged with other national organizations such as APPA and ACA.  Our goal is to be the industry leader in both knowledge and innovation and our team of Corrections experts are always reviewing national and state legal mandates, and we work closely to ensure our customers receive those enhancements or that are software is quickly modified to meet any new requirements imposed by their respective Legislature. Our greatest attribute as a company are the knowledgeable staff and teammates who make Corrections their passion for delivering software that meets both the business needs and legal requirements of its customers.  </w:t>
      </w:r>
    </w:p>
    <w:p w14:paraId="2217CFA7" w14:textId="77777777" w:rsidR="00F1380E" w:rsidRPr="00832BD0" w:rsidRDefault="00F1380E" w:rsidP="00F1380E"/>
    <w:p w14:paraId="130E5B8A" w14:textId="77777777" w:rsidR="004E0E9D" w:rsidRPr="002466C5" w:rsidRDefault="004E0E9D" w:rsidP="004E0E9D">
      <w:pPr>
        <w:pBdr>
          <w:top w:val="single" w:sz="4" w:space="1" w:color="auto"/>
          <w:left w:val="single" w:sz="4" w:space="4" w:color="auto"/>
          <w:bottom w:val="single" w:sz="4" w:space="1" w:color="auto"/>
          <w:right w:val="single" w:sz="4" w:space="4" w:color="auto"/>
        </w:pBdr>
        <w:shd w:val="clear" w:color="auto" w:fill="FFFFCC"/>
        <w:spacing w:after="0"/>
        <w:rPr>
          <w:rFonts w:eastAsia="Times New Roman" w:cstheme="minorHAnsi"/>
          <w:b/>
          <w:bCs/>
          <w:szCs w:val="20"/>
        </w:rPr>
      </w:pPr>
      <w:r w:rsidRPr="002466C5">
        <w:rPr>
          <w:rFonts w:eastAsia="Times New Roman" w:cstheme="minorHAnsi"/>
          <w:b/>
          <w:bCs/>
          <w:szCs w:val="20"/>
        </w:rPr>
        <w:t>End of Mi-Case Response</w:t>
      </w:r>
      <w:r>
        <w:rPr>
          <w:rFonts w:eastAsia="Times New Roman" w:cstheme="minorHAnsi"/>
          <w:b/>
          <w:bCs/>
          <w:szCs w:val="20"/>
        </w:rPr>
        <w:t xml:space="preserve"> to Section 9</w:t>
      </w:r>
      <w:r w:rsidR="003807EF">
        <w:rPr>
          <w:rFonts w:eastAsia="Times New Roman" w:cstheme="minorHAnsi"/>
          <w:b/>
          <w:bCs/>
          <w:szCs w:val="20"/>
        </w:rPr>
        <w:t xml:space="preserve"> (Project Management)</w:t>
      </w:r>
    </w:p>
    <w:p w14:paraId="34A5E1FD" w14:textId="77777777" w:rsidR="00556952" w:rsidRDefault="00556952">
      <w:pPr>
        <w:rPr>
          <w:rFonts w:ascii="Garamond" w:hAnsi="Garamond" w:cs="Times New Roman"/>
          <w:b/>
          <w:noProof/>
        </w:rPr>
      </w:pPr>
    </w:p>
    <w:p w14:paraId="5E68AB9A" w14:textId="77777777" w:rsidR="00C506FA" w:rsidRPr="00E93696" w:rsidRDefault="00C506FA" w:rsidP="0A269D02">
      <w:pPr>
        <w:spacing w:after="0"/>
        <w:rPr>
          <w:rFonts w:ascii="Garamond" w:hAnsi="Garamond" w:cs="Times New Roman"/>
          <w:b/>
          <w:bCs/>
          <w:noProof/>
        </w:rPr>
      </w:pPr>
      <w:r w:rsidRPr="0A269D02">
        <w:rPr>
          <w:rFonts w:ascii="Garamond" w:hAnsi="Garamond" w:cs="Times New Roman"/>
          <w:b/>
          <w:bCs/>
          <w:noProof/>
        </w:rPr>
        <w:br w:type="page"/>
      </w:r>
    </w:p>
    <w:p w14:paraId="7F876B43" w14:textId="77777777" w:rsidR="576E04C5" w:rsidRDefault="734B5823" w:rsidP="00F26117">
      <w:pPr>
        <w:pStyle w:val="ListParagraph"/>
        <w:numPr>
          <w:ilvl w:val="0"/>
          <w:numId w:val="5"/>
        </w:numPr>
        <w:spacing w:beforeAutospacing="1" w:after="0" w:afterAutospacing="1" w:line="240" w:lineRule="auto"/>
        <w:ind w:left="0" w:firstLine="0"/>
        <w:rPr>
          <w:rFonts w:ascii="Garamond" w:eastAsia="Garamond" w:hAnsi="Garamond" w:cs="Garamond"/>
          <w:color w:val="000000" w:themeColor="text1"/>
          <w:szCs w:val="20"/>
        </w:rPr>
      </w:pPr>
      <w:r w:rsidRPr="00153AAF">
        <w:rPr>
          <w:rFonts w:ascii="Garamond" w:eastAsia="Garamond" w:hAnsi="Garamond" w:cs="Garamond"/>
          <w:color w:val="000000" w:themeColor="text1"/>
          <w:szCs w:val="20"/>
        </w:rPr>
        <w:t> </w:t>
      </w:r>
      <w:r w:rsidRPr="00153AAF">
        <w:rPr>
          <w:rFonts w:ascii="Garamond" w:eastAsia="Garamond" w:hAnsi="Garamond" w:cs="Garamond"/>
          <w:b/>
          <w:bCs/>
          <w:color w:val="000000" w:themeColor="text1"/>
          <w:szCs w:val="20"/>
        </w:rPr>
        <w:t>Staffing </w:t>
      </w:r>
      <w:r w:rsidRPr="00153AAF">
        <w:rPr>
          <w:rFonts w:ascii="Garamond" w:eastAsia="Garamond" w:hAnsi="Garamond" w:cs="Garamond"/>
          <w:color w:val="000000" w:themeColor="text1"/>
          <w:szCs w:val="20"/>
        </w:rPr>
        <w:t> </w:t>
      </w:r>
    </w:p>
    <w:p w14:paraId="0A556220" w14:textId="77777777" w:rsidR="00153AAF" w:rsidRPr="00153AAF" w:rsidRDefault="00153AAF" w:rsidP="00153AAF">
      <w:pPr>
        <w:pStyle w:val="ListParagraph"/>
        <w:spacing w:beforeAutospacing="1" w:after="0" w:afterAutospacing="1" w:line="240" w:lineRule="auto"/>
        <w:ind w:left="0"/>
        <w:rPr>
          <w:rFonts w:ascii="Garamond" w:eastAsia="Garamond" w:hAnsi="Garamond" w:cs="Garamond"/>
          <w:color w:val="000000" w:themeColor="text1"/>
          <w:szCs w:val="20"/>
        </w:rPr>
      </w:pPr>
    </w:p>
    <w:p w14:paraId="19A27ADA" w14:textId="77777777" w:rsidR="576E04C5" w:rsidRPr="00153AAF" w:rsidRDefault="734B5823" w:rsidP="00F26117">
      <w:pPr>
        <w:pStyle w:val="ListParagraph"/>
        <w:numPr>
          <w:ilvl w:val="0"/>
          <w:numId w:val="4"/>
        </w:numPr>
        <w:spacing w:beforeAutospacing="1" w:after="0" w:afterAutospacing="1" w:line="240" w:lineRule="auto"/>
        <w:rPr>
          <w:rFonts w:ascii="Garamond" w:eastAsia="Garamond" w:hAnsi="Garamond" w:cs="Garamond"/>
          <w:b/>
          <w:bCs/>
          <w:color w:val="000000" w:themeColor="text1"/>
          <w:szCs w:val="20"/>
        </w:rPr>
      </w:pPr>
      <w:r w:rsidRPr="00153AAF">
        <w:rPr>
          <w:rFonts w:ascii="Garamond" w:eastAsia="Garamond" w:hAnsi="Garamond" w:cs="Garamond"/>
          <w:b/>
          <w:bCs/>
          <w:color w:val="000000" w:themeColor="text1"/>
          <w:szCs w:val="20"/>
        </w:rPr>
        <w:t>Provide a complete Vendor Roles Template, Attachment J. Provide a worksheet with role information and another worksheet with resource information. </w:t>
      </w:r>
    </w:p>
    <w:p w14:paraId="5956A72B" w14:textId="77777777" w:rsidR="576E04C5" w:rsidRPr="00153AAF" w:rsidRDefault="734B5823" w:rsidP="00F26117">
      <w:pPr>
        <w:pStyle w:val="ListParagraph"/>
        <w:numPr>
          <w:ilvl w:val="0"/>
          <w:numId w:val="3"/>
        </w:numPr>
        <w:spacing w:beforeAutospacing="1" w:after="0" w:afterAutospacing="1" w:line="240" w:lineRule="auto"/>
        <w:ind w:left="1080" w:firstLine="0"/>
        <w:rPr>
          <w:rFonts w:ascii="Garamond" w:eastAsia="Garamond" w:hAnsi="Garamond" w:cs="Garamond"/>
          <w:b/>
          <w:bCs/>
          <w:color w:val="000000" w:themeColor="text1"/>
          <w:szCs w:val="20"/>
        </w:rPr>
      </w:pPr>
      <w:r w:rsidRPr="00153AAF">
        <w:rPr>
          <w:rFonts w:ascii="Garamond" w:eastAsia="Garamond" w:hAnsi="Garamond" w:cs="Garamond"/>
          <w:b/>
          <w:bCs/>
          <w:color w:val="000000" w:themeColor="text1"/>
          <w:szCs w:val="20"/>
        </w:rPr>
        <w:t>For any filled positions and for all Key Positions, list the proposed person’s name, the role to be filled by that person, and a clear description of how that person is fully qualified for that role. Separately, include a resume detailing relevant skills, experience, education, certifications, etc. that ties back to the above description. Provide a letter of intent from the sub-contractor if the individual is not an employee of the prime vendor.  </w:t>
      </w:r>
    </w:p>
    <w:p w14:paraId="6A624C5F" w14:textId="77777777" w:rsidR="576E04C5" w:rsidRPr="00153AAF" w:rsidRDefault="734B5823" w:rsidP="00F26117">
      <w:pPr>
        <w:pStyle w:val="ListParagraph"/>
        <w:numPr>
          <w:ilvl w:val="0"/>
          <w:numId w:val="2"/>
        </w:numPr>
        <w:spacing w:beforeAutospacing="1" w:after="0" w:afterAutospacing="1" w:line="240" w:lineRule="auto"/>
        <w:ind w:left="1080" w:firstLine="0"/>
        <w:rPr>
          <w:rFonts w:ascii="Garamond" w:eastAsia="Garamond" w:hAnsi="Garamond" w:cs="Garamond"/>
          <w:b/>
          <w:bCs/>
          <w:color w:val="000000" w:themeColor="text1"/>
          <w:szCs w:val="20"/>
        </w:rPr>
      </w:pPr>
      <w:r w:rsidRPr="00153AAF">
        <w:rPr>
          <w:rFonts w:ascii="Garamond" w:eastAsia="Garamond" w:hAnsi="Garamond" w:cs="Garamond"/>
          <w:b/>
          <w:bCs/>
          <w:color w:val="000000" w:themeColor="text1"/>
          <w:szCs w:val="20"/>
        </w:rPr>
        <w:t>If the Respondent is unable to name a specific resource for non-key positions, submit a description of the skills the Respondent will be seeking to fill the positions. Once a resource is named, a resume must be provided 30 days prior to the individual onboarding. </w:t>
      </w:r>
    </w:p>
    <w:p w14:paraId="3D4435AD" w14:textId="77777777" w:rsidR="576E04C5" w:rsidRPr="00153AAF" w:rsidRDefault="734B5823" w:rsidP="00F26117">
      <w:pPr>
        <w:pStyle w:val="ListParagraph"/>
        <w:numPr>
          <w:ilvl w:val="0"/>
          <w:numId w:val="1"/>
        </w:numPr>
        <w:spacing w:beforeAutospacing="1" w:after="0" w:afterAutospacing="1" w:line="240" w:lineRule="auto"/>
        <w:ind w:left="1080" w:firstLine="0"/>
        <w:rPr>
          <w:rFonts w:ascii="Garamond" w:eastAsia="Garamond" w:hAnsi="Garamond" w:cs="Garamond"/>
          <w:color w:val="000000" w:themeColor="text1"/>
          <w:szCs w:val="20"/>
        </w:rPr>
      </w:pPr>
      <w:r w:rsidRPr="00153AAF">
        <w:rPr>
          <w:rFonts w:ascii="Garamond" w:eastAsia="Garamond" w:hAnsi="Garamond" w:cs="Garamond"/>
          <w:b/>
          <w:bCs/>
          <w:color w:val="000000" w:themeColor="text1"/>
          <w:szCs w:val="20"/>
        </w:rPr>
        <w:t>For both of the above, if the proposed person/position is to fill multiple roles, clearly delineate the roles and the percentage of time allocated to each role.</w:t>
      </w:r>
      <w:r w:rsidRPr="00153AAF">
        <w:rPr>
          <w:rFonts w:ascii="Garamond" w:eastAsia="Garamond" w:hAnsi="Garamond" w:cs="Garamond"/>
          <w:color w:val="000000" w:themeColor="text1"/>
          <w:szCs w:val="20"/>
        </w:rPr>
        <w:t> </w:t>
      </w:r>
    </w:p>
    <w:p w14:paraId="70135A11" w14:textId="77777777" w:rsidR="00D14A3C" w:rsidRPr="00D14A3C" w:rsidRDefault="6490B704" w:rsidP="00B11587">
      <w:pPr>
        <w:shd w:val="clear" w:color="auto" w:fill="FFFFCC"/>
        <w:spacing w:after="0"/>
        <w:rPr>
          <w:rFonts w:ascii="Segoe UI" w:eastAsia="Times New Roman" w:hAnsi="Segoe UI" w:cs="Segoe UI"/>
          <w:sz w:val="18"/>
          <w:szCs w:val="18"/>
        </w:rPr>
      </w:pPr>
      <w:r w:rsidRPr="0A269D02">
        <w:rPr>
          <w:rFonts w:eastAsia="Times New Roman"/>
          <w:b/>
          <w:bCs/>
        </w:rPr>
        <w:t>Beginning of Mi-Case Response to Section 10 (Project Management)</w:t>
      </w:r>
      <w:r w:rsidR="00D14A3C" w:rsidRPr="00D14A3C">
        <w:rPr>
          <w:rFonts w:ascii="Calibri" w:eastAsia="Times New Roman" w:hAnsi="Calibri" w:cs="Calibri"/>
          <w:sz w:val="22"/>
        </w:rPr>
        <w:t>  </w:t>
      </w:r>
    </w:p>
    <w:p w14:paraId="7681F587" w14:textId="77777777" w:rsidR="00B11587" w:rsidRDefault="00B11587" w:rsidP="00B11587">
      <w:pPr>
        <w:spacing w:after="0" w:line="240" w:lineRule="auto"/>
        <w:ind w:left="720"/>
        <w:textAlignment w:val="baseline"/>
        <w:rPr>
          <w:rFonts w:ascii="Calibri" w:eastAsia="Times New Roman" w:hAnsi="Calibri" w:cs="Calibri"/>
          <w:sz w:val="22"/>
        </w:rPr>
      </w:pPr>
    </w:p>
    <w:p w14:paraId="029730B1" w14:textId="77777777" w:rsidR="00D14A3C" w:rsidRPr="00D14A3C" w:rsidRDefault="00D14A3C" w:rsidP="006132A4">
      <w:pPr>
        <w:numPr>
          <w:ilvl w:val="0"/>
          <w:numId w:val="148"/>
        </w:numPr>
        <w:spacing w:after="0" w:line="240" w:lineRule="auto"/>
        <w:ind w:left="0" w:firstLine="720"/>
        <w:textAlignment w:val="baseline"/>
        <w:rPr>
          <w:rFonts w:ascii="Calibri" w:eastAsia="Times New Roman" w:hAnsi="Calibri" w:cs="Calibri"/>
          <w:sz w:val="22"/>
        </w:rPr>
      </w:pPr>
      <w:r w:rsidRPr="00153AAF">
        <w:rPr>
          <w:rFonts w:ascii="Calibri" w:eastAsia="Times New Roman" w:hAnsi="Calibri" w:cs="Calibri"/>
          <w:szCs w:val="20"/>
        </w:rPr>
        <w:t> </w:t>
      </w:r>
      <w:r w:rsidRPr="00153AAF">
        <w:rPr>
          <w:rFonts w:ascii="Garamond" w:eastAsia="Times New Roman" w:hAnsi="Garamond" w:cs="Calibri"/>
          <w:b/>
          <w:bCs/>
          <w:color w:val="000000"/>
          <w:szCs w:val="20"/>
        </w:rPr>
        <w:t>Staffing</w:t>
      </w:r>
      <w:r w:rsidRPr="00D14A3C">
        <w:rPr>
          <w:rFonts w:ascii="Calibri" w:eastAsia="Times New Roman" w:hAnsi="Calibri" w:cs="Calibri"/>
          <w:b/>
          <w:bCs/>
          <w:color w:val="000000"/>
          <w:sz w:val="22"/>
        </w:rPr>
        <w:t> </w:t>
      </w:r>
      <w:r w:rsidRPr="00D14A3C">
        <w:rPr>
          <w:rFonts w:ascii="Calibri" w:eastAsia="Times New Roman" w:hAnsi="Calibri" w:cs="Calibri"/>
          <w:sz w:val="22"/>
        </w:rPr>
        <w:t>  </w:t>
      </w:r>
    </w:p>
    <w:p w14:paraId="79E427E6"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3496369B" w14:textId="77777777" w:rsidR="00D14A3C" w:rsidRPr="00153AAF" w:rsidRDefault="00D14A3C" w:rsidP="006132A4">
      <w:pPr>
        <w:numPr>
          <w:ilvl w:val="0"/>
          <w:numId w:val="149"/>
        </w:numPr>
        <w:spacing w:after="0" w:line="240" w:lineRule="auto"/>
        <w:ind w:left="360" w:firstLine="0"/>
        <w:textAlignment w:val="baseline"/>
        <w:rPr>
          <w:rFonts w:ascii="Garamond" w:eastAsia="Times New Roman" w:hAnsi="Garamond" w:cs="Calibri"/>
          <w:szCs w:val="20"/>
        </w:rPr>
      </w:pPr>
      <w:r w:rsidRPr="00153AAF">
        <w:rPr>
          <w:rFonts w:ascii="Garamond" w:eastAsia="Times New Roman" w:hAnsi="Garamond" w:cs="Calibri"/>
          <w:color w:val="000000"/>
          <w:szCs w:val="20"/>
        </w:rPr>
        <w:t>Provide a complete Vendor Roles Template, Attachment</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J. Provide a worksheet with role information and another worksheet with resource information.</w:t>
      </w:r>
      <w:r w:rsidRPr="00153AAF">
        <w:rPr>
          <w:rFonts w:ascii="Calibri" w:eastAsia="Times New Roman" w:hAnsi="Calibri" w:cs="Calibri"/>
          <w:szCs w:val="20"/>
        </w:rPr>
        <w:t> </w:t>
      </w:r>
      <w:r w:rsidRPr="00153AAF">
        <w:rPr>
          <w:rFonts w:ascii="Garamond" w:eastAsia="Times New Roman" w:hAnsi="Garamond" w:cs="Calibri"/>
          <w:szCs w:val="20"/>
        </w:rPr>
        <w:t> </w:t>
      </w:r>
    </w:p>
    <w:p w14:paraId="3324A63A" w14:textId="77777777" w:rsidR="00D14A3C" w:rsidRPr="00153AAF" w:rsidRDefault="00D14A3C" w:rsidP="006132A4">
      <w:pPr>
        <w:numPr>
          <w:ilvl w:val="0"/>
          <w:numId w:val="150"/>
        </w:numPr>
        <w:spacing w:after="0" w:line="240" w:lineRule="auto"/>
        <w:ind w:left="1080" w:firstLine="360"/>
        <w:textAlignment w:val="baseline"/>
        <w:rPr>
          <w:rFonts w:ascii="Garamond" w:eastAsia="Times New Roman" w:hAnsi="Garamond" w:cs="Calibri"/>
          <w:szCs w:val="20"/>
        </w:rPr>
      </w:pPr>
      <w:r w:rsidRPr="00153AAF">
        <w:rPr>
          <w:rFonts w:ascii="Garamond" w:eastAsia="Times New Roman" w:hAnsi="Garamond" w:cs="Calibri"/>
          <w:szCs w:val="20"/>
        </w:rPr>
        <w:t>For any filled positions and for all Key Positions, list the proposed person’s name, the role to be filled by that person, and a clear description of how that person is fully qualified for that role. Separately, include a resume detailing relevant skills, experience, education, certifications, etc. that ties back to the above description. Provide a letter of intent from the sub-contractor if the individual is not an employee of the prime vendor.</w:t>
      </w:r>
      <w:r w:rsidRPr="00153AAF">
        <w:rPr>
          <w:rFonts w:ascii="Calibri" w:eastAsia="Times New Roman" w:hAnsi="Calibri" w:cs="Calibri"/>
          <w:szCs w:val="20"/>
        </w:rPr>
        <w:t>  </w:t>
      </w:r>
      <w:r w:rsidRPr="00153AAF">
        <w:rPr>
          <w:rFonts w:ascii="Garamond" w:eastAsia="Times New Roman" w:hAnsi="Garamond" w:cs="Calibri"/>
          <w:szCs w:val="20"/>
        </w:rPr>
        <w:t> </w:t>
      </w:r>
    </w:p>
    <w:p w14:paraId="2FC9C7BF" w14:textId="77777777" w:rsidR="00D14A3C" w:rsidRPr="00153AAF" w:rsidRDefault="00D14A3C" w:rsidP="006132A4">
      <w:pPr>
        <w:numPr>
          <w:ilvl w:val="0"/>
          <w:numId w:val="151"/>
        </w:numPr>
        <w:spacing w:after="0" w:line="240" w:lineRule="auto"/>
        <w:ind w:left="1080" w:firstLine="360"/>
        <w:textAlignment w:val="baseline"/>
        <w:rPr>
          <w:rFonts w:ascii="Garamond" w:eastAsia="Times New Roman" w:hAnsi="Garamond" w:cs="Calibri"/>
          <w:szCs w:val="20"/>
        </w:rPr>
      </w:pPr>
      <w:r w:rsidRPr="00153AAF">
        <w:rPr>
          <w:rFonts w:ascii="Garamond" w:eastAsia="Times New Roman" w:hAnsi="Garamond" w:cs="Calibri"/>
          <w:szCs w:val="20"/>
        </w:rPr>
        <w:t>If the Respondent is unable to name a specific resource for non-key positions, submit a description of the skills the Respondent will be seeking to fill the positions. Once a resource is named, a resume must be provided 30 days prior to the individual onboarding.</w:t>
      </w:r>
      <w:r w:rsidRPr="00153AAF">
        <w:rPr>
          <w:rFonts w:ascii="Calibri" w:eastAsia="Times New Roman" w:hAnsi="Calibri" w:cs="Calibri"/>
          <w:szCs w:val="20"/>
        </w:rPr>
        <w:t> </w:t>
      </w:r>
      <w:r w:rsidRPr="00153AAF">
        <w:rPr>
          <w:rFonts w:ascii="Garamond" w:eastAsia="Times New Roman" w:hAnsi="Garamond" w:cs="Calibri"/>
          <w:szCs w:val="20"/>
        </w:rPr>
        <w:t> </w:t>
      </w:r>
    </w:p>
    <w:p w14:paraId="67283C38" w14:textId="77777777" w:rsidR="00D14A3C" w:rsidRPr="00153AAF" w:rsidRDefault="00D14A3C" w:rsidP="006132A4">
      <w:pPr>
        <w:numPr>
          <w:ilvl w:val="0"/>
          <w:numId w:val="152"/>
        </w:numPr>
        <w:spacing w:after="0" w:line="240" w:lineRule="auto"/>
        <w:ind w:left="1080" w:firstLine="360"/>
        <w:textAlignment w:val="baseline"/>
        <w:rPr>
          <w:rFonts w:ascii="Garamond" w:eastAsia="Times New Roman" w:hAnsi="Garamond" w:cs="Calibri"/>
          <w:szCs w:val="20"/>
        </w:rPr>
      </w:pPr>
      <w:r w:rsidRPr="00153AAF">
        <w:rPr>
          <w:rFonts w:ascii="Garamond" w:eastAsia="Times New Roman" w:hAnsi="Garamond" w:cs="Calibri"/>
          <w:szCs w:val="20"/>
        </w:rPr>
        <w:t>For both of the above, if the proposed person/position is to fill multiple roles, clearly delineate the roles and the percentage of time allocated to each role.</w:t>
      </w:r>
      <w:r w:rsidRPr="00153AAF">
        <w:rPr>
          <w:rFonts w:ascii="Calibri" w:eastAsia="Times New Roman" w:hAnsi="Calibri" w:cs="Calibri"/>
          <w:szCs w:val="20"/>
        </w:rPr>
        <w:t> </w:t>
      </w:r>
      <w:r w:rsidRPr="00153AAF">
        <w:rPr>
          <w:rFonts w:ascii="Garamond" w:eastAsia="Times New Roman" w:hAnsi="Garamond" w:cs="Calibri"/>
          <w:szCs w:val="20"/>
        </w:rPr>
        <w:t> </w:t>
      </w:r>
    </w:p>
    <w:p w14:paraId="566C1BCE"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3D490E5F" w14:textId="77777777" w:rsidR="00D14A3C" w:rsidRPr="00D14A3C" w:rsidRDefault="00D14A3C" w:rsidP="00D14A3C">
      <w:pPr>
        <w:shd w:val="clear" w:color="auto" w:fill="FFFFCC"/>
        <w:spacing w:after="0" w:line="240" w:lineRule="auto"/>
        <w:textAlignment w:val="baseline"/>
        <w:rPr>
          <w:rFonts w:ascii="Segoe UI" w:eastAsia="Times New Roman" w:hAnsi="Segoe UI" w:cs="Segoe UI"/>
          <w:sz w:val="18"/>
          <w:szCs w:val="18"/>
        </w:rPr>
      </w:pPr>
      <w:r w:rsidRPr="00153AAF">
        <w:rPr>
          <w:rFonts w:ascii="Calibri" w:eastAsia="Times New Roman" w:hAnsi="Calibri" w:cs="Calibri"/>
          <w:szCs w:val="20"/>
        </w:rPr>
        <w:t> </w:t>
      </w:r>
      <w:r w:rsidRPr="00153AAF">
        <w:rPr>
          <w:rFonts w:ascii="Garamond" w:eastAsia="Times New Roman" w:hAnsi="Garamond" w:cs="Calibri"/>
          <w:szCs w:val="20"/>
        </w:rPr>
        <w:t>Please see attachment J which contains the information requested. </w:t>
      </w:r>
      <w:r w:rsidRPr="00D14A3C">
        <w:rPr>
          <w:rFonts w:ascii="Calibri" w:eastAsia="Times New Roman" w:hAnsi="Calibri" w:cs="Calibri"/>
          <w:sz w:val="22"/>
        </w:rPr>
        <w:t> </w:t>
      </w:r>
    </w:p>
    <w:p w14:paraId="63D9C952"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4B6552EC" w14:textId="77777777" w:rsidR="00D14A3C" w:rsidRPr="00153AAF" w:rsidRDefault="00D14A3C" w:rsidP="006132A4">
      <w:pPr>
        <w:numPr>
          <w:ilvl w:val="0"/>
          <w:numId w:val="153"/>
        </w:numPr>
        <w:spacing w:after="0" w:line="240" w:lineRule="auto"/>
        <w:ind w:left="360" w:firstLine="0"/>
        <w:textAlignment w:val="baseline"/>
        <w:rPr>
          <w:rFonts w:ascii="Garamond" w:eastAsia="Times New Roman" w:hAnsi="Garamond" w:cs="Calibri"/>
          <w:szCs w:val="20"/>
        </w:rPr>
      </w:pPr>
      <w:r w:rsidRPr="00153AAF">
        <w:rPr>
          <w:rFonts w:ascii="Garamond" w:eastAsia="Times New Roman" w:hAnsi="Garamond" w:cs="Calibri"/>
          <w:color w:val="000000"/>
          <w:szCs w:val="20"/>
        </w:rPr>
        <w:t>Describe your</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approach</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for</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staffing this project, including an explanation of how you chose the staff and subcontractors,</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if</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subcontractors are</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used.</w:t>
      </w:r>
      <w:r w:rsidRPr="00153AAF">
        <w:rPr>
          <w:rFonts w:ascii="Calibri" w:eastAsia="Times New Roman" w:hAnsi="Calibri" w:cs="Calibri"/>
          <w:color w:val="000000"/>
          <w:szCs w:val="20"/>
        </w:rPr>
        <w:t> </w:t>
      </w:r>
      <w:r w:rsidRPr="00153AAF">
        <w:rPr>
          <w:rFonts w:ascii="Garamond" w:eastAsia="Times New Roman" w:hAnsi="Garamond" w:cs="Calibri"/>
          <w:color w:val="000000"/>
          <w:szCs w:val="20"/>
        </w:rPr>
        <w:t>Include information about where each staff will be located.</w:t>
      </w:r>
      <w:r w:rsidRPr="00153AAF">
        <w:rPr>
          <w:rFonts w:ascii="Calibri" w:eastAsia="Times New Roman" w:hAnsi="Calibri" w:cs="Calibri"/>
          <w:szCs w:val="20"/>
        </w:rPr>
        <w:t> </w:t>
      </w:r>
      <w:r w:rsidRPr="00153AAF">
        <w:rPr>
          <w:rFonts w:ascii="Garamond" w:eastAsia="Times New Roman" w:hAnsi="Garamond" w:cs="Calibri"/>
          <w:szCs w:val="20"/>
        </w:rPr>
        <w:t> </w:t>
      </w:r>
    </w:p>
    <w:p w14:paraId="1DB36F4A"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28D17827"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5D86C630"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7841D327"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D14A3C">
        <w:rPr>
          <w:rFonts w:ascii="Calibri" w:eastAsia="Times New Roman" w:hAnsi="Calibri" w:cs="Calibri"/>
          <w:sz w:val="22"/>
        </w:rPr>
        <w:t> </w:t>
      </w:r>
      <w:r w:rsidRPr="00153AAF">
        <w:rPr>
          <w:rFonts w:ascii="Garamond" w:eastAsia="Times New Roman" w:hAnsi="Garamond" w:cs="Calibri"/>
          <w:szCs w:val="20"/>
        </w:rPr>
        <w:t>Mi-Case has a very low turnover rate as an organization.  We have a pool of resources which just came off a multi-year project in Arizona that we will leverage.   </w:t>
      </w:r>
    </w:p>
    <w:p w14:paraId="5380F020"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634D496A"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It is our intention to hire from the local Indiana market as we always open an office in the city that we implement these Offender Management Solutions.  Mi-Case has an internal recruiting team that we leverage that understands the type of skill set we need to delivery these types of projects.  </w:t>
      </w:r>
    </w:p>
    <w:p w14:paraId="3F8C8A50"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18C99498"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We take candidates through a formal interview and testing process depending on their roles and make sure they are a right fit for the project and our culture.  We are also intending to leverage our MBE, WBE and Veteran’s partners to help us recruit in the local market.  It is our intention to have 80% of the staff located in the Indiana Office.  One of our subcontractors, Cashless Systems, Inc., will be helping us with the Inmate Trust account.   There operations are out of Apex, NC.   </w:t>
      </w:r>
    </w:p>
    <w:p w14:paraId="3CEEED34"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3D8DF2BA"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Additionally, Mi-Case will have staff in Arizona to supplement the Mi-Case team located out of our Indiana office. </w:t>
      </w:r>
    </w:p>
    <w:p w14:paraId="42F19EF9"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4D855984"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6CE2FCB8" w14:textId="77777777" w:rsidR="00D14A3C" w:rsidRPr="00153AAF" w:rsidRDefault="00D14A3C" w:rsidP="00D14A3C">
      <w:pPr>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4A72AE8C" w14:textId="77777777" w:rsidR="00D14A3C" w:rsidRPr="00153AAF" w:rsidRDefault="00D14A3C" w:rsidP="006132A4">
      <w:pPr>
        <w:numPr>
          <w:ilvl w:val="0"/>
          <w:numId w:val="154"/>
        </w:numPr>
        <w:spacing w:after="0" w:line="240" w:lineRule="auto"/>
        <w:ind w:left="360" w:firstLine="0"/>
        <w:textAlignment w:val="baseline"/>
        <w:rPr>
          <w:rFonts w:ascii="Garamond" w:eastAsia="Times New Roman" w:hAnsi="Garamond" w:cs="Calibri"/>
          <w:szCs w:val="20"/>
        </w:rPr>
      </w:pPr>
      <w:r w:rsidRPr="00153AAF">
        <w:rPr>
          <w:rFonts w:ascii="Garamond" w:eastAsia="Times New Roman" w:hAnsi="Garamond" w:cs="Calibri"/>
          <w:color w:val="000000"/>
          <w:szCs w:val="20"/>
        </w:rPr>
        <w:t>Describe your approach to minimizing the risk of turnover of key project team members.</w:t>
      </w:r>
      <w:r w:rsidRPr="00153AAF">
        <w:rPr>
          <w:rFonts w:ascii="Calibri" w:eastAsia="Times New Roman" w:hAnsi="Calibri" w:cs="Calibri"/>
          <w:szCs w:val="20"/>
        </w:rPr>
        <w:t> </w:t>
      </w:r>
      <w:r w:rsidRPr="00153AAF">
        <w:rPr>
          <w:rFonts w:ascii="Garamond" w:eastAsia="Times New Roman" w:hAnsi="Garamond" w:cs="Calibri"/>
          <w:szCs w:val="20"/>
        </w:rPr>
        <w:t> </w:t>
      </w:r>
    </w:p>
    <w:p w14:paraId="6A84B78A" w14:textId="77777777" w:rsidR="00D14A3C" w:rsidRPr="00153AAF" w:rsidRDefault="00D14A3C" w:rsidP="00D14A3C">
      <w:pPr>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3E40803B" w14:textId="77777777" w:rsidR="00D14A3C" w:rsidRPr="00153AAF" w:rsidRDefault="00D14A3C" w:rsidP="00D14A3C">
      <w:pPr>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20776AFA"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Calibri" w:eastAsia="Times New Roman" w:hAnsi="Calibri" w:cs="Calibri"/>
          <w:szCs w:val="20"/>
        </w:rPr>
        <w:t> </w:t>
      </w:r>
      <w:r w:rsidRPr="00153AAF">
        <w:rPr>
          <w:rFonts w:ascii="Garamond" w:eastAsia="Times New Roman" w:hAnsi="Garamond" w:cs="Calibri"/>
          <w:szCs w:val="20"/>
        </w:rPr>
        <w:t>Our interview and vetting process for employee is led by our internal HR team.  They have over 100 years combined experience in identifying the right candidate for the role.  Additionally, we have a regimented interview process and testing process to ensure a good fit.  We believe a good fit on the front-end, significantly reduces turn over on the back end.  </w:t>
      </w:r>
    </w:p>
    <w:p w14:paraId="3ADD6AFE"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5D5F9C0C" w14:textId="77777777" w:rsidR="00D14A3C" w:rsidRPr="00153AAF" w:rsidRDefault="00D14A3C" w:rsidP="00D14A3C">
      <w:pPr>
        <w:shd w:val="clear" w:color="auto" w:fill="FFFFCC"/>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We also sponsor team lead activities and events each month to help promote continuity of the team members.   Additionally, we provide a very communicative work environment where everyone's voice is heard and counted. </w:t>
      </w:r>
    </w:p>
    <w:p w14:paraId="3BAC30D4" w14:textId="77777777" w:rsidR="00D14A3C" w:rsidRPr="00153AAF" w:rsidRDefault="00D14A3C" w:rsidP="00D14A3C">
      <w:pPr>
        <w:spacing w:after="0" w:line="240" w:lineRule="auto"/>
        <w:textAlignment w:val="baseline"/>
        <w:rPr>
          <w:rFonts w:ascii="Garamond" w:eastAsia="Times New Roman" w:hAnsi="Garamond" w:cs="Segoe UI"/>
          <w:szCs w:val="20"/>
        </w:rPr>
      </w:pPr>
      <w:r w:rsidRPr="00153AAF">
        <w:rPr>
          <w:rFonts w:ascii="Garamond" w:eastAsia="Times New Roman" w:hAnsi="Garamond" w:cs="Calibri"/>
          <w:szCs w:val="20"/>
        </w:rPr>
        <w:t> </w:t>
      </w:r>
    </w:p>
    <w:p w14:paraId="46BC0B01" w14:textId="77777777" w:rsidR="00D14A3C" w:rsidRPr="00153AAF" w:rsidRDefault="00D14A3C" w:rsidP="006132A4">
      <w:pPr>
        <w:numPr>
          <w:ilvl w:val="0"/>
          <w:numId w:val="155"/>
        </w:numPr>
        <w:spacing w:after="0" w:line="240" w:lineRule="auto"/>
        <w:ind w:left="360" w:firstLine="0"/>
        <w:textAlignment w:val="baseline"/>
        <w:rPr>
          <w:rFonts w:ascii="Garamond" w:eastAsia="Times New Roman" w:hAnsi="Garamond" w:cs="Calibri"/>
          <w:szCs w:val="20"/>
        </w:rPr>
      </w:pPr>
      <w:r w:rsidRPr="00153AAF">
        <w:rPr>
          <w:rFonts w:ascii="Garamond" w:eastAsia="Times New Roman" w:hAnsi="Garamond" w:cs="Calibri"/>
          <w:color w:val="000000"/>
          <w:szCs w:val="20"/>
        </w:rPr>
        <w:t>Include an organizational chart for the proposed project team, including the role of any subcontractors.</w:t>
      </w:r>
      <w:r w:rsidRPr="00153AAF">
        <w:rPr>
          <w:rFonts w:ascii="Calibri" w:eastAsia="Times New Roman" w:hAnsi="Calibri" w:cs="Calibri"/>
          <w:szCs w:val="20"/>
        </w:rPr>
        <w:t> </w:t>
      </w:r>
      <w:r w:rsidRPr="00153AAF">
        <w:rPr>
          <w:rFonts w:ascii="Garamond" w:eastAsia="Times New Roman" w:hAnsi="Garamond" w:cs="Calibri"/>
          <w:szCs w:val="20"/>
        </w:rPr>
        <w:t> </w:t>
      </w:r>
    </w:p>
    <w:p w14:paraId="68605206"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26105B5D"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sz w:val="22"/>
        </w:rPr>
        <w:t> </w:t>
      </w:r>
    </w:p>
    <w:p w14:paraId="29615870" w14:textId="77777777" w:rsidR="00D14A3C" w:rsidRPr="00D14A3C" w:rsidRDefault="00153AAF" w:rsidP="004772F0">
      <w:pPr>
        <w:shd w:val="clear" w:color="auto" w:fill="FFFFCC"/>
        <w:spacing w:after="0" w:line="240" w:lineRule="auto"/>
        <w:textAlignment w:val="baseline"/>
        <w:rPr>
          <w:rFonts w:ascii="Segoe UI" w:eastAsia="Times New Roman" w:hAnsi="Segoe UI" w:cs="Segoe UI"/>
          <w:sz w:val="18"/>
          <w:szCs w:val="18"/>
        </w:rPr>
      </w:pPr>
      <w:r w:rsidRPr="00153AAF">
        <w:rPr>
          <w:rFonts w:ascii="Garamond" w:eastAsia="Times New Roman" w:hAnsi="Garamond" w:cs="Segoe UI"/>
          <w:szCs w:val="20"/>
        </w:rPr>
        <w:t>See org chart</w:t>
      </w:r>
      <w:r w:rsidR="004772F0">
        <w:rPr>
          <w:rFonts w:ascii="Garamond" w:eastAsia="Times New Roman" w:hAnsi="Garamond" w:cs="Segoe UI"/>
          <w:szCs w:val="20"/>
        </w:rPr>
        <w:t xml:space="preserve"> on next page</w:t>
      </w:r>
      <w:r w:rsidR="00D14A3C" w:rsidRPr="00D14A3C">
        <w:rPr>
          <w:rFonts w:ascii="Calibri" w:eastAsia="Times New Roman" w:hAnsi="Calibri" w:cs="Calibri"/>
          <w:sz w:val="22"/>
        </w:rPr>
        <w:t> </w:t>
      </w:r>
    </w:p>
    <w:p w14:paraId="6A26B542" w14:textId="77777777" w:rsidR="004772F0" w:rsidRDefault="004772F0" w:rsidP="00D14A3C">
      <w:pPr>
        <w:spacing w:after="0" w:line="240" w:lineRule="auto"/>
        <w:textAlignment w:val="baseline"/>
        <w:rPr>
          <w:rFonts w:ascii="Calibri Light" w:eastAsia="Times New Roman" w:hAnsi="Calibri Light" w:cs="Calibri Light"/>
          <w:b/>
          <w:bCs/>
          <w:i/>
          <w:iCs/>
          <w:color w:val="1F3763"/>
          <w:sz w:val="24"/>
          <w:szCs w:val="24"/>
        </w:rPr>
      </w:pPr>
    </w:p>
    <w:p w14:paraId="1BF0CA24" w14:textId="77777777" w:rsidR="004772F0" w:rsidRDefault="004772F0" w:rsidP="00D14A3C">
      <w:pPr>
        <w:spacing w:after="0" w:line="240" w:lineRule="auto"/>
        <w:textAlignment w:val="baseline"/>
        <w:rPr>
          <w:rFonts w:ascii="Calibri Light" w:eastAsia="Times New Roman" w:hAnsi="Calibri Light" w:cs="Calibri Light"/>
          <w:b/>
          <w:bCs/>
          <w:i/>
          <w:iCs/>
          <w:color w:val="1F3763"/>
          <w:sz w:val="24"/>
          <w:szCs w:val="24"/>
        </w:rPr>
      </w:pPr>
    </w:p>
    <w:p w14:paraId="2F492AE0"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Light" w:eastAsia="Times New Roman" w:hAnsi="Calibri Light" w:cs="Calibri Light"/>
          <w:b/>
          <w:bCs/>
          <w:i/>
          <w:iCs/>
          <w:color w:val="1F3763"/>
          <w:sz w:val="24"/>
          <w:szCs w:val="24"/>
        </w:rPr>
        <w:t>Internal Structure</w:t>
      </w:r>
      <w:r w:rsidRPr="00D14A3C">
        <w:rPr>
          <w:rFonts w:ascii="Calibri Light" w:eastAsia="Times New Roman" w:hAnsi="Calibri Light" w:cs="Calibri Light"/>
          <w:sz w:val="24"/>
          <w:szCs w:val="24"/>
        </w:rPr>
        <w:t> </w:t>
      </w:r>
    </w:p>
    <w:p w14:paraId="15B3EB6E"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Pr>
          <w:noProof/>
        </w:rPr>
        <w:drawing>
          <wp:inline distT="0" distB="0" distL="0" distR="0" wp14:anchorId="6D46CF4C" wp14:editId="1BDA9C7B">
            <wp:extent cx="5943600" cy="6318248"/>
            <wp:effectExtent l="0" t="0" r="0" b="6350"/>
            <wp:docPr id="18840654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47">
                      <a:extLst>
                        <a:ext uri="{28A0092B-C50C-407E-A947-70E740481C1C}">
                          <a14:useLocalDpi xmlns:a14="http://schemas.microsoft.com/office/drawing/2010/main" val="0"/>
                        </a:ext>
                      </a:extLst>
                    </a:blip>
                    <a:stretch>
                      <a:fillRect/>
                    </a:stretch>
                  </pic:blipFill>
                  <pic:spPr>
                    <a:xfrm>
                      <a:off x="0" y="0"/>
                      <a:ext cx="5943600" cy="6318248"/>
                    </a:xfrm>
                    <a:prstGeom prst="rect">
                      <a:avLst/>
                    </a:prstGeom>
                  </pic:spPr>
                </pic:pic>
              </a:graphicData>
            </a:graphic>
          </wp:inline>
        </w:drawing>
      </w:r>
      <w:r w:rsidRPr="34D9DD1E">
        <w:rPr>
          <w:rFonts w:ascii="Times New Roman" w:eastAsia="Times New Roman" w:hAnsi="Times New Roman" w:cs="Times New Roman"/>
          <w:sz w:val="24"/>
          <w:szCs w:val="24"/>
        </w:rPr>
        <w:t> </w:t>
      </w:r>
    </w:p>
    <w:p w14:paraId="42CAE146"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Garamond" w:eastAsia="Times New Roman" w:hAnsi="Garamond" w:cs="Segoe UI"/>
          <w:szCs w:val="20"/>
        </w:rPr>
        <w:t> </w:t>
      </w:r>
    </w:p>
    <w:p w14:paraId="7FA6CAE5" w14:textId="77777777" w:rsidR="00D14A3C" w:rsidRPr="004772F0" w:rsidRDefault="00D14A3C" w:rsidP="006132A4">
      <w:pPr>
        <w:numPr>
          <w:ilvl w:val="0"/>
          <w:numId w:val="156"/>
        </w:numPr>
        <w:spacing w:after="0" w:line="240" w:lineRule="auto"/>
        <w:ind w:left="360" w:firstLine="0"/>
        <w:textAlignment w:val="baseline"/>
        <w:rPr>
          <w:rFonts w:ascii="Garamond" w:eastAsia="Times New Roman" w:hAnsi="Garamond" w:cs="Calibri"/>
          <w:szCs w:val="20"/>
        </w:rPr>
      </w:pPr>
      <w:r w:rsidRPr="004772F0">
        <w:rPr>
          <w:rFonts w:ascii="Garamond" w:eastAsia="Times New Roman" w:hAnsi="Garamond" w:cs="Calibri"/>
          <w:color w:val="000000"/>
          <w:szCs w:val="20"/>
        </w:rPr>
        <w:t>Subcontractors</w:t>
      </w:r>
      <w:r w:rsidRPr="004772F0">
        <w:rPr>
          <w:rFonts w:ascii="Calibri" w:eastAsia="Times New Roman" w:hAnsi="Calibri" w:cs="Calibri"/>
          <w:szCs w:val="20"/>
        </w:rPr>
        <w:t> </w:t>
      </w:r>
      <w:r w:rsidRPr="004772F0">
        <w:rPr>
          <w:rFonts w:ascii="Garamond" w:eastAsia="Times New Roman" w:hAnsi="Garamond" w:cs="Calibri"/>
          <w:szCs w:val="20"/>
        </w:rPr>
        <w:t> </w:t>
      </w:r>
    </w:p>
    <w:p w14:paraId="2127BD33" w14:textId="77777777" w:rsidR="00D14A3C" w:rsidRPr="004772F0" w:rsidRDefault="00D14A3C" w:rsidP="006132A4">
      <w:pPr>
        <w:numPr>
          <w:ilvl w:val="0"/>
          <w:numId w:val="157"/>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color w:val="000000"/>
          <w:szCs w:val="20"/>
        </w:rPr>
        <w:t>Indicate your prior experience with each subcontractor.</w:t>
      </w:r>
      <w:r w:rsidRPr="004772F0">
        <w:rPr>
          <w:rFonts w:ascii="Calibri" w:eastAsia="Times New Roman" w:hAnsi="Calibri" w:cs="Calibri"/>
          <w:szCs w:val="20"/>
        </w:rPr>
        <w:t> </w:t>
      </w:r>
      <w:r w:rsidRPr="004772F0">
        <w:rPr>
          <w:rFonts w:ascii="Garamond" w:eastAsia="Times New Roman" w:hAnsi="Garamond" w:cs="Calibri"/>
          <w:szCs w:val="20"/>
        </w:rPr>
        <w:t> </w:t>
      </w:r>
    </w:p>
    <w:p w14:paraId="3B6F1CE9" w14:textId="77777777" w:rsidR="00D14A3C" w:rsidRPr="004772F0" w:rsidRDefault="00D14A3C" w:rsidP="006132A4">
      <w:pPr>
        <w:numPr>
          <w:ilvl w:val="0"/>
          <w:numId w:val="158"/>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color w:val="000000"/>
          <w:szCs w:val="20"/>
        </w:rPr>
        <w:t>Describe their experience and expertise as it relates to supporting the Contract scope.</w:t>
      </w:r>
      <w:r w:rsidRPr="004772F0">
        <w:rPr>
          <w:rFonts w:ascii="Calibri" w:eastAsia="Times New Roman" w:hAnsi="Calibri" w:cs="Calibri"/>
          <w:szCs w:val="20"/>
        </w:rPr>
        <w:t> </w:t>
      </w:r>
      <w:r w:rsidRPr="004772F0">
        <w:rPr>
          <w:rFonts w:ascii="Garamond" w:eastAsia="Times New Roman" w:hAnsi="Garamond" w:cs="Calibri"/>
          <w:szCs w:val="20"/>
        </w:rPr>
        <w:t> </w:t>
      </w:r>
    </w:p>
    <w:p w14:paraId="1AF05E09"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7908ECDD" w14:textId="77777777" w:rsidR="00D14A3C" w:rsidRDefault="00D14A3C" w:rsidP="004772F0">
      <w:pPr>
        <w:spacing w:after="0" w:line="240" w:lineRule="auto"/>
        <w:textAlignment w:val="baseline"/>
        <w:rPr>
          <w:rFonts w:ascii="Calibri" w:eastAsia="Times New Roman" w:hAnsi="Calibri" w:cs="Calibri"/>
          <w:sz w:val="22"/>
        </w:rPr>
      </w:pPr>
      <w:r w:rsidRPr="004772F0">
        <w:rPr>
          <w:rFonts w:ascii="Calibri" w:eastAsia="Times New Roman" w:hAnsi="Calibri" w:cs="Calibri"/>
          <w:szCs w:val="20"/>
        </w:rPr>
        <w:t> </w:t>
      </w:r>
      <w:r w:rsidRPr="004772F0">
        <w:rPr>
          <w:rFonts w:ascii="Garamond" w:eastAsia="Times New Roman" w:hAnsi="Garamond" w:cs="Calibri"/>
          <w:szCs w:val="20"/>
        </w:rPr>
        <w:t> </w:t>
      </w:r>
      <w:r w:rsidRPr="004772F0">
        <w:rPr>
          <w:rFonts w:ascii="Calibri" w:eastAsia="Times New Roman" w:hAnsi="Calibri" w:cs="Calibri"/>
          <w:szCs w:val="20"/>
        </w:rPr>
        <w:t> </w:t>
      </w:r>
      <w:r w:rsidRPr="004772F0">
        <w:rPr>
          <w:rFonts w:ascii="Garamond" w:eastAsia="Times New Roman" w:hAnsi="Garamond" w:cs="Calibri"/>
          <w:szCs w:val="20"/>
        </w:rPr>
        <w:t>Our experience with each of the sub-contractor is limited.  That said, we went through a very detailed vetting process that included many interviews before they were selected.  They are all top performers in their category with many years of experience successfully delivering projects, on-time and on-budget. Specifically, Cashless Systems, Inc has an over 30-year track record of successfully delivering inmate trust accounts for Prisons and Jails. </w:t>
      </w:r>
      <w:r w:rsidRPr="00D14A3C">
        <w:rPr>
          <w:rFonts w:ascii="Calibri" w:eastAsia="Times New Roman" w:hAnsi="Calibri" w:cs="Calibri"/>
          <w:sz w:val="22"/>
        </w:rPr>
        <w:t> </w:t>
      </w:r>
    </w:p>
    <w:p w14:paraId="37FCDD83" w14:textId="77777777" w:rsidR="004772F0" w:rsidRPr="00D14A3C" w:rsidRDefault="004772F0" w:rsidP="00D14A3C">
      <w:pPr>
        <w:spacing w:after="0" w:line="240" w:lineRule="auto"/>
        <w:textAlignment w:val="baseline"/>
        <w:rPr>
          <w:rFonts w:ascii="Segoe UI" w:eastAsia="Times New Roman" w:hAnsi="Segoe UI" w:cs="Segoe UI"/>
          <w:sz w:val="18"/>
          <w:szCs w:val="18"/>
        </w:rPr>
      </w:pPr>
    </w:p>
    <w:p w14:paraId="40837007" w14:textId="77777777" w:rsidR="00D14A3C" w:rsidRPr="004772F0" w:rsidRDefault="00D14A3C" w:rsidP="006132A4">
      <w:pPr>
        <w:numPr>
          <w:ilvl w:val="0"/>
          <w:numId w:val="159"/>
        </w:numPr>
        <w:spacing w:after="0" w:line="240" w:lineRule="auto"/>
        <w:ind w:left="360" w:firstLine="0"/>
        <w:textAlignment w:val="baseline"/>
        <w:rPr>
          <w:rFonts w:ascii="Garamond" w:eastAsia="Times New Roman" w:hAnsi="Garamond" w:cs="Calibri"/>
          <w:szCs w:val="20"/>
        </w:rPr>
      </w:pPr>
      <w:r w:rsidRPr="004772F0">
        <w:rPr>
          <w:rFonts w:ascii="Garamond" w:eastAsia="Times New Roman" w:hAnsi="Garamond" w:cs="Calibri"/>
          <w:color w:val="000000"/>
          <w:szCs w:val="20"/>
        </w:rPr>
        <w:t>List the positions you will staff on each of the</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following areas and explain</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how they will be conducting the required support:</w:t>
      </w:r>
      <w:r w:rsidRPr="004772F0">
        <w:rPr>
          <w:rFonts w:ascii="Calibri" w:eastAsia="Times New Roman" w:hAnsi="Calibri" w:cs="Calibri"/>
          <w:color w:val="000000"/>
          <w:szCs w:val="20"/>
        </w:rPr>
        <w:t>  </w:t>
      </w:r>
      <w:r w:rsidRPr="004772F0">
        <w:rPr>
          <w:rFonts w:ascii="Calibri" w:eastAsia="Times New Roman" w:hAnsi="Calibri" w:cs="Calibri"/>
          <w:szCs w:val="20"/>
        </w:rPr>
        <w:t> </w:t>
      </w:r>
      <w:r w:rsidRPr="004772F0">
        <w:rPr>
          <w:rFonts w:ascii="Garamond" w:eastAsia="Times New Roman" w:hAnsi="Garamond" w:cs="Calibri"/>
          <w:szCs w:val="20"/>
        </w:rPr>
        <w:t> </w:t>
      </w:r>
    </w:p>
    <w:p w14:paraId="0CB0EFAE" w14:textId="77777777" w:rsidR="00D14A3C" w:rsidRPr="004772F0" w:rsidRDefault="00D14A3C" w:rsidP="006132A4">
      <w:pPr>
        <w:numPr>
          <w:ilvl w:val="0"/>
          <w:numId w:val="160"/>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Project</w:t>
      </w:r>
      <w:r w:rsidRPr="004772F0">
        <w:rPr>
          <w:rFonts w:ascii="Calibri" w:eastAsia="Times New Roman" w:hAnsi="Calibri" w:cs="Calibri"/>
          <w:szCs w:val="20"/>
        </w:rPr>
        <w:t> </w:t>
      </w:r>
      <w:r w:rsidRPr="004772F0">
        <w:rPr>
          <w:rFonts w:ascii="Garamond" w:eastAsia="Times New Roman" w:hAnsi="Garamond" w:cs="Calibri"/>
          <w:szCs w:val="20"/>
        </w:rPr>
        <w:t>Management</w:t>
      </w:r>
      <w:r w:rsidRPr="004772F0">
        <w:rPr>
          <w:rFonts w:ascii="Calibri" w:eastAsia="Times New Roman" w:hAnsi="Calibri" w:cs="Calibri"/>
          <w:szCs w:val="20"/>
        </w:rPr>
        <w:t> </w:t>
      </w:r>
      <w:r w:rsidRPr="004772F0">
        <w:rPr>
          <w:rFonts w:ascii="Garamond" w:eastAsia="Times New Roman" w:hAnsi="Garamond" w:cs="Calibri"/>
          <w:szCs w:val="20"/>
        </w:rPr>
        <w:t> </w:t>
      </w:r>
    </w:p>
    <w:p w14:paraId="4072A85A" w14:textId="77777777" w:rsidR="00D14A3C" w:rsidRPr="004772F0" w:rsidRDefault="00D14A3C" w:rsidP="006132A4">
      <w:pPr>
        <w:numPr>
          <w:ilvl w:val="0"/>
          <w:numId w:val="161"/>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Functional</w:t>
      </w:r>
      <w:r w:rsidRPr="004772F0">
        <w:rPr>
          <w:rFonts w:ascii="Calibri" w:eastAsia="Times New Roman" w:hAnsi="Calibri" w:cs="Calibri"/>
          <w:szCs w:val="20"/>
        </w:rPr>
        <w:t> </w:t>
      </w:r>
      <w:r w:rsidRPr="004772F0">
        <w:rPr>
          <w:rFonts w:ascii="Garamond" w:eastAsia="Times New Roman" w:hAnsi="Garamond" w:cs="Calibri"/>
          <w:szCs w:val="20"/>
        </w:rPr>
        <w:t> </w:t>
      </w:r>
    </w:p>
    <w:p w14:paraId="773F2F14" w14:textId="77777777" w:rsidR="00D14A3C" w:rsidRPr="004772F0" w:rsidRDefault="00D14A3C" w:rsidP="006132A4">
      <w:pPr>
        <w:numPr>
          <w:ilvl w:val="0"/>
          <w:numId w:val="162"/>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Technical</w:t>
      </w:r>
      <w:r w:rsidRPr="004772F0">
        <w:rPr>
          <w:rFonts w:ascii="Calibri" w:eastAsia="Times New Roman" w:hAnsi="Calibri" w:cs="Calibri"/>
          <w:szCs w:val="20"/>
        </w:rPr>
        <w:t>  </w:t>
      </w:r>
      <w:r w:rsidRPr="004772F0">
        <w:rPr>
          <w:rFonts w:ascii="Garamond" w:eastAsia="Times New Roman" w:hAnsi="Garamond" w:cs="Calibri"/>
          <w:szCs w:val="20"/>
        </w:rPr>
        <w:t> </w:t>
      </w:r>
    </w:p>
    <w:p w14:paraId="6EC6665A" w14:textId="77777777" w:rsidR="00D14A3C" w:rsidRPr="004772F0" w:rsidRDefault="00D14A3C" w:rsidP="006132A4">
      <w:pPr>
        <w:numPr>
          <w:ilvl w:val="0"/>
          <w:numId w:val="163"/>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Infrastructure</w:t>
      </w:r>
      <w:r w:rsidRPr="004772F0">
        <w:rPr>
          <w:rFonts w:ascii="Calibri" w:eastAsia="Times New Roman" w:hAnsi="Calibri" w:cs="Calibri"/>
          <w:szCs w:val="20"/>
        </w:rPr>
        <w:t>  </w:t>
      </w:r>
      <w:r w:rsidRPr="004772F0">
        <w:rPr>
          <w:rFonts w:ascii="Garamond" w:eastAsia="Times New Roman" w:hAnsi="Garamond" w:cs="Calibri"/>
          <w:szCs w:val="20"/>
        </w:rPr>
        <w:t> </w:t>
      </w:r>
    </w:p>
    <w:p w14:paraId="7EEAAE6C" w14:textId="77777777" w:rsidR="00D14A3C" w:rsidRPr="004772F0" w:rsidRDefault="00D14A3C" w:rsidP="006132A4">
      <w:pPr>
        <w:numPr>
          <w:ilvl w:val="0"/>
          <w:numId w:val="164"/>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Implementation</w:t>
      </w:r>
      <w:r w:rsidRPr="004772F0">
        <w:rPr>
          <w:rFonts w:ascii="Calibri" w:eastAsia="Times New Roman" w:hAnsi="Calibri" w:cs="Calibri"/>
          <w:szCs w:val="20"/>
        </w:rPr>
        <w:t> </w:t>
      </w:r>
      <w:r w:rsidRPr="004772F0">
        <w:rPr>
          <w:rFonts w:ascii="Garamond" w:eastAsia="Times New Roman" w:hAnsi="Garamond" w:cs="Calibri"/>
          <w:szCs w:val="20"/>
        </w:rPr>
        <w:t> </w:t>
      </w:r>
    </w:p>
    <w:p w14:paraId="00584DBA" w14:textId="77777777" w:rsidR="00D14A3C" w:rsidRPr="004772F0" w:rsidRDefault="00D14A3C" w:rsidP="006132A4">
      <w:pPr>
        <w:numPr>
          <w:ilvl w:val="0"/>
          <w:numId w:val="165"/>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On-site Support</w:t>
      </w:r>
      <w:r w:rsidRPr="004772F0">
        <w:rPr>
          <w:rFonts w:ascii="Calibri" w:eastAsia="Times New Roman" w:hAnsi="Calibri" w:cs="Calibri"/>
          <w:szCs w:val="20"/>
        </w:rPr>
        <w:t>  </w:t>
      </w:r>
      <w:r w:rsidRPr="004772F0">
        <w:rPr>
          <w:rFonts w:ascii="Garamond" w:eastAsia="Times New Roman" w:hAnsi="Garamond" w:cs="Calibri"/>
          <w:szCs w:val="20"/>
        </w:rPr>
        <w:t> </w:t>
      </w:r>
    </w:p>
    <w:p w14:paraId="7B416B2A" w14:textId="77777777" w:rsidR="00D14A3C" w:rsidRPr="004772F0" w:rsidRDefault="00D14A3C" w:rsidP="006132A4">
      <w:pPr>
        <w:numPr>
          <w:ilvl w:val="0"/>
          <w:numId w:val="166"/>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Data and Conversion</w:t>
      </w:r>
      <w:r w:rsidRPr="004772F0">
        <w:rPr>
          <w:rFonts w:ascii="Calibri" w:eastAsia="Times New Roman" w:hAnsi="Calibri" w:cs="Calibri"/>
          <w:szCs w:val="20"/>
        </w:rPr>
        <w:t>  </w:t>
      </w:r>
      <w:r w:rsidRPr="004772F0">
        <w:rPr>
          <w:rFonts w:ascii="Garamond" w:eastAsia="Times New Roman" w:hAnsi="Garamond" w:cs="Calibri"/>
          <w:szCs w:val="20"/>
        </w:rPr>
        <w:t> </w:t>
      </w:r>
    </w:p>
    <w:p w14:paraId="1D7E4E8B" w14:textId="77777777" w:rsidR="00D14A3C" w:rsidRPr="004772F0" w:rsidRDefault="00D14A3C" w:rsidP="006132A4">
      <w:pPr>
        <w:numPr>
          <w:ilvl w:val="0"/>
          <w:numId w:val="167"/>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Testing</w:t>
      </w:r>
      <w:r w:rsidRPr="004772F0">
        <w:rPr>
          <w:rFonts w:ascii="Calibri" w:eastAsia="Times New Roman" w:hAnsi="Calibri" w:cs="Calibri"/>
          <w:szCs w:val="20"/>
        </w:rPr>
        <w:t> </w:t>
      </w:r>
      <w:r w:rsidRPr="004772F0">
        <w:rPr>
          <w:rFonts w:ascii="Garamond" w:eastAsia="Times New Roman" w:hAnsi="Garamond" w:cs="Calibri"/>
          <w:szCs w:val="20"/>
        </w:rPr>
        <w:t> </w:t>
      </w:r>
    </w:p>
    <w:p w14:paraId="482E7415" w14:textId="77777777" w:rsidR="00D14A3C" w:rsidRPr="004772F0" w:rsidRDefault="00D14A3C" w:rsidP="006132A4">
      <w:pPr>
        <w:numPr>
          <w:ilvl w:val="0"/>
          <w:numId w:val="168"/>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Integration/ Interoperability</w:t>
      </w:r>
      <w:r w:rsidRPr="004772F0">
        <w:rPr>
          <w:rFonts w:ascii="Calibri" w:eastAsia="Times New Roman" w:hAnsi="Calibri" w:cs="Calibri"/>
          <w:szCs w:val="20"/>
        </w:rPr>
        <w:t> </w:t>
      </w:r>
      <w:r w:rsidRPr="004772F0">
        <w:rPr>
          <w:rFonts w:ascii="Garamond" w:eastAsia="Times New Roman" w:hAnsi="Garamond" w:cs="Calibri"/>
          <w:szCs w:val="20"/>
        </w:rPr>
        <w:t> </w:t>
      </w:r>
    </w:p>
    <w:p w14:paraId="60B8DF6F" w14:textId="77777777" w:rsidR="00D14A3C" w:rsidRPr="004772F0" w:rsidRDefault="00D14A3C" w:rsidP="006132A4">
      <w:pPr>
        <w:numPr>
          <w:ilvl w:val="0"/>
          <w:numId w:val="169"/>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Architecture</w:t>
      </w:r>
      <w:r w:rsidRPr="004772F0">
        <w:rPr>
          <w:rFonts w:ascii="Calibri" w:eastAsia="Times New Roman" w:hAnsi="Calibri" w:cs="Calibri"/>
          <w:szCs w:val="20"/>
        </w:rPr>
        <w:t> </w:t>
      </w:r>
      <w:r w:rsidRPr="004772F0">
        <w:rPr>
          <w:rFonts w:ascii="Garamond" w:eastAsia="Times New Roman" w:hAnsi="Garamond" w:cs="Calibri"/>
          <w:szCs w:val="20"/>
        </w:rPr>
        <w:t> </w:t>
      </w:r>
    </w:p>
    <w:p w14:paraId="68DA3D0C" w14:textId="77777777" w:rsidR="00D14A3C" w:rsidRPr="004772F0" w:rsidRDefault="00D14A3C" w:rsidP="006132A4">
      <w:pPr>
        <w:numPr>
          <w:ilvl w:val="0"/>
          <w:numId w:val="170"/>
        </w:numPr>
        <w:spacing w:after="0" w:line="240" w:lineRule="auto"/>
        <w:ind w:left="1080" w:firstLine="360"/>
        <w:textAlignment w:val="baseline"/>
        <w:rPr>
          <w:rFonts w:ascii="Garamond" w:eastAsia="Times New Roman" w:hAnsi="Garamond" w:cs="Calibri"/>
          <w:szCs w:val="20"/>
        </w:rPr>
      </w:pPr>
      <w:r w:rsidRPr="004772F0">
        <w:rPr>
          <w:rFonts w:ascii="Garamond" w:eastAsia="Times New Roman" w:hAnsi="Garamond" w:cs="Calibri"/>
          <w:szCs w:val="20"/>
        </w:rPr>
        <w:t>Security</w:t>
      </w:r>
      <w:r w:rsidRPr="004772F0">
        <w:rPr>
          <w:rFonts w:ascii="Calibri" w:eastAsia="Times New Roman" w:hAnsi="Calibri" w:cs="Calibri"/>
          <w:szCs w:val="20"/>
        </w:rPr>
        <w:t> </w:t>
      </w:r>
      <w:r w:rsidRPr="004772F0">
        <w:rPr>
          <w:rFonts w:ascii="Garamond" w:eastAsia="Times New Roman" w:hAnsi="Garamond" w:cs="Calibri"/>
          <w:szCs w:val="20"/>
        </w:rPr>
        <w:t> </w:t>
      </w:r>
    </w:p>
    <w:p w14:paraId="6BF368CB"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7EE978CC"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59531C1E"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Calibri" w:eastAsia="Times New Roman" w:hAnsi="Calibri" w:cs="Calibri"/>
          <w:szCs w:val="20"/>
        </w:rPr>
        <w:t> </w:t>
      </w:r>
      <w:r w:rsidRPr="004772F0">
        <w:rPr>
          <w:rFonts w:ascii="Garamond" w:eastAsia="Times New Roman" w:hAnsi="Garamond" w:cs="Calibri"/>
          <w:szCs w:val="20"/>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D14A3C" w:rsidRPr="004772F0" w14:paraId="6D4DD89D" w14:textId="77777777" w:rsidTr="00D14A3C">
        <w:tc>
          <w:tcPr>
            <w:tcW w:w="3105" w:type="dxa"/>
            <w:tcBorders>
              <w:top w:val="single" w:sz="6" w:space="0" w:color="000000"/>
              <w:left w:val="single" w:sz="6" w:space="0" w:color="000000"/>
              <w:bottom w:val="single" w:sz="6" w:space="0" w:color="000000"/>
              <w:right w:val="single" w:sz="6" w:space="0" w:color="000000"/>
            </w:tcBorders>
            <w:shd w:val="clear" w:color="auto" w:fill="auto"/>
            <w:hideMark/>
          </w:tcPr>
          <w:p w14:paraId="56572B6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b/>
                <w:bCs/>
                <w:color w:val="000000"/>
                <w:szCs w:val="20"/>
                <w:u w:val="single"/>
              </w:rPr>
              <w:t> </w:t>
            </w:r>
            <w:r w:rsidRPr="004772F0">
              <w:rPr>
                <w:rFonts w:ascii="Garamond" w:eastAsia="Times New Roman" w:hAnsi="Garamond" w:cs="Calibri"/>
                <w:b/>
                <w:bCs/>
                <w:color w:val="000000"/>
                <w:szCs w:val="20"/>
              </w:rPr>
              <w:t>Staff</w:t>
            </w:r>
            <w:r w:rsidRPr="004772F0">
              <w:rPr>
                <w:rFonts w:ascii="Garamond" w:eastAsia="Times New Roman" w:hAnsi="Garamond" w:cs="Calibri"/>
                <w:b/>
                <w:bCs/>
                <w:color w:val="000000"/>
                <w:szCs w:val="20"/>
                <w:u w:val="single"/>
              </w:rPr>
              <w:t> </w:t>
            </w:r>
            <w:r w:rsidRPr="004772F0">
              <w:rPr>
                <w:rFonts w:ascii="Garamond" w:eastAsia="Times New Roman" w:hAnsi="Garamond" w:cs="Calibri"/>
                <w:szCs w:val="20"/>
              </w:rPr>
              <w:t> </w:t>
            </w:r>
          </w:p>
        </w:tc>
        <w:tc>
          <w:tcPr>
            <w:tcW w:w="3105" w:type="dxa"/>
            <w:tcBorders>
              <w:top w:val="single" w:sz="6" w:space="0" w:color="000000"/>
              <w:left w:val="nil"/>
              <w:bottom w:val="single" w:sz="6" w:space="0" w:color="000000"/>
              <w:right w:val="single" w:sz="6" w:space="0" w:color="000000"/>
            </w:tcBorders>
            <w:shd w:val="clear" w:color="auto" w:fill="auto"/>
            <w:hideMark/>
          </w:tcPr>
          <w:p w14:paraId="3C6762AB"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b/>
                <w:bCs/>
                <w:szCs w:val="20"/>
              </w:rPr>
              <w:t>Role</w:t>
            </w:r>
            <w:r w:rsidRPr="004772F0">
              <w:rPr>
                <w:rFonts w:ascii="Garamond" w:eastAsia="Times New Roman" w:hAnsi="Garamond" w:cs="Calibri"/>
                <w:szCs w:val="20"/>
              </w:rPr>
              <w:t> </w:t>
            </w:r>
          </w:p>
        </w:tc>
        <w:tc>
          <w:tcPr>
            <w:tcW w:w="3105" w:type="dxa"/>
            <w:tcBorders>
              <w:top w:val="single" w:sz="6" w:space="0" w:color="000000"/>
              <w:left w:val="nil"/>
              <w:bottom w:val="single" w:sz="6" w:space="0" w:color="000000"/>
              <w:right w:val="single" w:sz="6" w:space="0" w:color="000000"/>
            </w:tcBorders>
            <w:shd w:val="clear" w:color="auto" w:fill="auto"/>
            <w:hideMark/>
          </w:tcPr>
          <w:p w14:paraId="68EE1FEB"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b/>
                <w:bCs/>
                <w:szCs w:val="20"/>
              </w:rPr>
              <w:t>Team Member Name  </w:t>
            </w:r>
            <w:r w:rsidRPr="004772F0">
              <w:rPr>
                <w:rFonts w:ascii="Garamond" w:eastAsia="Times New Roman" w:hAnsi="Garamond" w:cs="Calibri"/>
                <w:szCs w:val="20"/>
              </w:rPr>
              <w:t>  </w:t>
            </w:r>
          </w:p>
        </w:tc>
      </w:tr>
      <w:tr w:rsidR="00D14A3C" w:rsidRPr="004772F0" w14:paraId="42E519AF"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479E7E11"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Project Management, Functional, Technical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FA7F0B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Project Manager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251C47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Thad Lowry</w:t>
            </w:r>
            <w:r w:rsidRPr="004772F0">
              <w:rPr>
                <w:rFonts w:ascii="Garamond" w:eastAsia="Times New Roman" w:hAnsi="Garamond" w:cs="Calibri"/>
                <w:szCs w:val="20"/>
              </w:rPr>
              <w:t> </w:t>
            </w:r>
          </w:p>
        </w:tc>
      </w:tr>
      <w:tr w:rsidR="00D14A3C" w:rsidRPr="004772F0" w14:paraId="7712B9BF"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1430C2F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Project Management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57FD6995"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Back-up Project Manager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80B8D5C"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Charles Spannagel</w:t>
            </w:r>
            <w:r w:rsidRPr="004772F0">
              <w:rPr>
                <w:rFonts w:ascii="Garamond" w:eastAsia="Times New Roman" w:hAnsi="Garamond" w:cs="Calibri"/>
                <w:szCs w:val="20"/>
              </w:rPr>
              <w:t> </w:t>
            </w:r>
          </w:p>
        </w:tc>
      </w:tr>
      <w:tr w:rsidR="00D14A3C" w:rsidRPr="004772F0" w14:paraId="3A650E6B"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178D41C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48ECC14"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Customer Service Representative</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539E791"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Will Carbajal</w:t>
            </w:r>
            <w:r w:rsidRPr="004772F0">
              <w:rPr>
                <w:rFonts w:ascii="Garamond" w:eastAsia="Times New Roman" w:hAnsi="Garamond" w:cs="Calibri"/>
                <w:szCs w:val="20"/>
              </w:rPr>
              <w:t> </w:t>
            </w:r>
          </w:p>
        </w:tc>
      </w:tr>
      <w:tr w:rsidR="00D14A3C" w:rsidRPr="004772F0" w14:paraId="169446EC"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6CEF5ECC"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Technical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49203B0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DevOps Lead</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27B0E859"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Aaron Pratt</w:t>
            </w:r>
            <w:r w:rsidRPr="004772F0">
              <w:rPr>
                <w:rFonts w:ascii="Garamond" w:eastAsia="Times New Roman" w:hAnsi="Garamond" w:cs="Calibri"/>
                <w:szCs w:val="20"/>
              </w:rPr>
              <w:t> </w:t>
            </w:r>
          </w:p>
        </w:tc>
      </w:tr>
      <w:tr w:rsidR="00D14A3C" w:rsidRPr="004772F0" w14:paraId="26BF8770"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78D83C0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 On-site Support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5E8BAAF"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Training Manager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4D8628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TBD</w:t>
            </w:r>
            <w:r w:rsidRPr="004772F0">
              <w:rPr>
                <w:rFonts w:ascii="Garamond" w:eastAsia="Times New Roman" w:hAnsi="Garamond" w:cs="Calibri"/>
                <w:szCs w:val="20"/>
              </w:rPr>
              <w:t> </w:t>
            </w:r>
          </w:p>
        </w:tc>
      </w:tr>
      <w:tr w:rsidR="00D14A3C" w:rsidRPr="004772F0" w14:paraId="4B472213"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0741F9F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Architecture, Technical, Integration/Interoperability,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E790E6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Solutions Architect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46F880B7"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Chris Masson</w:t>
            </w:r>
            <w:r w:rsidRPr="004772F0">
              <w:rPr>
                <w:rFonts w:ascii="Garamond" w:eastAsia="Times New Roman" w:hAnsi="Garamond" w:cs="Calibri"/>
                <w:szCs w:val="20"/>
              </w:rPr>
              <w:t> </w:t>
            </w:r>
          </w:p>
        </w:tc>
      </w:tr>
      <w:tr w:rsidR="00D14A3C" w:rsidRPr="004772F0" w14:paraId="41ECFAFD"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0B175D40"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Technical, Integration/Interoperability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72E9599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DevOps Engineer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E79CD3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TBD</w:t>
            </w:r>
            <w:r w:rsidRPr="004772F0">
              <w:rPr>
                <w:rFonts w:ascii="Garamond" w:eastAsia="Times New Roman" w:hAnsi="Garamond" w:cs="Calibri"/>
                <w:szCs w:val="20"/>
              </w:rPr>
              <w:t> </w:t>
            </w:r>
          </w:p>
        </w:tc>
      </w:tr>
      <w:tr w:rsidR="00D14A3C" w:rsidRPr="004772F0" w14:paraId="62F871BC"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4BF2EE5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Technical, Integration/Interoperability, Data and Conversion</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40FB07B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Developer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2C5410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Wissem Ben </w:t>
            </w:r>
            <w:proofErr w:type="spellStart"/>
            <w:r w:rsidRPr="004772F0">
              <w:rPr>
                <w:rFonts w:ascii="Garamond" w:eastAsia="Times New Roman" w:hAnsi="Garamond" w:cs="Calibri"/>
                <w:color w:val="000000"/>
                <w:szCs w:val="20"/>
              </w:rPr>
              <w:t>Aissa</w:t>
            </w:r>
            <w:proofErr w:type="spellEnd"/>
            <w:r w:rsidRPr="004772F0">
              <w:rPr>
                <w:rFonts w:ascii="Garamond" w:eastAsia="Times New Roman" w:hAnsi="Garamond" w:cs="Calibri"/>
                <w:szCs w:val="20"/>
              </w:rPr>
              <w:t> </w:t>
            </w:r>
          </w:p>
        </w:tc>
      </w:tr>
      <w:tr w:rsidR="00D14A3C" w:rsidRPr="004772F0" w14:paraId="7D6A8B0A"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56509200"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Testing, Technical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B91FFB5"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Quality Assurance Specialist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5308FAC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William Lit</w:t>
            </w:r>
            <w:r w:rsidRPr="004772F0">
              <w:rPr>
                <w:rFonts w:ascii="Garamond" w:eastAsia="Times New Roman" w:hAnsi="Garamond" w:cs="Calibri"/>
                <w:szCs w:val="20"/>
              </w:rPr>
              <w:t> </w:t>
            </w:r>
          </w:p>
        </w:tc>
      </w:tr>
      <w:tr w:rsidR="00D14A3C" w:rsidRPr="004772F0" w14:paraId="2CB2E5CB"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0D0903C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 Implementation, Training</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2FDBC8B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Business Analyst Lead</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0724C2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Chris Masson</w:t>
            </w:r>
            <w:r w:rsidRPr="004772F0">
              <w:rPr>
                <w:rFonts w:ascii="Garamond" w:eastAsia="Times New Roman" w:hAnsi="Garamond" w:cs="Calibri"/>
                <w:szCs w:val="20"/>
              </w:rPr>
              <w:t> </w:t>
            </w:r>
          </w:p>
        </w:tc>
      </w:tr>
      <w:tr w:rsidR="00D14A3C" w:rsidRPr="004772F0" w14:paraId="7FF40E85"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446AF486"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 Implementation, Training</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5559D7B"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Business Analyst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C44F6C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Trevor Baker</w:t>
            </w:r>
            <w:r w:rsidRPr="004772F0">
              <w:rPr>
                <w:rFonts w:ascii="Garamond" w:eastAsia="Times New Roman" w:hAnsi="Garamond" w:cs="Calibri"/>
                <w:szCs w:val="20"/>
              </w:rPr>
              <w:t> </w:t>
            </w:r>
          </w:p>
        </w:tc>
      </w:tr>
      <w:tr w:rsidR="00D14A3C" w:rsidRPr="004772F0" w14:paraId="1A95515F"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58C28BA5"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Training, Functional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5FF2F66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Training Specialist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E782415"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TBD</w:t>
            </w:r>
            <w:r w:rsidRPr="004772F0">
              <w:rPr>
                <w:rFonts w:ascii="Garamond" w:eastAsia="Times New Roman" w:hAnsi="Garamond" w:cs="Calibri"/>
                <w:szCs w:val="20"/>
              </w:rPr>
              <w:t> </w:t>
            </w:r>
          </w:p>
        </w:tc>
      </w:tr>
      <w:tr w:rsidR="00D14A3C" w:rsidRPr="004772F0" w14:paraId="4F5AA97F"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1ECBA301"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Infrastructure, Technical,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7C64C970"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Database Administrator Lead</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97FE66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Matt DeClue</w:t>
            </w:r>
            <w:r w:rsidRPr="004772F0">
              <w:rPr>
                <w:rFonts w:ascii="Garamond" w:eastAsia="Times New Roman" w:hAnsi="Garamond" w:cs="Calibri"/>
                <w:szCs w:val="20"/>
              </w:rPr>
              <w:t> </w:t>
            </w:r>
          </w:p>
        </w:tc>
      </w:tr>
      <w:tr w:rsidR="00D14A3C" w:rsidRPr="004772F0" w14:paraId="3183BE2B"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7B13EF11"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 and Conversion, Infrastructure, Technical,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27969A4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Database Administrator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221974C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Keith Francen</w:t>
            </w:r>
            <w:r w:rsidRPr="004772F0">
              <w:rPr>
                <w:rFonts w:ascii="Garamond" w:eastAsia="Times New Roman" w:hAnsi="Garamond" w:cs="Calibri"/>
                <w:szCs w:val="20"/>
              </w:rPr>
              <w:t> </w:t>
            </w:r>
          </w:p>
        </w:tc>
      </w:tr>
      <w:tr w:rsidR="00D14A3C" w:rsidRPr="004772F0" w14:paraId="15FAA203"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281473F9"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 and Conversion, Infrastructure, Technical,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23C9344"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 Migration Lead</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59C931C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Raj Gopal</w:t>
            </w:r>
            <w:r w:rsidRPr="004772F0">
              <w:rPr>
                <w:rFonts w:ascii="Garamond" w:eastAsia="Times New Roman" w:hAnsi="Garamond" w:cs="Calibri"/>
                <w:szCs w:val="20"/>
              </w:rPr>
              <w:t> </w:t>
            </w:r>
          </w:p>
        </w:tc>
      </w:tr>
      <w:tr w:rsidR="00D14A3C" w:rsidRPr="004772F0" w14:paraId="02A88955"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740BE75A"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 and Conversion, Infrastructure, Technical,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5B85044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Data Migration Specialist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1D65629"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proofErr w:type="spellStart"/>
            <w:r w:rsidRPr="004772F0">
              <w:rPr>
                <w:rFonts w:ascii="Garamond" w:eastAsia="Times New Roman" w:hAnsi="Garamond" w:cs="Calibri"/>
                <w:color w:val="000000"/>
                <w:szCs w:val="20"/>
              </w:rPr>
              <w:t>Samy</w:t>
            </w:r>
            <w:proofErr w:type="spellEnd"/>
            <w:r w:rsidRPr="004772F0">
              <w:rPr>
                <w:rFonts w:ascii="Garamond" w:eastAsia="Times New Roman" w:hAnsi="Garamond" w:cs="Calibri"/>
                <w:color w:val="000000"/>
                <w:szCs w:val="20"/>
              </w:rPr>
              <w:t> </w:t>
            </w:r>
            <w:proofErr w:type="spellStart"/>
            <w:r w:rsidRPr="004772F0">
              <w:rPr>
                <w:rFonts w:ascii="Garamond" w:eastAsia="Times New Roman" w:hAnsi="Garamond" w:cs="Calibri"/>
                <w:color w:val="000000"/>
                <w:szCs w:val="20"/>
              </w:rPr>
              <w:t>Hammami</w:t>
            </w:r>
            <w:proofErr w:type="spellEnd"/>
            <w:r w:rsidRPr="004772F0">
              <w:rPr>
                <w:rFonts w:ascii="Garamond" w:eastAsia="Times New Roman" w:hAnsi="Garamond" w:cs="Calibri"/>
                <w:szCs w:val="20"/>
              </w:rPr>
              <w:t> </w:t>
            </w:r>
          </w:p>
        </w:tc>
      </w:tr>
      <w:tr w:rsidR="00D14A3C" w:rsidRPr="004772F0" w14:paraId="26D375B0"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6DF99C2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Technical, Functional, Data and Conversion, Security</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7A5975F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Inmate Trust Account Lead</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9112D90"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Jeffrey Langston</w:t>
            </w:r>
            <w:r w:rsidRPr="004772F0">
              <w:rPr>
                <w:rFonts w:ascii="Garamond" w:eastAsia="Times New Roman" w:hAnsi="Garamond" w:cs="Calibri"/>
                <w:szCs w:val="20"/>
              </w:rPr>
              <w:t> </w:t>
            </w:r>
          </w:p>
        </w:tc>
      </w:tr>
      <w:tr w:rsidR="00D14A3C" w:rsidRPr="004772F0" w14:paraId="46F17F1D"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238EEC3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66E46F9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Back-up Customer Service Representative</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A715F84"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Joe Miles</w:t>
            </w:r>
            <w:r w:rsidRPr="004772F0">
              <w:rPr>
                <w:rFonts w:ascii="Garamond" w:eastAsia="Times New Roman" w:hAnsi="Garamond" w:cs="Calibri"/>
                <w:szCs w:val="20"/>
              </w:rPr>
              <w:t> </w:t>
            </w:r>
          </w:p>
        </w:tc>
      </w:tr>
      <w:tr w:rsidR="00D14A3C" w:rsidRPr="004772F0" w14:paraId="190FEA3D"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42BAF43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Project Management, Functional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3A20D72"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Project Director</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1E7BC714"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Rick Davis</w:t>
            </w:r>
            <w:r w:rsidRPr="004772F0">
              <w:rPr>
                <w:rFonts w:ascii="Garamond" w:eastAsia="Times New Roman" w:hAnsi="Garamond" w:cs="Calibri"/>
                <w:szCs w:val="20"/>
              </w:rPr>
              <w:t> </w:t>
            </w:r>
          </w:p>
        </w:tc>
      </w:tr>
      <w:tr w:rsidR="00D14A3C" w:rsidRPr="004772F0" w14:paraId="741404A9"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28381C60"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 Functional, Project Management</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76AA79E5"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Corrections SME</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062AB46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John Hall</w:t>
            </w:r>
            <w:r w:rsidRPr="004772F0">
              <w:rPr>
                <w:rFonts w:ascii="Garamond" w:eastAsia="Times New Roman" w:hAnsi="Garamond" w:cs="Calibri"/>
                <w:szCs w:val="20"/>
              </w:rPr>
              <w:t> </w:t>
            </w:r>
          </w:p>
        </w:tc>
      </w:tr>
      <w:tr w:rsidR="00D14A3C" w:rsidRPr="004772F0" w14:paraId="28CE3FE8" w14:textId="77777777" w:rsidTr="00D14A3C">
        <w:tc>
          <w:tcPr>
            <w:tcW w:w="3105" w:type="dxa"/>
            <w:tcBorders>
              <w:top w:val="nil"/>
              <w:left w:val="single" w:sz="6" w:space="0" w:color="000000"/>
              <w:bottom w:val="single" w:sz="6" w:space="0" w:color="000000"/>
              <w:right w:val="single" w:sz="6" w:space="0" w:color="000000"/>
            </w:tcBorders>
            <w:shd w:val="clear" w:color="auto" w:fill="auto"/>
            <w:hideMark/>
          </w:tcPr>
          <w:p w14:paraId="1D858C0E"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Functional</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3D58CA93"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President, Mi-Case</w:t>
            </w:r>
            <w:r w:rsidRPr="004772F0">
              <w:rPr>
                <w:rFonts w:ascii="Garamond" w:eastAsia="Times New Roman" w:hAnsi="Garamond" w:cs="Calibri"/>
                <w:szCs w:val="20"/>
              </w:rPr>
              <w:t> </w:t>
            </w:r>
          </w:p>
        </w:tc>
        <w:tc>
          <w:tcPr>
            <w:tcW w:w="3105" w:type="dxa"/>
            <w:tcBorders>
              <w:top w:val="nil"/>
              <w:left w:val="nil"/>
              <w:bottom w:val="single" w:sz="6" w:space="0" w:color="000000"/>
              <w:right w:val="single" w:sz="6" w:space="0" w:color="000000"/>
            </w:tcBorders>
            <w:shd w:val="clear" w:color="auto" w:fill="auto"/>
            <w:hideMark/>
          </w:tcPr>
          <w:p w14:paraId="2E657E3D" w14:textId="77777777" w:rsidR="00D14A3C" w:rsidRPr="004772F0" w:rsidRDefault="00D14A3C" w:rsidP="00D14A3C">
            <w:pPr>
              <w:spacing w:after="0" w:line="240" w:lineRule="auto"/>
              <w:jc w:val="center"/>
              <w:textAlignment w:val="baseline"/>
              <w:rPr>
                <w:rFonts w:ascii="Garamond" w:eastAsia="Times New Roman" w:hAnsi="Garamond" w:cs="Times New Roman"/>
                <w:szCs w:val="20"/>
              </w:rPr>
            </w:pPr>
            <w:r w:rsidRPr="004772F0">
              <w:rPr>
                <w:rFonts w:ascii="Garamond" w:eastAsia="Times New Roman" w:hAnsi="Garamond" w:cs="Calibri"/>
                <w:color w:val="000000"/>
                <w:szCs w:val="20"/>
              </w:rPr>
              <w:t>Dean Allen</w:t>
            </w:r>
            <w:r w:rsidRPr="004772F0">
              <w:rPr>
                <w:rFonts w:ascii="Garamond" w:eastAsia="Times New Roman" w:hAnsi="Garamond" w:cs="Calibri"/>
                <w:szCs w:val="20"/>
              </w:rPr>
              <w:t> </w:t>
            </w:r>
          </w:p>
        </w:tc>
      </w:tr>
    </w:tbl>
    <w:p w14:paraId="4B9B179D"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38BC71DC"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17A7852B" w14:textId="77777777" w:rsidR="00D14A3C" w:rsidRPr="004772F0" w:rsidRDefault="00D14A3C" w:rsidP="006132A4">
      <w:pPr>
        <w:numPr>
          <w:ilvl w:val="0"/>
          <w:numId w:val="171"/>
        </w:numPr>
        <w:spacing w:after="0" w:line="240" w:lineRule="auto"/>
        <w:ind w:left="360" w:firstLine="0"/>
        <w:textAlignment w:val="baseline"/>
        <w:rPr>
          <w:rFonts w:ascii="Garamond" w:eastAsia="Times New Roman" w:hAnsi="Garamond" w:cs="Calibri"/>
          <w:szCs w:val="20"/>
        </w:rPr>
      </w:pPr>
      <w:r w:rsidRPr="004772F0">
        <w:rPr>
          <w:rFonts w:ascii="Garamond" w:eastAsia="Times New Roman" w:hAnsi="Garamond" w:cs="Calibri"/>
          <w:color w:val="000000"/>
          <w:szCs w:val="20"/>
        </w:rPr>
        <w:t>Provide resumes for all</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Key</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Positions</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identified.</w:t>
      </w:r>
      <w:r w:rsidRPr="004772F0">
        <w:rPr>
          <w:rFonts w:ascii="Calibri" w:eastAsia="Times New Roman" w:hAnsi="Calibri" w:cs="Calibri"/>
          <w:szCs w:val="20"/>
        </w:rPr>
        <w:t> </w:t>
      </w:r>
      <w:r w:rsidRPr="004772F0">
        <w:rPr>
          <w:rFonts w:ascii="Garamond" w:eastAsia="Times New Roman" w:hAnsi="Garamond" w:cs="Calibri"/>
          <w:szCs w:val="20"/>
        </w:rPr>
        <w:t> </w:t>
      </w:r>
    </w:p>
    <w:p w14:paraId="4CD2E59C" w14:textId="47AF48B1" w:rsidR="00681E61" w:rsidRDefault="00D14A3C" w:rsidP="00D14A3C">
      <w:pPr>
        <w:spacing w:after="0" w:line="240" w:lineRule="auto"/>
        <w:textAlignment w:val="baseline"/>
        <w:rPr>
          <w:rFonts w:ascii="Calibri" w:eastAsia="Times New Roman" w:hAnsi="Calibri" w:cs="Calibri"/>
          <w:sz w:val="22"/>
        </w:rPr>
      </w:pPr>
      <w:r w:rsidRPr="00D14A3C">
        <w:rPr>
          <w:rFonts w:ascii="Calibri" w:eastAsia="Times New Roman" w:hAnsi="Calibri" w:cs="Calibri"/>
          <w:sz w:val="22"/>
        </w:rPr>
        <w:t> </w:t>
      </w:r>
    </w:p>
    <w:p w14:paraId="40038BDF" w14:textId="35949092" w:rsidR="00681E61" w:rsidRDefault="00681E61">
      <w:pPr>
        <w:rPr>
          <w:rFonts w:ascii="Calibri" w:eastAsia="Times New Roman" w:hAnsi="Calibri" w:cs="Calibri"/>
          <w:sz w:val="22"/>
        </w:rPr>
      </w:pPr>
      <w:r>
        <w:rPr>
          <w:rFonts w:ascii="Calibri" w:eastAsia="Times New Roman" w:hAnsi="Calibri" w:cs="Calibri"/>
          <w:sz w:val="22"/>
        </w:rPr>
        <w:br w:type="page"/>
      </w:r>
    </w:p>
    <w:p w14:paraId="404C2F48" w14:textId="6862146C" w:rsidR="00D14A3C" w:rsidRPr="00D14A3C" w:rsidRDefault="00D14A3C" w:rsidP="00D14A3C">
      <w:pPr>
        <w:spacing w:after="0" w:line="240" w:lineRule="auto"/>
        <w:textAlignment w:val="baseline"/>
        <w:rPr>
          <w:rFonts w:ascii="Segoe UI" w:eastAsia="Times New Roman" w:hAnsi="Segoe UI" w:cs="Segoe UI"/>
          <w:sz w:val="18"/>
          <w:szCs w:val="18"/>
        </w:rPr>
      </w:pPr>
    </w:p>
    <w:p w14:paraId="7AAC7F6F" w14:textId="77777777" w:rsidR="00D14A3C" w:rsidRPr="001D340B" w:rsidRDefault="00D14A3C" w:rsidP="004772F0">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sz w:val="22"/>
        </w:rPr>
        <w:t> </w:t>
      </w:r>
      <w:r w:rsidRPr="001D340B">
        <w:rPr>
          <w:rFonts w:ascii="Garamond" w:eastAsia="Times New Roman" w:hAnsi="Garamond" w:cs="Calibri"/>
          <w:color w:val="2F5496"/>
          <w:sz w:val="36"/>
          <w:szCs w:val="36"/>
        </w:rPr>
        <w:t>THAD LOWRY</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58245013" w14:textId="77777777" w:rsidR="00D14A3C" w:rsidRPr="001D340B" w:rsidRDefault="00D14A3C" w:rsidP="00D14A3C">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Project Manager</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015B06" w14:paraId="771C2997" w14:textId="77777777" w:rsidTr="00CB3E78">
        <w:tc>
          <w:tcPr>
            <w:tcW w:w="2160" w:type="dxa"/>
            <w:tcBorders>
              <w:top w:val="nil"/>
              <w:left w:val="nil"/>
              <w:bottom w:val="nil"/>
              <w:right w:val="nil"/>
            </w:tcBorders>
            <w:shd w:val="clear" w:color="auto" w:fill="auto"/>
            <w:hideMark/>
          </w:tcPr>
          <w:p w14:paraId="72891614" w14:textId="77777777" w:rsidR="00D14A3C" w:rsidRPr="00015B06" w:rsidRDefault="00D14A3C" w:rsidP="004863D8">
            <w:pPr>
              <w:spacing w:after="0" w:line="240" w:lineRule="auto"/>
              <w:ind w:right="60"/>
              <w:textAlignment w:val="baseline"/>
              <w:rPr>
                <w:rFonts w:ascii="Garamond" w:eastAsia="Times New Roman" w:hAnsi="Garamond" w:cs="Times New Roman"/>
                <w:sz w:val="24"/>
                <w:szCs w:val="24"/>
              </w:rPr>
            </w:pPr>
            <w:r w:rsidRPr="00015B06">
              <w:rPr>
                <w:rFonts w:ascii="Garamond" w:eastAsia="Times New Roman" w:hAnsi="Garamond" w:cs="Calibri Light"/>
                <w:b/>
                <w:bCs/>
                <w:color w:val="000000"/>
                <w:sz w:val="24"/>
                <w:szCs w:val="24"/>
              </w:rPr>
              <w:t>Biographical Sketch</w:t>
            </w:r>
            <w:r w:rsidRPr="00015B06">
              <w:rPr>
                <w:rFonts w:ascii="Times New Roman" w:eastAsia="Times New Roman" w:hAnsi="Times New Roman" w:cs="Times New Roman"/>
                <w:b/>
                <w:bCs/>
                <w:color w:val="000080"/>
                <w:sz w:val="24"/>
                <w:szCs w:val="24"/>
              </w:rPr>
              <w:t> </w:t>
            </w:r>
            <w:r w:rsidRPr="00015B06">
              <w:rPr>
                <w:rFonts w:ascii="Garamond" w:eastAsia="Times New Roman" w:hAnsi="Garamond" w:cs="Calibri Light"/>
                <w:sz w:val="24"/>
                <w:szCs w:val="24"/>
              </w:rPr>
              <w:t> </w:t>
            </w:r>
          </w:p>
        </w:tc>
        <w:tc>
          <w:tcPr>
            <w:tcW w:w="7200" w:type="dxa"/>
            <w:tcBorders>
              <w:top w:val="nil"/>
              <w:left w:val="nil"/>
              <w:bottom w:val="nil"/>
              <w:right w:val="nil"/>
            </w:tcBorders>
            <w:shd w:val="clear" w:color="auto" w:fill="auto"/>
            <w:hideMark/>
          </w:tcPr>
          <w:p w14:paraId="5335E5B4" w14:textId="77777777" w:rsidR="00D14A3C" w:rsidRPr="00015B06" w:rsidRDefault="00D14A3C" w:rsidP="00D14A3C">
            <w:pPr>
              <w:spacing w:after="0" w:line="240" w:lineRule="auto"/>
              <w:textAlignment w:val="baseline"/>
              <w:rPr>
                <w:rFonts w:ascii="Garamond" w:eastAsia="Times New Roman" w:hAnsi="Garamond" w:cs="Times New Roman"/>
                <w:sz w:val="24"/>
                <w:szCs w:val="24"/>
              </w:rPr>
            </w:pPr>
            <w:r w:rsidRPr="00015B06">
              <w:rPr>
                <w:rFonts w:ascii="Garamond" w:eastAsia="Times New Roman" w:hAnsi="Garamond" w:cs="Calibri Light"/>
                <w:color w:val="000000"/>
                <w:sz w:val="21"/>
                <w:szCs w:val="21"/>
              </w:rPr>
              <w:t>Mr. Lowry has 36+ years of experience with managing, consulting and software development projects. He has managed Fortune 100 implementations and complex software development projects. His experience spans across project management, consulting, development, testing, data integration, data quality, customization and support in Ambulance/Fire Services, State Government, Banking, Mining, Electronic Trading, Manufacturing, and Air Transportation. The cumulation of this experience allows him to efficiently deliver business solutions.</w:t>
            </w:r>
            <w:r w:rsidRPr="00015B06">
              <w:rPr>
                <w:rFonts w:ascii="Times New Roman" w:eastAsia="Times New Roman" w:hAnsi="Times New Roman" w:cs="Times New Roman"/>
                <w:color w:val="000000"/>
                <w:sz w:val="21"/>
                <w:szCs w:val="21"/>
              </w:rPr>
              <w:t> </w:t>
            </w:r>
            <w:r w:rsidRPr="00015B06">
              <w:rPr>
                <w:rFonts w:ascii="Times New Roman" w:eastAsia="Times New Roman" w:hAnsi="Times New Roman" w:cs="Times New Roman"/>
                <w:sz w:val="21"/>
                <w:szCs w:val="21"/>
              </w:rPr>
              <w:t> </w:t>
            </w:r>
            <w:r w:rsidRPr="00015B06">
              <w:rPr>
                <w:rFonts w:ascii="Garamond" w:eastAsia="Times New Roman" w:hAnsi="Garamond" w:cs="Garamond"/>
                <w:sz w:val="21"/>
                <w:szCs w:val="21"/>
              </w:rPr>
              <w:t> </w:t>
            </w:r>
          </w:p>
        </w:tc>
      </w:tr>
      <w:tr w:rsidR="00D14A3C" w:rsidRPr="00015B06" w14:paraId="542BE32F" w14:textId="77777777" w:rsidTr="00CB3E78">
        <w:tc>
          <w:tcPr>
            <w:tcW w:w="2160" w:type="dxa"/>
            <w:tcBorders>
              <w:top w:val="nil"/>
              <w:left w:val="nil"/>
              <w:bottom w:val="nil"/>
              <w:right w:val="nil"/>
            </w:tcBorders>
            <w:shd w:val="clear" w:color="auto" w:fill="auto"/>
            <w:hideMark/>
          </w:tcPr>
          <w:p w14:paraId="2DE077E8" w14:textId="77777777" w:rsidR="00D14A3C" w:rsidRPr="00015B06" w:rsidRDefault="00D14A3C" w:rsidP="00CB3E78">
            <w:pPr>
              <w:spacing w:after="0" w:line="240" w:lineRule="auto"/>
              <w:ind w:right="60"/>
              <w:textAlignment w:val="baseline"/>
              <w:rPr>
                <w:rFonts w:ascii="Garamond" w:eastAsia="Times New Roman" w:hAnsi="Garamond" w:cs="Times New Roman"/>
                <w:sz w:val="24"/>
                <w:szCs w:val="24"/>
              </w:rPr>
            </w:pPr>
            <w:r w:rsidRPr="00015B06">
              <w:rPr>
                <w:rFonts w:ascii="Garamond" w:eastAsia="Times New Roman" w:hAnsi="Garamond" w:cs="Calibri Light"/>
                <w:b/>
                <w:bCs/>
                <w:color w:val="000000"/>
                <w:sz w:val="24"/>
                <w:szCs w:val="24"/>
              </w:rPr>
              <w:t>Experience</w:t>
            </w:r>
            <w:r w:rsidRPr="00015B06">
              <w:rPr>
                <w:rFonts w:ascii="Times New Roman" w:eastAsia="Times New Roman" w:hAnsi="Times New Roman" w:cs="Times New Roman"/>
                <w:b/>
                <w:bCs/>
                <w:color w:val="000080"/>
                <w:sz w:val="24"/>
                <w:szCs w:val="24"/>
              </w:rPr>
              <w:t> </w:t>
            </w:r>
            <w:r w:rsidRPr="00015B06">
              <w:rPr>
                <w:rFonts w:ascii="Garamond" w:eastAsia="Times New Roman" w:hAnsi="Garamond" w:cs="Calibri Light"/>
                <w:sz w:val="24"/>
                <w:szCs w:val="24"/>
              </w:rPr>
              <w:t> </w:t>
            </w:r>
          </w:p>
        </w:tc>
        <w:tc>
          <w:tcPr>
            <w:tcW w:w="7200" w:type="dxa"/>
            <w:tcBorders>
              <w:top w:val="nil"/>
              <w:left w:val="nil"/>
              <w:bottom w:val="nil"/>
              <w:right w:val="nil"/>
            </w:tcBorders>
            <w:shd w:val="clear" w:color="auto" w:fill="auto"/>
            <w:hideMark/>
          </w:tcPr>
          <w:p w14:paraId="6AB90A1A" w14:textId="77777777" w:rsidR="00D14A3C" w:rsidRPr="00015B06" w:rsidRDefault="00D14A3C" w:rsidP="00D14A3C">
            <w:pPr>
              <w:spacing w:after="0" w:line="240" w:lineRule="auto"/>
              <w:textAlignment w:val="baseline"/>
              <w:rPr>
                <w:rFonts w:ascii="Garamond" w:eastAsia="Times New Roman" w:hAnsi="Garamond" w:cs="Times New Roman"/>
                <w:sz w:val="24"/>
                <w:szCs w:val="24"/>
              </w:rPr>
            </w:pPr>
            <w:r w:rsidRPr="00015B06">
              <w:rPr>
                <w:rFonts w:ascii="Garamond" w:eastAsia="Times New Roman" w:hAnsi="Garamond" w:cs="Calibri Light"/>
                <w:b/>
                <w:bCs/>
                <w:color w:val="000000"/>
                <w:sz w:val="21"/>
                <w:szCs w:val="21"/>
              </w:rPr>
              <w:t>Business &amp; Decision, Senior Consultant (Head of PMO),</w:t>
            </w:r>
            <w:r w:rsidRPr="00015B06">
              <w:rPr>
                <w:rFonts w:ascii="Times New Roman" w:eastAsia="Times New Roman" w:hAnsi="Times New Roman" w:cs="Times New Roman"/>
                <w:b/>
                <w:bCs/>
                <w:color w:val="000000"/>
                <w:sz w:val="21"/>
                <w:szCs w:val="21"/>
              </w:rPr>
              <w:t> </w:t>
            </w:r>
            <w:r w:rsidRPr="00015B06">
              <w:rPr>
                <w:rFonts w:ascii="Garamond" w:eastAsia="Times New Roman" w:hAnsi="Garamond" w:cs="Calibri Light"/>
                <w:b/>
                <w:bCs/>
                <w:i/>
                <w:iCs/>
                <w:color w:val="000000"/>
                <w:sz w:val="21"/>
                <w:szCs w:val="21"/>
              </w:rPr>
              <w:t>2007 – Present</w:t>
            </w:r>
            <w:r w:rsidRPr="00015B06">
              <w:rPr>
                <w:rFonts w:ascii="Times New Roman" w:eastAsia="Times New Roman" w:hAnsi="Times New Roman" w:cs="Times New Roman"/>
                <w:color w:val="676767"/>
                <w:sz w:val="21"/>
                <w:szCs w:val="21"/>
              </w:rPr>
              <w:t> </w:t>
            </w:r>
            <w:r w:rsidRPr="00015B06">
              <w:rPr>
                <w:rFonts w:ascii="Garamond" w:eastAsia="Times New Roman" w:hAnsi="Garamond" w:cs="Calibri Light"/>
                <w:sz w:val="21"/>
                <w:szCs w:val="21"/>
              </w:rPr>
              <w:t> </w:t>
            </w:r>
          </w:p>
          <w:p w14:paraId="6D2CCD0B" w14:textId="77777777" w:rsidR="00D14A3C" w:rsidRPr="007C3E31" w:rsidRDefault="00D14A3C" w:rsidP="006C476F">
            <w:pPr>
              <w:pStyle w:val="ListParagraph"/>
              <w:numPr>
                <w:ilvl w:val="0"/>
                <w:numId w:val="193"/>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color w:val="000000"/>
                <w:sz w:val="21"/>
                <w:szCs w:val="21"/>
                <w:u w:val="single"/>
              </w:rPr>
              <w:t>Department of Corrections, 2016 – Current</w:t>
            </w:r>
            <w:r w:rsidRPr="007C3E31">
              <w:rPr>
                <w:rFonts w:ascii="Garamond" w:eastAsia="Yu Mincho" w:hAnsi="Garamond" w:cs="Calibri Light"/>
                <w:color w:val="000000"/>
                <w:sz w:val="21"/>
                <w:szCs w:val="21"/>
              </w:rPr>
              <w:t>: Project Director for the Offender Case Management System replacement project called AIMS2.</w:t>
            </w:r>
            <w:r w:rsidRPr="007C3E31">
              <w:rPr>
                <w:rFonts w:ascii="Times New Roman" w:eastAsia="Yu Mincho" w:hAnsi="Times New Roman" w:cs="Times New Roman"/>
                <w:color w:val="000000"/>
                <w:sz w:val="21"/>
                <w:szCs w:val="21"/>
              </w:rPr>
              <w:t> </w:t>
            </w:r>
            <w:r w:rsidRPr="007C3E31">
              <w:rPr>
                <w:rFonts w:ascii="Garamond" w:eastAsia="Yu Mincho" w:hAnsi="Garamond" w:cs="Calibri Light"/>
                <w:color w:val="000000"/>
                <w:sz w:val="21"/>
                <w:szCs w:val="21"/>
              </w:rPr>
              <w:t xml:space="preserve"> Responsible for Project Management of all aspects of the implementation of the Mi-Case OMS.</w:t>
            </w:r>
            <w:r w:rsidRPr="007C3E31">
              <w:rPr>
                <w:rFonts w:ascii="Times New Roman" w:eastAsia="Yu Mincho" w:hAnsi="Times New Roman" w:cs="Times New Roman"/>
                <w:color w:val="676767"/>
                <w:sz w:val="21"/>
                <w:szCs w:val="21"/>
              </w:rPr>
              <w:t> </w:t>
            </w:r>
            <w:r w:rsidRPr="007C3E31">
              <w:rPr>
                <w:rFonts w:ascii="Garamond" w:eastAsia="Yu Mincho" w:hAnsi="Garamond" w:cs="Calibri Light"/>
                <w:sz w:val="21"/>
                <w:szCs w:val="21"/>
              </w:rPr>
              <w:t> </w:t>
            </w:r>
          </w:p>
          <w:p w14:paraId="692387E6" w14:textId="77777777" w:rsidR="00D14A3C" w:rsidRPr="007C3E31" w:rsidRDefault="00D14A3C" w:rsidP="006C476F">
            <w:pPr>
              <w:pStyle w:val="ListParagraph"/>
              <w:numPr>
                <w:ilvl w:val="0"/>
                <w:numId w:val="193"/>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color w:val="000000"/>
                <w:sz w:val="21"/>
                <w:szCs w:val="21"/>
                <w:u w:val="single"/>
              </w:rPr>
              <w:t>AZ Department of Administration, 2013 - 2016</w:t>
            </w:r>
            <w:r w:rsidRPr="007C3E31">
              <w:rPr>
                <w:rFonts w:ascii="Garamond" w:eastAsia="Yu Mincho" w:hAnsi="Garamond" w:cs="Calibri Light"/>
                <w:color w:val="000000"/>
                <w:sz w:val="21"/>
                <w:szCs w:val="21"/>
              </w:rPr>
              <w:t>:</w:t>
            </w:r>
            <w:r w:rsidRPr="007C3E31">
              <w:rPr>
                <w:rFonts w:ascii="Times New Roman" w:eastAsia="Yu Mincho" w:hAnsi="Times New Roman" w:cs="Times New Roman"/>
                <w:color w:val="000000"/>
                <w:sz w:val="21"/>
                <w:szCs w:val="21"/>
              </w:rPr>
              <w:t> </w:t>
            </w:r>
            <w:r w:rsidRPr="007C3E31">
              <w:rPr>
                <w:rFonts w:ascii="Garamond" w:eastAsia="Yu Mincho" w:hAnsi="Garamond" w:cs="Calibri Light"/>
                <w:color w:val="000000"/>
                <w:sz w:val="21"/>
                <w:szCs w:val="21"/>
              </w:rPr>
              <w:t xml:space="preserve"> Project Manager responsible for Level 2 and 3 support for the applications on the Arizona web portal, migration of the AZ Web Portal applications to Amazon Web Services.</w:t>
            </w:r>
            <w:r w:rsidRPr="007C3E31">
              <w:rPr>
                <w:rFonts w:ascii="Times New Roman" w:eastAsia="Yu Mincho" w:hAnsi="Times New Roman" w:cs="Times New Roman"/>
                <w:color w:val="676767"/>
                <w:sz w:val="21"/>
                <w:szCs w:val="21"/>
              </w:rPr>
              <w:t> </w:t>
            </w:r>
            <w:r w:rsidRPr="007C3E31">
              <w:rPr>
                <w:rFonts w:ascii="Garamond" w:eastAsia="Yu Mincho" w:hAnsi="Garamond" w:cs="Calibri Light"/>
                <w:sz w:val="21"/>
                <w:szCs w:val="21"/>
              </w:rPr>
              <w:t> </w:t>
            </w:r>
          </w:p>
          <w:p w14:paraId="62BD7D19" w14:textId="77777777" w:rsidR="00D14A3C" w:rsidRPr="007C3E31" w:rsidRDefault="00D14A3C" w:rsidP="006C476F">
            <w:pPr>
              <w:pStyle w:val="ListParagraph"/>
              <w:numPr>
                <w:ilvl w:val="0"/>
                <w:numId w:val="193"/>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color w:val="000000"/>
                <w:sz w:val="21"/>
                <w:szCs w:val="21"/>
                <w:u w:val="single"/>
              </w:rPr>
              <w:t>Arizona Legislative Council, 2012 – 2013</w:t>
            </w:r>
            <w:r w:rsidRPr="007C3E31">
              <w:rPr>
                <w:rFonts w:ascii="Times New Roman" w:eastAsia="Yu Mincho" w:hAnsi="Times New Roman" w:cs="Times New Roman"/>
                <w:color w:val="000000"/>
                <w:sz w:val="21"/>
                <w:szCs w:val="21"/>
              </w:rPr>
              <w:t> </w:t>
            </w:r>
            <w:r w:rsidRPr="007C3E31">
              <w:rPr>
                <w:rFonts w:ascii="Garamond" w:eastAsia="Yu Mincho" w:hAnsi="Garamond" w:cs="Calibri Light"/>
                <w:color w:val="000000"/>
                <w:sz w:val="21"/>
                <w:szCs w:val="21"/>
              </w:rPr>
              <w:t>(Request to Speak): Project Manage that lead the management of the application development life cycle using a modified agile/iterative development model for the legislature’s public facing web application.</w:t>
            </w:r>
            <w:r w:rsidRPr="007C3E31">
              <w:rPr>
                <w:rFonts w:ascii="Times New Roman" w:eastAsia="Yu Mincho" w:hAnsi="Times New Roman" w:cs="Times New Roman"/>
                <w:color w:val="676767"/>
                <w:sz w:val="21"/>
                <w:szCs w:val="21"/>
              </w:rPr>
              <w:t> </w:t>
            </w:r>
            <w:r w:rsidRPr="007C3E31">
              <w:rPr>
                <w:rFonts w:ascii="Garamond" w:eastAsia="Yu Mincho" w:hAnsi="Garamond" w:cs="Calibri Light"/>
                <w:sz w:val="21"/>
                <w:szCs w:val="21"/>
              </w:rPr>
              <w:t> </w:t>
            </w:r>
          </w:p>
          <w:p w14:paraId="34693F40" w14:textId="77777777" w:rsidR="00D14A3C" w:rsidRPr="007C3E31" w:rsidRDefault="00D14A3C" w:rsidP="006C476F">
            <w:pPr>
              <w:pStyle w:val="ListParagraph"/>
              <w:numPr>
                <w:ilvl w:val="0"/>
                <w:numId w:val="193"/>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color w:val="000000"/>
                <w:sz w:val="21"/>
                <w:szCs w:val="21"/>
                <w:u w:val="single"/>
              </w:rPr>
              <w:t>Rural Metro,</w:t>
            </w:r>
            <w:r w:rsidRPr="007C3E31">
              <w:rPr>
                <w:rFonts w:ascii="Times New Roman" w:eastAsia="Yu Mincho" w:hAnsi="Times New Roman" w:cs="Times New Roman"/>
                <w:b/>
                <w:bCs/>
                <w:color w:val="000000"/>
                <w:sz w:val="21"/>
                <w:szCs w:val="21"/>
                <w:u w:val="single"/>
              </w:rPr>
              <w:t> </w:t>
            </w:r>
            <w:r w:rsidRPr="007C3E31">
              <w:rPr>
                <w:rFonts w:ascii="Garamond" w:eastAsia="Yu Mincho" w:hAnsi="Garamond" w:cs="Calibri Light"/>
                <w:color w:val="000000"/>
                <w:sz w:val="21"/>
                <w:szCs w:val="21"/>
                <w:u w:val="single"/>
              </w:rPr>
              <w:t>2010 - 2013 (HR and Managed Transport Applications Automation):</w:t>
            </w:r>
            <w:r w:rsidRPr="007C3E31">
              <w:rPr>
                <w:rFonts w:ascii="Times New Roman" w:eastAsia="Yu Mincho" w:hAnsi="Times New Roman" w:cs="Times New Roman"/>
                <w:color w:val="000000"/>
                <w:sz w:val="21"/>
                <w:szCs w:val="21"/>
              </w:rPr>
              <w:t> </w:t>
            </w:r>
            <w:r w:rsidRPr="007C3E31">
              <w:rPr>
                <w:rFonts w:ascii="Garamond" w:eastAsia="Yu Mincho" w:hAnsi="Garamond" w:cs="Calibri Light"/>
                <w:color w:val="000000"/>
                <w:sz w:val="21"/>
                <w:szCs w:val="21"/>
              </w:rPr>
              <w:t>Project Manager responsible for requirements, design, estimation, budgets, status, testing triage and all stakeholder communications for online completion, approval and tracking of HR suite of functions.</w:t>
            </w:r>
            <w:r w:rsidRPr="007C3E31">
              <w:rPr>
                <w:rFonts w:ascii="Times New Roman" w:eastAsia="Yu Mincho" w:hAnsi="Times New Roman" w:cs="Times New Roman"/>
                <w:color w:val="676767"/>
                <w:sz w:val="21"/>
                <w:szCs w:val="21"/>
              </w:rPr>
              <w:t> </w:t>
            </w:r>
            <w:r w:rsidRPr="007C3E31">
              <w:rPr>
                <w:rFonts w:ascii="Garamond" w:eastAsia="Yu Mincho" w:hAnsi="Garamond" w:cs="Calibri Light"/>
                <w:sz w:val="21"/>
                <w:szCs w:val="21"/>
              </w:rPr>
              <w:t> </w:t>
            </w:r>
          </w:p>
          <w:p w14:paraId="500E5602" w14:textId="77777777" w:rsidR="00D14A3C" w:rsidRPr="007C3E31" w:rsidRDefault="00D14A3C" w:rsidP="006C476F">
            <w:pPr>
              <w:pStyle w:val="ListParagraph"/>
              <w:numPr>
                <w:ilvl w:val="0"/>
                <w:numId w:val="193"/>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color w:val="000000"/>
                <w:sz w:val="21"/>
                <w:szCs w:val="21"/>
                <w:u w:val="single"/>
              </w:rPr>
              <w:t>Arizona Corporation Commission, 2007 - 2010 (Business Registration Application)</w:t>
            </w:r>
            <w:r w:rsidRPr="007C3E31">
              <w:rPr>
                <w:rFonts w:ascii="Garamond" w:eastAsia="Yu Mincho" w:hAnsi="Garamond" w:cs="Calibri Light"/>
                <w:color w:val="000000"/>
                <w:sz w:val="21"/>
                <w:szCs w:val="21"/>
              </w:rPr>
              <w:t>: Project Manager responsible for all PM duties and was the primary business analyst, UI designer and performed data Migration utilizing MS SQL Server Integration Services</w:t>
            </w:r>
            <w:r w:rsidRPr="007C3E31">
              <w:rPr>
                <w:rFonts w:ascii="Times New Roman" w:eastAsia="Yu Mincho" w:hAnsi="Times New Roman" w:cs="Times New Roman"/>
                <w:color w:val="676767"/>
                <w:sz w:val="21"/>
                <w:szCs w:val="21"/>
              </w:rPr>
              <w:t> </w:t>
            </w:r>
            <w:r w:rsidRPr="007C3E31">
              <w:rPr>
                <w:rFonts w:ascii="Garamond" w:eastAsia="Yu Mincho" w:hAnsi="Garamond" w:cs="Calibri Light"/>
                <w:sz w:val="21"/>
                <w:szCs w:val="21"/>
              </w:rPr>
              <w:t> </w:t>
            </w:r>
          </w:p>
          <w:p w14:paraId="6A56AFBB" w14:textId="77777777" w:rsidR="00D14A3C" w:rsidRPr="00015B06" w:rsidRDefault="00D14A3C" w:rsidP="00D14A3C">
            <w:pPr>
              <w:spacing w:after="0" w:line="240" w:lineRule="auto"/>
              <w:textAlignment w:val="baseline"/>
              <w:rPr>
                <w:rFonts w:ascii="Garamond" w:eastAsia="Times New Roman" w:hAnsi="Garamond" w:cs="Times New Roman"/>
                <w:sz w:val="24"/>
                <w:szCs w:val="24"/>
              </w:rPr>
            </w:pPr>
            <w:proofErr w:type="spellStart"/>
            <w:r w:rsidRPr="00015B06">
              <w:rPr>
                <w:rFonts w:ascii="Garamond" w:eastAsia="Times New Roman" w:hAnsi="Garamond" w:cs="Calibri Light"/>
                <w:b/>
                <w:bCs/>
                <w:sz w:val="21"/>
                <w:szCs w:val="21"/>
              </w:rPr>
              <w:t>ProNet</w:t>
            </w:r>
            <w:proofErr w:type="spellEnd"/>
            <w:r w:rsidRPr="00015B06">
              <w:rPr>
                <w:rFonts w:ascii="Garamond" w:eastAsia="Times New Roman" w:hAnsi="Garamond" w:cs="Calibri Light"/>
                <w:b/>
                <w:bCs/>
                <w:sz w:val="21"/>
                <w:szCs w:val="21"/>
              </w:rPr>
              <w:t>,</w:t>
            </w:r>
            <w:r w:rsidRPr="00015B06">
              <w:rPr>
                <w:rFonts w:ascii="Times New Roman" w:eastAsia="Times New Roman" w:hAnsi="Times New Roman" w:cs="Times New Roman"/>
                <w:b/>
                <w:bCs/>
                <w:sz w:val="21"/>
                <w:szCs w:val="21"/>
              </w:rPr>
              <w:t> </w:t>
            </w:r>
            <w:r w:rsidRPr="00015B06">
              <w:rPr>
                <w:rFonts w:ascii="Garamond" w:eastAsia="Times New Roman" w:hAnsi="Garamond" w:cs="Calibri Light"/>
                <w:b/>
                <w:bCs/>
                <w:sz w:val="21"/>
                <w:szCs w:val="21"/>
              </w:rPr>
              <w:t>Relationship Manager,</w:t>
            </w:r>
            <w:r w:rsidRPr="00015B06">
              <w:rPr>
                <w:rFonts w:ascii="Times New Roman" w:eastAsia="Times New Roman" w:hAnsi="Times New Roman" w:cs="Times New Roman"/>
                <w:b/>
                <w:bCs/>
                <w:sz w:val="21"/>
                <w:szCs w:val="21"/>
              </w:rPr>
              <w:t> </w:t>
            </w:r>
            <w:r w:rsidRPr="00015B06">
              <w:rPr>
                <w:rFonts w:ascii="Garamond" w:eastAsia="Times New Roman" w:hAnsi="Garamond" w:cs="Calibri Light"/>
                <w:b/>
                <w:bCs/>
                <w:sz w:val="21"/>
                <w:szCs w:val="21"/>
              </w:rPr>
              <w:t xml:space="preserve">2006 </w:t>
            </w:r>
            <w:r w:rsidRPr="00015B06">
              <w:rPr>
                <w:rFonts w:ascii="Garamond" w:eastAsia="Times New Roman" w:hAnsi="Garamond" w:cs="Garamond"/>
                <w:b/>
                <w:bCs/>
                <w:sz w:val="21"/>
                <w:szCs w:val="21"/>
              </w:rPr>
              <w:t>–</w:t>
            </w:r>
            <w:r w:rsidRPr="00015B06">
              <w:rPr>
                <w:rFonts w:ascii="Garamond" w:eastAsia="Times New Roman" w:hAnsi="Garamond" w:cs="Calibri Light"/>
                <w:b/>
                <w:bCs/>
                <w:sz w:val="21"/>
                <w:szCs w:val="21"/>
              </w:rPr>
              <w:t xml:space="preserve"> 2007</w:t>
            </w:r>
            <w:r w:rsidRPr="00015B06">
              <w:rPr>
                <w:rFonts w:ascii="Times New Roman" w:eastAsia="Times New Roman" w:hAnsi="Times New Roman" w:cs="Times New Roman"/>
                <w:sz w:val="21"/>
                <w:szCs w:val="21"/>
              </w:rPr>
              <w:t> </w:t>
            </w:r>
            <w:r w:rsidRPr="00015B06">
              <w:rPr>
                <w:rFonts w:ascii="Garamond" w:eastAsia="Times New Roman" w:hAnsi="Garamond" w:cs="Garamond"/>
                <w:sz w:val="21"/>
                <w:szCs w:val="21"/>
              </w:rPr>
              <w:t> </w:t>
            </w:r>
          </w:p>
          <w:p w14:paraId="552D4370" w14:textId="416E88D9" w:rsidR="00D14A3C" w:rsidRPr="007C3E31" w:rsidRDefault="00D14A3C" w:rsidP="006C476F">
            <w:pPr>
              <w:pStyle w:val="ListParagraph"/>
              <w:numPr>
                <w:ilvl w:val="0"/>
                <w:numId w:val="194"/>
              </w:numPr>
              <w:spacing w:after="0" w:line="240" w:lineRule="auto"/>
              <w:textAlignment w:val="baseline"/>
              <w:rPr>
                <w:rFonts w:ascii="Garamond" w:eastAsia="Yu Mincho" w:hAnsi="Garamond" w:cs="Times New Roman"/>
                <w:sz w:val="21"/>
                <w:szCs w:val="21"/>
              </w:rPr>
            </w:pPr>
            <w:r w:rsidRPr="007C3E31">
              <w:rPr>
                <w:rFonts w:ascii="Garamond" w:eastAsia="Yu Mincho" w:hAnsi="Garamond" w:cs="Calibri Light"/>
                <w:sz w:val="21"/>
                <w:szCs w:val="21"/>
              </w:rPr>
              <w:t xml:space="preserve">Managed the relationships in an IT Managed Services environment for 13 </w:t>
            </w:r>
            <w:r w:rsidRPr="3EA541BC">
              <w:rPr>
                <w:rFonts w:ascii="Garamond" w:eastAsia="Yu Mincho" w:hAnsi="Garamond" w:cs="Calibri Light"/>
                <w:sz w:val="21"/>
                <w:szCs w:val="21"/>
              </w:rPr>
              <w:t>community</w:t>
            </w:r>
            <w:r w:rsidRPr="3EA541BC">
              <w:rPr>
                <w:rFonts w:ascii="Times New Roman" w:eastAsia="Yu Mincho" w:hAnsi="Times New Roman" w:cs="Times New Roman"/>
                <w:sz w:val="21"/>
                <w:szCs w:val="21"/>
              </w:rPr>
              <w:t> </w:t>
            </w:r>
            <w:r w:rsidRPr="3EA541BC">
              <w:rPr>
                <w:rFonts w:ascii="Garamond" w:eastAsia="Yu Mincho" w:hAnsi="Garamond" w:cs="Calibri Light"/>
                <w:sz w:val="21"/>
                <w:szCs w:val="21"/>
              </w:rPr>
              <w:t>banks</w:t>
            </w:r>
            <w:r w:rsidRPr="007C3E31">
              <w:rPr>
                <w:rFonts w:ascii="Garamond" w:eastAsia="Yu Mincho" w:hAnsi="Garamond" w:cs="Calibri Light"/>
                <w:sz w:val="21"/>
                <w:szCs w:val="21"/>
              </w:rPr>
              <w:t>;</w:t>
            </w:r>
            <w:r w:rsidRPr="3EA541BC">
              <w:rPr>
                <w:rFonts w:ascii="Times New Roman" w:eastAsia="Yu Mincho" w:hAnsi="Times New Roman" w:cs="Times New Roman"/>
                <w:sz w:val="21"/>
                <w:szCs w:val="21"/>
              </w:rPr>
              <w:t> </w:t>
            </w:r>
            <w:r w:rsidRPr="3EA541BC">
              <w:rPr>
                <w:rFonts w:ascii="Garamond" w:eastAsia="Yu Mincho" w:hAnsi="Garamond" w:cs="Calibri Light"/>
                <w:sz w:val="21"/>
                <w:szCs w:val="21"/>
              </w:rPr>
              <w:t>Responsible</w:t>
            </w:r>
            <w:r w:rsidRPr="007C3E31">
              <w:rPr>
                <w:rFonts w:ascii="Garamond" w:eastAsia="Yu Mincho" w:hAnsi="Garamond" w:cs="Calibri Light"/>
                <w:sz w:val="21"/>
                <w:szCs w:val="21"/>
              </w:rPr>
              <w:t xml:space="preserve"> </w:t>
            </w:r>
            <w:r w:rsidRPr="3EA541BC">
              <w:rPr>
                <w:rFonts w:ascii="Garamond" w:eastAsia="Yu Mincho" w:hAnsi="Garamond" w:cs="Calibri Light"/>
                <w:sz w:val="21"/>
                <w:szCs w:val="21"/>
              </w:rPr>
              <w:t>for</w:t>
            </w:r>
            <w:r w:rsidRPr="3EA541BC">
              <w:rPr>
                <w:rFonts w:ascii="Times New Roman" w:eastAsia="Yu Mincho" w:hAnsi="Times New Roman" w:cs="Times New Roman"/>
                <w:sz w:val="21"/>
                <w:szCs w:val="21"/>
              </w:rPr>
              <w:t> </w:t>
            </w:r>
            <w:r w:rsidRPr="3EA541BC">
              <w:rPr>
                <w:rFonts w:ascii="Garamond" w:eastAsia="Yu Mincho" w:hAnsi="Garamond" w:cs="Calibri Light"/>
                <w:sz w:val="21"/>
                <w:szCs w:val="21"/>
              </w:rPr>
              <w:t>proposing</w:t>
            </w:r>
            <w:r w:rsidR="007C7EA3" w:rsidRPr="007C3E31">
              <w:rPr>
                <w:rFonts w:ascii="Garamond" w:eastAsia="Yu Mincho" w:hAnsi="Garamond" w:cs="Calibri Light"/>
                <w:sz w:val="21"/>
                <w:szCs w:val="21"/>
              </w:rPr>
              <w:t xml:space="preserve"> </w:t>
            </w:r>
            <w:r w:rsidRPr="3EA541BC">
              <w:rPr>
                <w:rFonts w:ascii="Garamond" w:eastAsia="Yu Mincho" w:hAnsi="Garamond" w:cs="Calibri Light"/>
                <w:sz w:val="21"/>
                <w:szCs w:val="21"/>
              </w:rPr>
              <w:t>and</w:t>
            </w:r>
            <w:r w:rsidRPr="3EA541BC">
              <w:rPr>
                <w:rFonts w:ascii="Times New Roman" w:eastAsia="Yu Mincho" w:hAnsi="Times New Roman" w:cs="Times New Roman"/>
                <w:sz w:val="21"/>
                <w:szCs w:val="21"/>
              </w:rPr>
              <w:t> </w:t>
            </w:r>
            <w:r w:rsidRPr="3EA541BC">
              <w:rPr>
                <w:rFonts w:ascii="Garamond" w:eastAsia="Yu Mincho" w:hAnsi="Garamond" w:cs="Calibri Light"/>
                <w:sz w:val="21"/>
                <w:szCs w:val="21"/>
              </w:rPr>
              <w:t>delivering</w:t>
            </w:r>
            <w:r w:rsidRPr="007C3E31">
              <w:rPr>
                <w:rFonts w:ascii="Garamond" w:eastAsia="Yu Mincho" w:hAnsi="Garamond" w:cs="Calibri Light"/>
                <w:sz w:val="21"/>
                <w:szCs w:val="21"/>
              </w:rPr>
              <w:t xml:space="preserve"> all IT project work (averaging 5 simultaneous projects). Including adding new branches, risk assessments, evaluating banking software and making recommendations, Disaster Recovery Walkthroughs, upgrading infrastructure and servers, network redesign, virtualization and VoIP telephone </w:t>
            </w:r>
            <w:r w:rsidRPr="3EA541BC">
              <w:rPr>
                <w:rFonts w:ascii="Garamond" w:eastAsia="Yu Mincho" w:hAnsi="Garamond" w:cs="Calibri Light"/>
                <w:sz w:val="21"/>
                <w:szCs w:val="21"/>
              </w:rPr>
              <w:t>installations</w:t>
            </w:r>
            <w:r w:rsidRPr="3EA541BC">
              <w:rPr>
                <w:rFonts w:ascii="Times New Roman" w:eastAsia="Yu Mincho" w:hAnsi="Times New Roman" w:cs="Times New Roman"/>
                <w:sz w:val="21"/>
                <w:szCs w:val="21"/>
              </w:rPr>
              <w:t> </w:t>
            </w:r>
            <w:r w:rsidRPr="007C3E31">
              <w:rPr>
                <w:rFonts w:ascii="Garamond" w:eastAsia="Yu Mincho" w:hAnsi="Garamond" w:cs="Garamond"/>
                <w:sz w:val="21"/>
                <w:szCs w:val="21"/>
              </w:rPr>
              <w:t> </w:t>
            </w:r>
          </w:p>
          <w:p w14:paraId="6BF577A9" w14:textId="564BAF39" w:rsidR="00D14A3C" w:rsidRPr="00015B06" w:rsidRDefault="00D14A3C" w:rsidP="006C476F">
            <w:pPr>
              <w:pStyle w:val="ListParagraph"/>
              <w:numPr>
                <w:ilvl w:val="0"/>
                <w:numId w:val="194"/>
              </w:numPr>
              <w:spacing w:after="0" w:line="240" w:lineRule="auto"/>
              <w:textAlignment w:val="baseline"/>
              <w:rPr>
                <w:rFonts w:ascii="Garamond" w:eastAsia="Yu Mincho" w:hAnsi="Garamond" w:cs="Times New Roman"/>
                <w:sz w:val="21"/>
                <w:szCs w:val="21"/>
              </w:rPr>
            </w:pPr>
          </w:p>
        </w:tc>
      </w:tr>
    </w:tbl>
    <w:p w14:paraId="362C07CF" w14:textId="77777777" w:rsidR="004D2273" w:rsidRDefault="004D2273" w:rsidP="00D14A3C">
      <w:pPr>
        <w:spacing w:after="0" w:line="240" w:lineRule="auto"/>
        <w:textAlignment w:val="baseline"/>
        <w:rPr>
          <w:rFonts w:ascii="Garamond" w:eastAsia="Times New Roman" w:hAnsi="Garamond" w:cs="Calibri"/>
          <w:szCs w:val="20"/>
        </w:rPr>
      </w:pPr>
    </w:p>
    <w:p w14:paraId="3BB5E2C5" w14:textId="77777777" w:rsidR="004D2273" w:rsidRDefault="004D2273">
      <w:pPr>
        <w:rPr>
          <w:rFonts w:ascii="Garamond" w:eastAsia="Times New Roman" w:hAnsi="Garamond" w:cs="Calibri"/>
          <w:szCs w:val="20"/>
        </w:rPr>
      </w:pPr>
      <w:r>
        <w:rPr>
          <w:rFonts w:ascii="Garamond" w:eastAsia="Times New Roman" w:hAnsi="Garamond" w:cs="Calibri"/>
          <w:szCs w:val="20"/>
        </w:rPr>
        <w:br w:type="page"/>
      </w:r>
    </w:p>
    <w:p w14:paraId="61E391CE" w14:textId="77777777" w:rsidR="00D14A3C" w:rsidRPr="001D340B" w:rsidRDefault="00D14A3C" w:rsidP="00D14A3C">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THAD LOWRY</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22C40C88" w14:textId="77777777" w:rsidR="00D14A3C" w:rsidRPr="001D340B" w:rsidRDefault="00D14A3C" w:rsidP="00D14A3C">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Project Manager (continued)</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14"/>
        <w:gridCol w:w="7246"/>
      </w:tblGrid>
      <w:tr w:rsidR="00D14A3C" w:rsidRPr="004849BA" w14:paraId="555BB85D" w14:textId="77777777" w:rsidTr="00F156C4">
        <w:tc>
          <w:tcPr>
            <w:tcW w:w="2114" w:type="dxa"/>
            <w:tcBorders>
              <w:top w:val="nil"/>
              <w:left w:val="nil"/>
              <w:bottom w:val="nil"/>
              <w:right w:val="nil"/>
            </w:tcBorders>
            <w:shd w:val="clear" w:color="auto" w:fill="auto"/>
            <w:hideMark/>
          </w:tcPr>
          <w:p w14:paraId="497979CE" w14:textId="77777777" w:rsidR="00D14A3C" w:rsidRPr="00BF1408" w:rsidRDefault="00D14A3C" w:rsidP="009710D8">
            <w:pPr>
              <w:spacing w:after="0" w:line="240" w:lineRule="auto"/>
              <w:ind w:right="60"/>
              <w:textAlignment w:val="baseline"/>
              <w:rPr>
                <w:rFonts w:ascii="Garamond" w:eastAsia="Times New Roman" w:hAnsi="Garamond" w:cs="Calibri Light"/>
                <w:b/>
                <w:bCs/>
                <w:color w:val="000000"/>
                <w:sz w:val="24"/>
                <w:szCs w:val="24"/>
              </w:rPr>
            </w:pPr>
            <w:r w:rsidRPr="00D3268A">
              <w:rPr>
                <w:rFonts w:ascii="Garamond" w:eastAsia="Times New Roman" w:hAnsi="Garamond" w:cs="Calibri Light"/>
                <w:b/>
                <w:bCs/>
                <w:color w:val="000000"/>
                <w:sz w:val="22"/>
              </w:rPr>
              <w:t>Experience (cont.)</w:t>
            </w:r>
            <w:r w:rsidRPr="00BF1408">
              <w:rPr>
                <w:rFonts w:ascii="Times New Roman" w:eastAsia="Times New Roman" w:hAnsi="Times New Roman" w:cs="Times New Roman"/>
                <w:b/>
                <w:bCs/>
                <w:color w:val="000000"/>
                <w:sz w:val="24"/>
                <w:szCs w:val="24"/>
              </w:rPr>
              <w:t> </w:t>
            </w:r>
            <w:r w:rsidRPr="00BF1408">
              <w:rPr>
                <w:rFonts w:ascii="Garamond" w:eastAsia="Times New Roman" w:hAnsi="Garamond" w:cs="Calibri Light"/>
                <w:b/>
                <w:bCs/>
                <w:color w:val="000000"/>
                <w:sz w:val="24"/>
                <w:szCs w:val="24"/>
              </w:rPr>
              <w:t> </w:t>
            </w:r>
          </w:p>
        </w:tc>
        <w:tc>
          <w:tcPr>
            <w:tcW w:w="7246" w:type="dxa"/>
            <w:tcBorders>
              <w:top w:val="nil"/>
              <w:left w:val="nil"/>
              <w:bottom w:val="nil"/>
              <w:right w:val="nil"/>
            </w:tcBorders>
            <w:shd w:val="clear" w:color="auto" w:fill="auto"/>
            <w:hideMark/>
          </w:tcPr>
          <w:p w14:paraId="296E8C5E" w14:textId="17647DF7" w:rsidR="004849BA" w:rsidRPr="00BF1408" w:rsidRDefault="004849BA" w:rsidP="004849BA">
            <w:pPr>
              <w:spacing w:after="0" w:line="240" w:lineRule="auto"/>
              <w:ind w:right="60"/>
              <w:textAlignment w:val="baseline"/>
              <w:rPr>
                <w:rFonts w:ascii="Garamond" w:eastAsia="Times New Roman" w:hAnsi="Garamond" w:cs="Calibri Light"/>
                <w:b/>
                <w:bCs/>
                <w:color w:val="000000"/>
                <w:sz w:val="22"/>
              </w:rPr>
            </w:pPr>
            <w:proofErr w:type="spellStart"/>
            <w:r w:rsidRPr="00BF1408">
              <w:rPr>
                <w:rFonts w:ascii="Garamond" w:eastAsia="Times New Roman" w:hAnsi="Garamond" w:cs="Calibri Light"/>
                <w:b/>
                <w:bCs/>
                <w:color w:val="000000"/>
                <w:sz w:val="22"/>
              </w:rPr>
              <w:t>Ensynch</w:t>
            </w:r>
            <w:proofErr w:type="spellEnd"/>
            <w:r w:rsidRPr="00BF1408">
              <w:rPr>
                <w:rFonts w:ascii="Garamond" w:eastAsia="Times New Roman" w:hAnsi="Garamond" w:cs="Calibri Light"/>
                <w:b/>
                <w:bCs/>
                <w:color w:val="000000"/>
                <w:sz w:val="22"/>
              </w:rPr>
              <w:t>, Inc.,</w:t>
            </w:r>
            <w:r w:rsidRPr="6A4D86BA">
              <w:rPr>
                <w:rFonts w:ascii="Times New Roman" w:eastAsia="Times New Roman" w:hAnsi="Times New Roman" w:cs="Times New Roman"/>
                <w:b/>
                <w:bCs/>
                <w:color w:val="000000" w:themeColor="text1"/>
                <w:sz w:val="24"/>
                <w:szCs w:val="24"/>
              </w:rPr>
              <w:t> </w:t>
            </w:r>
            <w:r w:rsidRPr="6A4D86BA">
              <w:rPr>
                <w:rFonts w:ascii="Garamond" w:eastAsia="Times New Roman" w:hAnsi="Garamond" w:cs="Calibri Light"/>
                <w:b/>
                <w:bCs/>
                <w:color w:val="000000" w:themeColor="text1"/>
                <w:sz w:val="24"/>
                <w:szCs w:val="24"/>
              </w:rPr>
              <w:t>Senior</w:t>
            </w:r>
            <w:r w:rsidRPr="00BF1408">
              <w:rPr>
                <w:rFonts w:ascii="Garamond" w:eastAsia="Times New Roman" w:hAnsi="Garamond" w:cs="Calibri Light"/>
                <w:b/>
                <w:bCs/>
                <w:color w:val="000000"/>
                <w:sz w:val="22"/>
              </w:rPr>
              <w:t xml:space="preserve"> Consultant, Project Manager, B.A.,</w:t>
            </w:r>
            <w:r w:rsidRPr="6A4D86BA">
              <w:rPr>
                <w:rFonts w:ascii="Times New Roman" w:eastAsia="Times New Roman" w:hAnsi="Times New Roman" w:cs="Times New Roman"/>
                <w:b/>
                <w:bCs/>
                <w:color w:val="000000" w:themeColor="text1"/>
                <w:sz w:val="24"/>
                <w:szCs w:val="24"/>
              </w:rPr>
              <w:t> </w:t>
            </w:r>
            <w:r w:rsidRPr="6A4D86BA">
              <w:rPr>
                <w:rFonts w:ascii="Garamond" w:eastAsia="Times New Roman" w:hAnsi="Garamond" w:cs="Calibri Light"/>
                <w:b/>
                <w:bCs/>
                <w:color w:val="000000" w:themeColor="text1"/>
                <w:sz w:val="24"/>
                <w:szCs w:val="24"/>
              </w:rPr>
              <w:t>2004</w:t>
            </w:r>
            <w:r w:rsidRPr="00BF1408">
              <w:rPr>
                <w:rFonts w:ascii="Garamond" w:eastAsia="Times New Roman" w:hAnsi="Garamond" w:cs="Calibri Light"/>
                <w:b/>
                <w:bCs/>
                <w:color w:val="000000"/>
                <w:sz w:val="22"/>
              </w:rPr>
              <w:t xml:space="preserve"> – </w:t>
            </w:r>
            <w:r w:rsidRPr="6A4D86BA">
              <w:rPr>
                <w:rFonts w:ascii="Garamond" w:eastAsia="Times New Roman" w:hAnsi="Garamond" w:cs="Calibri Light"/>
                <w:b/>
                <w:bCs/>
                <w:color w:val="000000" w:themeColor="text1"/>
                <w:sz w:val="24"/>
                <w:szCs w:val="24"/>
              </w:rPr>
              <w:t>2006</w:t>
            </w:r>
            <w:r w:rsidRPr="6A4D86BA">
              <w:rPr>
                <w:rFonts w:ascii="Times New Roman" w:eastAsia="Times New Roman" w:hAnsi="Times New Roman" w:cs="Times New Roman"/>
                <w:b/>
                <w:bCs/>
                <w:color w:val="000000" w:themeColor="text1"/>
                <w:sz w:val="24"/>
                <w:szCs w:val="24"/>
              </w:rPr>
              <w:t> </w:t>
            </w:r>
            <w:r w:rsidRPr="00BF1408">
              <w:rPr>
                <w:rFonts w:ascii="Garamond" w:eastAsia="Times New Roman" w:hAnsi="Garamond" w:cs="Garamond"/>
                <w:b/>
                <w:bCs/>
                <w:color w:val="000000"/>
                <w:sz w:val="22"/>
              </w:rPr>
              <w:t> </w:t>
            </w:r>
          </w:p>
          <w:p w14:paraId="110BAF11" w14:textId="2E4CEBF6" w:rsidR="004849BA" w:rsidRPr="00BF1408" w:rsidRDefault="004849BA" w:rsidP="006C476F">
            <w:pPr>
              <w:pStyle w:val="ListParagraph"/>
              <w:numPr>
                <w:ilvl w:val="0"/>
                <w:numId w:val="209"/>
              </w:numPr>
              <w:spacing w:after="0" w:line="240" w:lineRule="auto"/>
              <w:ind w:right="60"/>
              <w:textAlignment w:val="baseline"/>
              <w:rPr>
                <w:rFonts w:ascii="Garamond" w:eastAsia="Times New Roman" w:hAnsi="Garamond" w:cs="Calibri Light"/>
                <w:color w:val="000000"/>
                <w:sz w:val="22"/>
              </w:rPr>
            </w:pPr>
            <w:r w:rsidRPr="00BF1408">
              <w:rPr>
                <w:rFonts w:ascii="Garamond" w:eastAsia="Times New Roman" w:hAnsi="Garamond" w:cs="Calibri Light"/>
                <w:color w:val="000000"/>
                <w:sz w:val="22"/>
              </w:rPr>
              <w:t>Phelps Dodge:</w:t>
            </w:r>
            <w:r w:rsidRPr="6A4D86BA">
              <w:rPr>
                <w:rFonts w:ascii="Times New Roman" w:eastAsia="Times New Roman" w:hAnsi="Times New Roman" w:cs="Times New Roman"/>
                <w:color w:val="000000" w:themeColor="text1"/>
                <w:sz w:val="24"/>
                <w:szCs w:val="24"/>
              </w:rPr>
              <w:t> </w:t>
            </w:r>
            <w:r w:rsidRPr="6A4D86BA">
              <w:rPr>
                <w:rFonts w:ascii="Garamond" w:eastAsia="Times New Roman" w:hAnsi="Garamond" w:cs="Calibri Light"/>
                <w:color w:val="000000" w:themeColor="text1"/>
                <w:sz w:val="24"/>
                <w:szCs w:val="24"/>
              </w:rPr>
              <w:t>SharePoint</w:t>
            </w:r>
            <w:r w:rsidRPr="00BF1408">
              <w:rPr>
                <w:rFonts w:ascii="Garamond" w:eastAsia="Times New Roman" w:hAnsi="Garamond" w:cs="Calibri Light"/>
                <w:color w:val="000000"/>
                <w:sz w:val="22"/>
              </w:rPr>
              <w:t xml:space="preserve"> 2003 implementation including requirements definition, customization, implementation and training.</w:t>
            </w:r>
            <w:r w:rsidRPr="6A4D86BA">
              <w:rPr>
                <w:rFonts w:ascii="Times New Roman" w:eastAsia="Times New Roman" w:hAnsi="Times New Roman" w:cs="Times New Roman"/>
                <w:color w:val="000000" w:themeColor="text1"/>
                <w:sz w:val="24"/>
                <w:szCs w:val="24"/>
              </w:rPr>
              <w:t> </w:t>
            </w:r>
            <w:r w:rsidRPr="00BF1408">
              <w:rPr>
                <w:rFonts w:ascii="Garamond" w:eastAsia="Times New Roman" w:hAnsi="Garamond" w:cs="Calibri Light"/>
                <w:color w:val="000000"/>
                <w:sz w:val="22"/>
              </w:rPr>
              <w:t> </w:t>
            </w:r>
          </w:p>
          <w:p w14:paraId="0847EC81" w14:textId="7FF98A2F" w:rsidR="004849BA" w:rsidRPr="00BF1408" w:rsidRDefault="004849BA" w:rsidP="006C476F">
            <w:pPr>
              <w:pStyle w:val="ListParagraph"/>
              <w:numPr>
                <w:ilvl w:val="0"/>
                <w:numId w:val="209"/>
              </w:numPr>
              <w:spacing w:after="0" w:line="240" w:lineRule="auto"/>
              <w:ind w:right="60"/>
              <w:textAlignment w:val="baseline"/>
              <w:rPr>
                <w:rFonts w:ascii="Garamond" w:eastAsia="Times New Roman" w:hAnsi="Garamond" w:cs="Calibri Light"/>
                <w:color w:val="000000"/>
                <w:sz w:val="22"/>
              </w:rPr>
            </w:pPr>
            <w:r w:rsidRPr="00BF1408">
              <w:rPr>
                <w:rFonts w:ascii="Garamond" w:eastAsia="Times New Roman" w:hAnsi="Garamond" w:cs="Calibri Light"/>
                <w:color w:val="000000"/>
                <w:sz w:val="22"/>
              </w:rPr>
              <w:t>Cold Stone Creamery:</w:t>
            </w:r>
            <w:r w:rsidRPr="6A4D86BA">
              <w:rPr>
                <w:rFonts w:ascii="Times New Roman" w:eastAsia="Times New Roman" w:hAnsi="Times New Roman" w:cs="Times New Roman"/>
                <w:color w:val="000000" w:themeColor="text1"/>
                <w:sz w:val="24"/>
                <w:szCs w:val="24"/>
              </w:rPr>
              <w:t> </w:t>
            </w:r>
            <w:r w:rsidRPr="6A4D86BA">
              <w:rPr>
                <w:rFonts w:ascii="Garamond" w:eastAsia="Times New Roman" w:hAnsi="Garamond" w:cs="Calibri Light"/>
                <w:color w:val="000000" w:themeColor="text1"/>
                <w:sz w:val="24"/>
                <w:szCs w:val="24"/>
              </w:rPr>
              <w:t>Created</w:t>
            </w:r>
            <w:r w:rsidRPr="00BF1408">
              <w:rPr>
                <w:rFonts w:ascii="Garamond" w:eastAsia="Times New Roman" w:hAnsi="Garamond" w:cs="Calibri Light"/>
                <w:color w:val="000000"/>
                <w:sz w:val="22"/>
              </w:rPr>
              <w:t xml:space="preserve"> requirements definitions for Franchise Tracking System.</w:t>
            </w:r>
            <w:r w:rsidRPr="6A4D86BA">
              <w:rPr>
                <w:rFonts w:ascii="Times New Roman" w:eastAsia="Times New Roman" w:hAnsi="Times New Roman" w:cs="Times New Roman"/>
                <w:color w:val="000000" w:themeColor="text1"/>
                <w:sz w:val="24"/>
                <w:szCs w:val="24"/>
              </w:rPr>
              <w:t> </w:t>
            </w:r>
            <w:r w:rsidRPr="00BF1408">
              <w:rPr>
                <w:rFonts w:ascii="Garamond" w:eastAsia="Times New Roman" w:hAnsi="Garamond" w:cs="Calibri Light"/>
                <w:color w:val="000000"/>
                <w:sz w:val="22"/>
              </w:rPr>
              <w:t> </w:t>
            </w:r>
          </w:p>
          <w:p w14:paraId="4A48D5B9" w14:textId="6777A0CB" w:rsidR="004849BA" w:rsidRPr="00BF1408" w:rsidRDefault="004849BA" w:rsidP="006C476F">
            <w:pPr>
              <w:pStyle w:val="ListParagraph"/>
              <w:numPr>
                <w:ilvl w:val="0"/>
                <w:numId w:val="209"/>
              </w:numPr>
              <w:spacing w:after="0" w:line="240" w:lineRule="auto"/>
              <w:ind w:right="60"/>
              <w:textAlignment w:val="baseline"/>
              <w:rPr>
                <w:rFonts w:ascii="Garamond" w:eastAsia="Times New Roman" w:hAnsi="Garamond" w:cs="Calibri Light"/>
                <w:color w:val="000000"/>
                <w:sz w:val="22"/>
              </w:rPr>
            </w:pPr>
            <w:r w:rsidRPr="00BF1408">
              <w:rPr>
                <w:rFonts w:ascii="Garamond" w:eastAsia="Times New Roman" w:hAnsi="Garamond" w:cs="Calibri Light"/>
                <w:color w:val="000000"/>
                <w:sz w:val="22"/>
              </w:rPr>
              <w:t>IPS Sendero:</w:t>
            </w:r>
            <w:r w:rsidRPr="6A4D86BA">
              <w:rPr>
                <w:rFonts w:ascii="Times New Roman" w:eastAsia="Times New Roman" w:hAnsi="Times New Roman" w:cs="Times New Roman"/>
                <w:color w:val="000000" w:themeColor="text1"/>
                <w:sz w:val="24"/>
                <w:szCs w:val="24"/>
              </w:rPr>
              <w:t> </w:t>
            </w:r>
            <w:r w:rsidRPr="6A4D86BA">
              <w:rPr>
                <w:rFonts w:ascii="Garamond" w:eastAsia="Times New Roman" w:hAnsi="Garamond" w:cs="Calibri Light"/>
                <w:color w:val="000000" w:themeColor="text1"/>
                <w:sz w:val="24"/>
                <w:szCs w:val="24"/>
              </w:rPr>
              <w:t>Managed</w:t>
            </w:r>
            <w:r w:rsidRPr="00BF1408">
              <w:rPr>
                <w:rFonts w:ascii="Garamond" w:eastAsia="Times New Roman" w:hAnsi="Garamond" w:cs="Calibri Light"/>
                <w:color w:val="000000"/>
                <w:sz w:val="22"/>
              </w:rPr>
              <w:t xml:space="preserve"> the data center migration of key applications and IT infrastructure including AD and </w:t>
            </w:r>
            <w:r w:rsidRPr="6A4D86BA">
              <w:rPr>
                <w:rFonts w:ascii="Garamond" w:eastAsia="Times New Roman" w:hAnsi="Garamond" w:cs="Calibri Light"/>
                <w:color w:val="000000" w:themeColor="text1"/>
                <w:sz w:val="24"/>
                <w:szCs w:val="24"/>
              </w:rPr>
              <w:t>Exchange</w:t>
            </w:r>
            <w:r w:rsidRPr="6A4D86BA">
              <w:rPr>
                <w:rFonts w:ascii="Times New Roman" w:eastAsia="Times New Roman" w:hAnsi="Times New Roman" w:cs="Times New Roman"/>
                <w:color w:val="000000" w:themeColor="text1"/>
                <w:sz w:val="24"/>
                <w:szCs w:val="24"/>
              </w:rPr>
              <w:t> </w:t>
            </w:r>
            <w:r w:rsidRPr="00BF1408">
              <w:rPr>
                <w:rFonts w:ascii="Garamond" w:eastAsia="Times New Roman" w:hAnsi="Garamond" w:cs="Calibri Light"/>
                <w:color w:val="000000"/>
                <w:sz w:val="22"/>
              </w:rPr>
              <w:t> </w:t>
            </w:r>
          </w:p>
          <w:p w14:paraId="673BF146" w14:textId="07274E3D" w:rsidR="004849BA" w:rsidRPr="00BF1408" w:rsidRDefault="004849BA" w:rsidP="006C476F">
            <w:pPr>
              <w:pStyle w:val="ListParagraph"/>
              <w:numPr>
                <w:ilvl w:val="0"/>
                <w:numId w:val="209"/>
              </w:numPr>
              <w:spacing w:after="0" w:line="240" w:lineRule="auto"/>
              <w:ind w:right="60"/>
              <w:textAlignment w:val="baseline"/>
              <w:rPr>
                <w:rFonts w:ascii="Garamond" w:eastAsia="Times New Roman" w:hAnsi="Garamond" w:cs="Calibri Light"/>
                <w:color w:val="000000"/>
                <w:sz w:val="22"/>
              </w:rPr>
            </w:pPr>
            <w:r w:rsidRPr="00BF1408">
              <w:rPr>
                <w:rFonts w:ascii="Garamond" w:eastAsia="Times New Roman" w:hAnsi="Garamond" w:cs="Calibri Light"/>
                <w:color w:val="000000"/>
                <w:sz w:val="22"/>
              </w:rPr>
              <w:t>Maricopa County - Department of Public Health:</w:t>
            </w:r>
            <w:r w:rsidRPr="6A4D86BA">
              <w:rPr>
                <w:rFonts w:ascii="Times New Roman" w:eastAsia="Times New Roman" w:hAnsi="Times New Roman" w:cs="Times New Roman"/>
                <w:color w:val="000000" w:themeColor="text1"/>
                <w:sz w:val="24"/>
                <w:szCs w:val="24"/>
              </w:rPr>
              <w:t> </w:t>
            </w:r>
            <w:r w:rsidRPr="6A4D86BA">
              <w:rPr>
                <w:rFonts w:ascii="Garamond" w:eastAsia="Times New Roman" w:hAnsi="Garamond" w:cs="Calibri Light"/>
                <w:color w:val="000000" w:themeColor="text1"/>
                <w:sz w:val="24"/>
                <w:szCs w:val="24"/>
              </w:rPr>
              <w:t>Managed</w:t>
            </w:r>
            <w:r w:rsidRPr="00BF1408">
              <w:rPr>
                <w:rFonts w:ascii="Garamond" w:eastAsia="Times New Roman" w:hAnsi="Garamond" w:cs="Calibri Light"/>
                <w:color w:val="000000"/>
                <w:sz w:val="22"/>
              </w:rPr>
              <w:t xml:space="preserve"> the definition, development and Implementation of a Patient Tracking System; managed the development and Implementation of a Point of Sale </w:t>
            </w:r>
            <w:r w:rsidRPr="6A4D86BA">
              <w:rPr>
                <w:rFonts w:ascii="Garamond" w:eastAsia="Times New Roman" w:hAnsi="Garamond" w:cs="Calibri Light"/>
                <w:color w:val="000000" w:themeColor="text1"/>
                <w:sz w:val="24"/>
                <w:szCs w:val="24"/>
              </w:rPr>
              <w:t>System</w:t>
            </w:r>
            <w:r w:rsidRPr="6A4D86BA">
              <w:rPr>
                <w:rFonts w:ascii="Times New Roman" w:eastAsia="Times New Roman" w:hAnsi="Times New Roman" w:cs="Times New Roman"/>
                <w:color w:val="000000" w:themeColor="text1"/>
                <w:sz w:val="24"/>
                <w:szCs w:val="24"/>
              </w:rPr>
              <w:t> </w:t>
            </w:r>
            <w:r w:rsidRPr="00BF1408">
              <w:rPr>
                <w:rFonts w:ascii="Garamond" w:eastAsia="Times New Roman" w:hAnsi="Garamond" w:cs="Calibri Light"/>
                <w:color w:val="000000"/>
                <w:sz w:val="22"/>
              </w:rPr>
              <w:t> </w:t>
            </w:r>
          </w:p>
          <w:p w14:paraId="01A3E6D2" w14:textId="77B3A46A" w:rsidR="004849BA" w:rsidRPr="00D3268A" w:rsidRDefault="004849BA" w:rsidP="004849BA">
            <w:pPr>
              <w:spacing w:after="0" w:line="240" w:lineRule="auto"/>
              <w:ind w:right="60"/>
              <w:textAlignment w:val="baseline"/>
              <w:rPr>
                <w:rFonts w:ascii="Garamond" w:eastAsia="Times New Roman" w:hAnsi="Garamond" w:cs="Calibri Light"/>
                <w:b/>
                <w:bCs/>
                <w:color w:val="000000"/>
                <w:sz w:val="22"/>
              </w:rPr>
            </w:pPr>
            <w:r w:rsidRPr="00D3268A">
              <w:rPr>
                <w:rFonts w:ascii="Garamond" w:eastAsia="Times New Roman" w:hAnsi="Garamond" w:cs="Calibri Light"/>
                <w:b/>
                <w:color w:val="000000" w:themeColor="text1"/>
                <w:sz w:val="22"/>
              </w:rPr>
              <w:t>Critical Path,</w:t>
            </w:r>
            <w:r w:rsidRPr="00D3268A">
              <w:rPr>
                <w:rFonts w:ascii="Garamond" w:eastAsia="Times New Roman" w:hAnsi="Garamond" w:cs="Times New Roman"/>
                <w:b/>
                <w:bCs/>
                <w:color w:val="000000" w:themeColor="text1"/>
                <w:sz w:val="22"/>
              </w:rPr>
              <w:t> </w:t>
            </w:r>
            <w:r w:rsidRPr="00D3268A">
              <w:rPr>
                <w:rFonts w:ascii="Garamond" w:eastAsia="Times New Roman" w:hAnsi="Garamond" w:cs="Calibri Light"/>
                <w:b/>
                <w:bCs/>
                <w:color w:val="000000" w:themeColor="text1"/>
                <w:sz w:val="22"/>
              </w:rPr>
              <w:t>Independent</w:t>
            </w:r>
            <w:r w:rsidRPr="00D3268A">
              <w:rPr>
                <w:rFonts w:ascii="Garamond" w:eastAsia="Times New Roman" w:hAnsi="Garamond" w:cs="Calibri Light"/>
                <w:b/>
                <w:color w:val="000000" w:themeColor="text1"/>
                <w:sz w:val="22"/>
              </w:rPr>
              <w:t xml:space="preserve"> Contractor,</w:t>
            </w:r>
            <w:r w:rsidRPr="00D3268A">
              <w:rPr>
                <w:rFonts w:ascii="Garamond" w:eastAsia="Times New Roman" w:hAnsi="Garamond" w:cs="Times New Roman"/>
                <w:b/>
                <w:bCs/>
                <w:color w:val="000000" w:themeColor="text1"/>
                <w:sz w:val="22"/>
              </w:rPr>
              <w:t> </w:t>
            </w:r>
            <w:r w:rsidRPr="00D3268A">
              <w:rPr>
                <w:rFonts w:ascii="Garamond" w:eastAsia="Times New Roman" w:hAnsi="Garamond" w:cs="Calibri Light"/>
                <w:b/>
                <w:bCs/>
                <w:color w:val="000000" w:themeColor="text1"/>
                <w:sz w:val="22"/>
              </w:rPr>
              <w:t>2002</w:t>
            </w:r>
            <w:r w:rsidRPr="00D3268A">
              <w:rPr>
                <w:rFonts w:ascii="Garamond" w:eastAsia="Times New Roman" w:hAnsi="Garamond" w:cs="Calibri Light"/>
                <w:b/>
                <w:color w:val="000000" w:themeColor="text1"/>
                <w:sz w:val="22"/>
              </w:rPr>
              <w:t xml:space="preserve"> –</w:t>
            </w:r>
            <w:r w:rsidRPr="00D3268A">
              <w:rPr>
                <w:rFonts w:ascii="Garamond" w:eastAsia="Times New Roman" w:hAnsi="Garamond" w:cs="Calibri Light"/>
                <w:b/>
                <w:bCs/>
                <w:color w:val="000000" w:themeColor="text1"/>
                <w:sz w:val="22"/>
              </w:rPr>
              <w:t>2003</w:t>
            </w:r>
            <w:r w:rsidRPr="00D3268A">
              <w:rPr>
                <w:rFonts w:ascii="Garamond" w:eastAsia="Times New Roman" w:hAnsi="Garamond" w:cs="Times New Roman"/>
                <w:b/>
                <w:bCs/>
                <w:color w:val="000000" w:themeColor="text1"/>
                <w:sz w:val="22"/>
              </w:rPr>
              <w:t> </w:t>
            </w:r>
            <w:r w:rsidRPr="00D3268A">
              <w:rPr>
                <w:rFonts w:ascii="Garamond" w:eastAsia="Times New Roman" w:hAnsi="Garamond" w:cs="Garamond"/>
                <w:b/>
                <w:color w:val="000000" w:themeColor="text1"/>
                <w:sz w:val="22"/>
              </w:rPr>
              <w:t> </w:t>
            </w:r>
          </w:p>
          <w:p w14:paraId="07DAB858" w14:textId="6BD801E1" w:rsidR="004849BA" w:rsidRPr="00D3268A" w:rsidRDefault="004849BA" w:rsidP="006C476F">
            <w:pPr>
              <w:pStyle w:val="ListParagraph"/>
              <w:numPr>
                <w:ilvl w:val="0"/>
                <w:numId w:val="210"/>
              </w:numPr>
              <w:spacing w:after="0" w:line="240" w:lineRule="auto"/>
              <w:ind w:right="60"/>
              <w:textAlignment w:val="baseline"/>
              <w:rPr>
                <w:rFonts w:ascii="Garamond" w:eastAsia="Times New Roman" w:hAnsi="Garamond" w:cs="Calibri Light"/>
                <w:color w:val="000000"/>
                <w:sz w:val="22"/>
              </w:rPr>
            </w:pPr>
            <w:r w:rsidRPr="00BF1408">
              <w:rPr>
                <w:rFonts w:ascii="Garamond" w:eastAsia="Times New Roman" w:hAnsi="Garamond" w:cs="Calibri Light"/>
                <w:color w:val="000000" w:themeColor="text1"/>
                <w:sz w:val="22"/>
              </w:rPr>
              <w:t xml:space="preserve">Managed the migration of legacy email systems to packaged software for 8M+ hosted </w:t>
            </w:r>
            <w:r w:rsidRPr="00D3268A">
              <w:rPr>
                <w:rFonts w:ascii="Garamond" w:eastAsia="Times New Roman" w:hAnsi="Garamond" w:cs="Calibri Light"/>
                <w:color w:val="000000" w:themeColor="text1"/>
                <w:sz w:val="22"/>
              </w:rPr>
              <w:t>customers</w:t>
            </w:r>
            <w:r w:rsidRPr="00D3268A">
              <w:rPr>
                <w:rFonts w:ascii="Garamond" w:eastAsia="Times New Roman" w:hAnsi="Garamond" w:cs="Times New Roman"/>
                <w:color w:val="000000" w:themeColor="text1"/>
                <w:sz w:val="22"/>
              </w:rPr>
              <w:t> </w:t>
            </w:r>
            <w:r w:rsidRPr="00BF1408">
              <w:rPr>
                <w:rFonts w:ascii="Garamond" w:eastAsia="Times New Roman" w:hAnsi="Garamond" w:cs="Garamond"/>
                <w:color w:val="000000" w:themeColor="text1"/>
                <w:sz w:val="22"/>
              </w:rPr>
              <w:t> </w:t>
            </w:r>
          </w:p>
          <w:p w14:paraId="57D2C19F" w14:textId="2D8FF72F" w:rsidR="006C0823" w:rsidRPr="00D3268A" w:rsidRDefault="006C0823" w:rsidP="004849BA">
            <w:pPr>
              <w:spacing w:after="0" w:line="240" w:lineRule="auto"/>
              <w:ind w:right="60"/>
              <w:textAlignment w:val="baseline"/>
              <w:rPr>
                <w:rFonts w:ascii="Garamond" w:eastAsia="Times New Roman" w:hAnsi="Garamond" w:cs="Calibri Light"/>
                <w:color w:val="000000"/>
                <w:sz w:val="22"/>
              </w:rPr>
            </w:pPr>
          </w:p>
          <w:p w14:paraId="20B1517B" w14:textId="733AAA62" w:rsidR="00D14A3C" w:rsidRPr="00D3268A" w:rsidRDefault="00D14A3C" w:rsidP="004849BA">
            <w:pPr>
              <w:spacing w:after="0" w:line="240" w:lineRule="auto"/>
              <w:ind w:right="60"/>
              <w:textAlignment w:val="baseline"/>
              <w:rPr>
                <w:rFonts w:ascii="Garamond" w:eastAsia="Times New Roman" w:hAnsi="Garamond" w:cs="Calibri Light"/>
                <w:b/>
                <w:bCs/>
                <w:color w:val="000000"/>
                <w:sz w:val="22"/>
              </w:rPr>
            </w:pPr>
            <w:r w:rsidRPr="00D3268A">
              <w:rPr>
                <w:rFonts w:ascii="Garamond" w:eastAsia="Times New Roman" w:hAnsi="Garamond" w:cs="Calibri Light"/>
                <w:b/>
                <w:bCs/>
                <w:color w:val="000000"/>
                <w:sz w:val="22"/>
              </w:rPr>
              <w:t>Tanning Technology Corporation, Senior Consultant,</w:t>
            </w:r>
            <w:r w:rsidRPr="00D3268A">
              <w:rPr>
                <w:rFonts w:ascii="Garamond" w:eastAsia="Yu Mincho" w:hAnsi="Garamond" w:cs="Times New Roman"/>
                <w:sz w:val="22"/>
              </w:rPr>
              <w:t> </w:t>
            </w:r>
            <w:r w:rsidRPr="00D3268A">
              <w:rPr>
                <w:rFonts w:ascii="Garamond" w:eastAsia="Yu Mincho" w:hAnsi="Garamond" w:cs="Calibri Light"/>
                <w:sz w:val="22"/>
              </w:rPr>
              <w:t>P</w:t>
            </w:r>
            <w:r w:rsidRPr="00D3268A">
              <w:rPr>
                <w:rFonts w:ascii="Garamond" w:eastAsia="Times New Roman" w:hAnsi="Garamond" w:cs="Calibri Light"/>
                <w:b/>
                <w:bCs/>
                <w:color w:val="000000"/>
                <w:sz w:val="22"/>
              </w:rPr>
              <w:t>.M., B.A.,</w:t>
            </w:r>
            <w:r w:rsidRPr="00D3268A">
              <w:rPr>
                <w:rFonts w:ascii="Garamond" w:eastAsia="Yu Mincho" w:hAnsi="Garamond" w:cs="Times New Roman"/>
                <w:b/>
                <w:bCs/>
                <w:sz w:val="22"/>
              </w:rPr>
              <w:t> </w:t>
            </w:r>
            <w:r w:rsidRPr="00D3268A">
              <w:rPr>
                <w:rFonts w:ascii="Garamond" w:eastAsia="Yu Mincho" w:hAnsi="Garamond" w:cs="Calibri Light"/>
                <w:b/>
                <w:bCs/>
                <w:sz w:val="22"/>
              </w:rPr>
              <w:t>1998</w:t>
            </w:r>
            <w:r w:rsidRPr="00D3268A">
              <w:rPr>
                <w:rFonts w:ascii="Garamond" w:eastAsia="Times New Roman" w:hAnsi="Garamond" w:cs="Calibri Light"/>
                <w:b/>
                <w:bCs/>
                <w:color w:val="000000"/>
                <w:sz w:val="22"/>
              </w:rPr>
              <w:t xml:space="preserve"> – </w:t>
            </w:r>
            <w:r w:rsidRPr="00D3268A">
              <w:rPr>
                <w:rFonts w:ascii="Garamond" w:eastAsia="Yu Mincho" w:hAnsi="Garamond" w:cs="Calibri Light"/>
                <w:b/>
                <w:bCs/>
                <w:sz w:val="22"/>
              </w:rPr>
              <w:t>2002</w:t>
            </w:r>
            <w:r w:rsidRPr="00D3268A">
              <w:rPr>
                <w:rFonts w:ascii="Garamond" w:eastAsia="Yu Mincho" w:hAnsi="Garamond" w:cs="Times New Roman"/>
                <w:sz w:val="22"/>
              </w:rPr>
              <w:t> </w:t>
            </w:r>
            <w:r w:rsidRPr="00D3268A">
              <w:rPr>
                <w:rFonts w:ascii="Garamond" w:eastAsia="Times New Roman" w:hAnsi="Garamond" w:cs="Calibri Light"/>
                <w:b/>
                <w:bCs/>
                <w:color w:val="000000"/>
                <w:sz w:val="22"/>
              </w:rPr>
              <w:t> </w:t>
            </w:r>
          </w:p>
          <w:p w14:paraId="0C518EB5" w14:textId="77777777" w:rsidR="00D14A3C" w:rsidRPr="00D3268A" w:rsidRDefault="00D14A3C" w:rsidP="006C476F">
            <w:pPr>
              <w:pStyle w:val="ListParagraph"/>
              <w:numPr>
                <w:ilvl w:val="0"/>
                <w:numId w:val="210"/>
              </w:numPr>
              <w:spacing w:after="0" w:line="240" w:lineRule="auto"/>
              <w:ind w:right="60"/>
              <w:textAlignment w:val="baseline"/>
              <w:rPr>
                <w:rFonts w:ascii="Garamond" w:eastAsia="Times New Roman" w:hAnsi="Garamond" w:cs="Calibri Light"/>
                <w:color w:val="000000"/>
                <w:sz w:val="22"/>
              </w:rPr>
            </w:pPr>
            <w:r w:rsidRPr="00D3268A">
              <w:rPr>
                <w:rFonts w:ascii="Garamond" w:eastAsia="Times New Roman" w:hAnsi="Garamond" w:cs="Calibri Light"/>
                <w:color w:val="000000"/>
                <w:sz w:val="22"/>
              </w:rPr>
              <w:t>United Airlines:</w:t>
            </w:r>
            <w:r w:rsidRPr="00D3268A">
              <w:rPr>
                <w:rFonts w:ascii="Times New Roman" w:eastAsia="Times New Roman" w:hAnsi="Times New Roman" w:cs="Times New Roman"/>
                <w:color w:val="000000"/>
                <w:sz w:val="22"/>
              </w:rPr>
              <w:t> </w:t>
            </w:r>
            <w:r w:rsidRPr="00D3268A">
              <w:rPr>
                <w:rFonts w:ascii="Garamond" w:eastAsia="Times New Roman" w:hAnsi="Garamond" w:cs="Calibri Light"/>
                <w:color w:val="000000"/>
                <w:sz w:val="22"/>
              </w:rPr>
              <w:t>Managed the development of a prototype and the creation of a requirements document to automate their corporate sales campaigns</w:t>
            </w:r>
            <w:r w:rsidRPr="00D3268A">
              <w:rPr>
                <w:rFonts w:ascii="Times New Roman" w:eastAsia="Times New Roman" w:hAnsi="Times New Roman" w:cs="Times New Roman"/>
                <w:color w:val="000000"/>
                <w:sz w:val="22"/>
              </w:rPr>
              <w:t> </w:t>
            </w:r>
            <w:r w:rsidRPr="00D3268A">
              <w:rPr>
                <w:rFonts w:ascii="Garamond" w:eastAsia="Times New Roman" w:hAnsi="Garamond" w:cs="Calibri Light"/>
                <w:color w:val="000000"/>
                <w:sz w:val="22"/>
              </w:rPr>
              <w:t> </w:t>
            </w:r>
          </w:p>
          <w:p w14:paraId="6EEF994C" w14:textId="77777777" w:rsidR="00D14A3C" w:rsidRPr="00D3268A" w:rsidRDefault="00D14A3C" w:rsidP="006C476F">
            <w:pPr>
              <w:pStyle w:val="ListParagraph"/>
              <w:numPr>
                <w:ilvl w:val="0"/>
                <w:numId w:val="210"/>
              </w:numPr>
              <w:spacing w:after="0" w:line="240" w:lineRule="auto"/>
              <w:ind w:right="60"/>
              <w:textAlignment w:val="baseline"/>
              <w:rPr>
                <w:rFonts w:ascii="Garamond" w:eastAsia="Times New Roman" w:hAnsi="Garamond" w:cs="Calibri Light"/>
                <w:color w:val="000000"/>
                <w:sz w:val="22"/>
              </w:rPr>
            </w:pPr>
            <w:r w:rsidRPr="00D3268A">
              <w:rPr>
                <w:rFonts w:ascii="Garamond" w:eastAsia="Times New Roman" w:hAnsi="Garamond" w:cs="Calibri Light"/>
                <w:color w:val="000000"/>
                <w:sz w:val="22"/>
              </w:rPr>
              <w:t>E*TRADE:</w:t>
            </w:r>
            <w:r w:rsidRPr="00D3268A">
              <w:rPr>
                <w:rFonts w:ascii="Times New Roman" w:eastAsia="Times New Roman" w:hAnsi="Times New Roman" w:cs="Times New Roman"/>
                <w:color w:val="000000"/>
                <w:sz w:val="22"/>
              </w:rPr>
              <w:t> </w:t>
            </w:r>
            <w:r w:rsidRPr="00D3268A">
              <w:rPr>
                <w:rFonts w:ascii="Garamond" w:eastAsia="Times New Roman" w:hAnsi="Garamond" w:cs="Calibri Light"/>
                <w:color w:val="000000"/>
                <w:sz w:val="22"/>
              </w:rPr>
              <w:t>Managed the definition, development and Implementation of software systems to extend their financial offerings into the afterhours market</w:t>
            </w:r>
            <w:r w:rsidRPr="00D3268A">
              <w:rPr>
                <w:rFonts w:ascii="Times New Roman" w:eastAsia="Times New Roman" w:hAnsi="Times New Roman" w:cs="Times New Roman"/>
                <w:color w:val="000000"/>
                <w:sz w:val="22"/>
              </w:rPr>
              <w:t> </w:t>
            </w:r>
            <w:r w:rsidRPr="00D3268A">
              <w:rPr>
                <w:rFonts w:ascii="Garamond" w:eastAsia="Times New Roman" w:hAnsi="Garamond" w:cs="Calibri Light"/>
                <w:color w:val="000000"/>
                <w:sz w:val="22"/>
              </w:rPr>
              <w:t> </w:t>
            </w:r>
          </w:p>
          <w:p w14:paraId="311D259D" w14:textId="77777777" w:rsidR="00D14A3C" w:rsidRPr="00D3268A" w:rsidRDefault="00D14A3C" w:rsidP="004849BA">
            <w:pPr>
              <w:spacing w:after="0" w:line="240" w:lineRule="auto"/>
              <w:ind w:right="60"/>
              <w:textAlignment w:val="baseline"/>
              <w:rPr>
                <w:rFonts w:ascii="Garamond" w:eastAsia="Times New Roman" w:hAnsi="Garamond" w:cs="Calibri Light"/>
                <w:b/>
                <w:bCs/>
                <w:color w:val="000000"/>
                <w:sz w:val="22"/>
              </w:rPr>
            </w:pPr>
            <w:r w:rsidRPr="00D3268A">
              <w:rPr>
                <w:rFonts w:ascii="Garamond" w:eastAsia="Times New Roman" w:hAnsi="Garamond" w:cs="Calibri Light"/>
                <w:b/>
                <w:bCs/>
                <w:color w:val="000000"/>
                <w:sz w:val="22"/>
              </w:rPr>
              <w:t>Independent Contractor,</w:t>
            </w:r>
            <w:r w:rsidRPr="00D3268A">
              <w:rPr>
                <w:rFonts w:ascii="Times New Roman" w:eastAsia="Times New Roman" w:hAnsi="Times New Roman" w:cs="Times New Roman"/>
                <w:b/>
                <w:bCs/>
                <w:color w:val="000000"/>
                <w:sz w:val="22"/>
              </w:rPr>
              <w:t> </w:t>
            </w:r>
            <w:r w:rsidRPr="00D3268A">
              <w:rPr>
                <w:rFonts w:ascii="Garamond" w:eastAsia="Times New Roman" w:hAnsi="Garamond" w:cs="Calibri Light"/>
                <w:b/>
                <w:bCs/>
                <w:color w:val="000000"/>
                <w:sz w:val="22"/>
              </w:rPr>
              <w:t>Systems Analyst/Software Developer,</w:t>
            </w:r>
            <w:r w:rsidRPr="00D3268A">
              <w:rPr>
                <w:rFonts w:ascii="Times New Roman" w:eastAsia="Times New Roman" w:hAnsi="Times New Roman" w:cs="Times New Roman"/>
                <w:b/>
                <w:bCs/>
                <w:color w:val="000000"/>
                <w:sz w:val="22"/>
              </w:rPr>
              <w:t> </w:t>
            </w:r>
            <w:r w:rsidRPr="00D3268A">
              <w:rPr>
                <w:rFonts w:ascii="Garamond" w:eastAsia="Times New Roman" w:hAnsi="Garamond" w:cs="Calibri Light"/>
                <w:b/>
                <w:bCs/>
                <w:color w:val="000000"/>
                <w:sz w:val="22"/>
              </w:rPr>
              <w:t>1998 –</w:t>
            </w:r>
            <w:r w:rsidRPr="00D3268A">
              <w:rPr>
                <w:rFonts w:ascii="Times New Roman" w:eastAsia="Times New Roman" w:hAnsi="Times New Roman" w:cs="Times New Roman"/>
                <w:b/>
                <w:bCs/>
                <w:color w:val="000000"/>
                <w:sz w:val="22"/>
              </w:rPr>
              <w:t> </w:t>
            </w:r>
            <w:r w:rsidRPr="00D3268A">
              <w:rPr>
                <w:rFonts w:ascii="Garamond" w:eastAsia="Times New Roman" w:hAnsi="Garamond" w:cs="Calibri Light"/>
                <w:b/>
                <w:bCs/>
                <w:color w:val="000000"/>
                <w:sz w:val="22"/>
              </w:rPr>
              <w:t>1998</w:t>
            </w:r>
            <w:r w:rsidRPr="00D3268A">
              <w:rPr>
                <w:rFonts w:ascii="Times New Roman" w:eastAsia="Times New Roman" w:hAnsi="Times New Roman" w:cs="Times New Roman"/>
                <w:b/>
                <w:bCs/>
                <w:color w:val="000000"/>
                <w:sz w:val="22"/>
              </w:rPr>
              <w:t> </w:t>
            </w:r>
            <w:r w:rsidRPr="00D3268A">
              <w:rPr>
                <w:rFonts w:ascii="Garamond" w:eastAsia="Times New Roman" w:hAnsi="Garamond" w:cs="Calibri Light"/>
                <w:b/>
                <w:bCs/>
                <w:color w:val="000000"/>
                <w:sz w:val="22"/>
              </w:rPr>
              <w:t> </w:t>
            </w:r>
          </w:p>
          <w:p w14:paraId="2CA22756" w14:textId="13392A2C" w:rsidR="00D14A3C" w:rsidRPr="00D3268A" w:rsidRDefault="00D14A3C" w:rsidP="006C476F">
            <w:pPr>
              <w:pStyle w:val="ListParagraph"/>
              <w:numPr>
                <w:ilvl w:val="0"/>
                <w:numId w:val="211"/>
              </w:numPr>
              <w:spacing w:after="0" w:line="240" w:lineRule="auto"/>
              <w:ind w:right="60"/>
              <w:textAlignment w:val="baseline"/>
              <w:rPr>
                <w:rFonts w:ascii="Garamond" w:eastAsia="Times New Roman" w:hAnsi="Garamond" w:cs="Calibri Light"/>
                <w:color w:val="000000"/>
                <w:sz w:val="22"/>
              </w:rPr>
            </w:pPr>
            <w:r w:rsidRPr="00D3268A">
              <w:rPr>
                <w:rFonts w:ascii="Garamond" w:eastAsia="Times New Roman" w:hAnsi="Garamond" w:cs="Calibri Light"/>
                <w:color w:val="000000" w:themeColor="text1"/>
                <w:sz w:val="22"/>
              </w:rPr>
              <w:t>Insurance Shopping Network:</w:t>
            </w:r>
            <w:r w:rsidRPr="54041569">
              <w:rPr>
                <w:rFonts w:ascii="Times New Roman" w:eastAsia="Times New Roman" w:hAnsi="Times New Roman" w:cs="Times New Roman"/>
                <w:color w:val="000000" w:themeColor="text1"/>
                <w:sz w:val="22"/>
              </w:rPr>
              <w:t> </w:t>
            </w:r>
            <w:r w:rsidRPr="54041569">
              <w:rPr>
                <w:rFonts w:ascii="Garamond" w:eastAsia="Times New Roman" w:hAnsi="Garamond" w:cs="Calibri Light"/>
                <w:color w:val="000000" w:themeColor="text1"/>
                <w:sz w:val="22"/>
              </w:rPr>
              <w:t>Defined</w:t>
            </w:r>
            <w:r w:rsidRPr="00D3268A">
              <w:rPr>
                <w:rFonts w:ascii="Garamond" w:eastAsia="Times New Roman" w:hAnsi="Garamond" w:cs="Calibri Light"/>
                <w:color w:val="000000" w:themeColor="text1"/>
                <w:sz w:val="22"/>
              </w:rPr>
              <w:t>, developed, implemented and supported a Web based Insurance Brokering System automating call center functions and back office ERP systems including billing, utilizing C++ and SQL Server.</w:t>
            </w:r>
            <w:r w:rsidRPr="54041569">
              <w:rPr>
                <w:rFonts w:ascii="Times New Roman" w:eastAsia="Times New Roman" w:hAnsi="Times New Roman" w:cs="Times New Roman"/>
                <w:color w:val="000000" w:themeColor="text1"/>
                <w:sz w:val="22"/>
              </w:rPr>
              <w:t> </w:t>
            </w:r>
            <w:r w:rsidRPr="00D3268A">
              <w:rPr>
                <w:rFonts w:ascii="Garamond" w:eastAsia="Times New Roman" w:hAnsi="Garamond" w:cs="Calibri Light"/>
                <w:color w:val="000000" w:themeColor="text1"/>
                <w:sz w:val="22"/>
              </w:rPr>
              <w:t> </w:t>
            </w:r>
          </w:p>
          <w:p w14:paraId="70CA7783" w14:textId="13392A2C" w:rsidR="00D14A3C" w:rsidRPr="00C11C48" w:rsidRDefault="00D14A3C" w:rsidP="006C476F">
            <w:pPr>
              <w:pStyle w:val="ListParagraph"/>
              <w:numPr>
                <w:ilvl w:val="0"/>
                <w:numId w:val="211"/>
              </w:numPr>
              <w:spacing w:after="0" w:line="240" w:lineRule="auto"/>
              <w:ind w:right="60"/>
              <w:textAlignment w:val="baseline"/>
              <w:rPr>
                <w:rFonts w:ascii="Garamond" w:eastAsia="Times New Roman" w:hAnsi="Garamond" w:cs="Calibri Light"/>
                <w:b/>
                <w:bCs/>
                <w:color w:val="000000"/>
                <w:sz w:val="24"/>
                <w:szCs w:val="24"/>
              </w:rPr>
            </w:pPr>
            <w:proofErr w:type="spellStart"/>
            <w:r w:rsidRPr="54041569">
              <w:rPr>
                <w:rFonts w:ascii="Garamond" w:eastAsia="Times New Roman" w:hAnsi="Garamond" w:cs="Calibri Light"/>
                <w:color w:val="000000" w:themeColor="text1"/>
                <w:sz w:val="22"/>
              </w:rPr>
              <w:t>Kalatel</w:t>
            </w:r>
            <w:proofErr w:type="spellEnd"/>
            <w:r w:rsidRPr="54041569">
              <w:rPr>
                <w:rFonts w:ascii="Times New Roman" w:eastAsia="Times New Roman" w:hAnsi="Times New Roman" w:cs="Times New Roman"/>
                <w:color w:val="000000" w:themeColor="text1"/>
                <w:sz w:val="22"/>
              </w:rPr>
              <w:t> </w:t>
            </w:r>
            <w:proofErr w:type="spellStart"/>
            <w:r w:rsidRPr="54041569">
              <w:rPr>
                <w:rFonts w:ascii="Garamond" w:eastAsia="Times New Roman" w:hAnsi="Garamond" w:cs="Calibri Light"/>
                <w:color w:val="000000" w:themeColor="text1"/>
                <w:sz w:val="22"/>
              </w:rPr>
              <w:t>TVX</w:t>
            </w:r>
            <w:r w:rsidRPr="00D3268A">
              <w:rPr>
                <w:rFonts w:ascii="Garamond" w:eastAsia="Times New Roman" w:hAnsi="Garamond" w:cs="Calibri Light"/>
                <w:color w:val="000000" w:themeColor="text1"/>
                <w:sz w:val="22"/>
              </w:rPr>
              <w:t>:Supported</w:t>
            </w:r>
            <w:proofErr w:type="spellEnd"/>
            <w:r w:rsidRPr="00D3268A">
              <w:rPr>
                <w:rFonts w:ascii="Garamond" w:eastAsia="Times New Roman" w:hAnsi="Garamond" w:cs="Calibri Light"/>
                <w:color w:val="000000" w:themeColor="text1"/>
                <w:sz w:val="22"/>
              </w:rPr>
              <w:t>, defined, developed and implemented enhancements for a digital Surveillance System for Banks and Public Transportation, utilizing C++.</w:t>
            </w:r>
            <w:r w:rsidRPr="54041569">
              <w:rPr>
                <w:rFonts w:ascii="Times New Roman" w:eastAsia="Times New Roman" w:hAnsi="Times New Roman" w:cs="Times New Roman"/>
                <w:color w:val="000000" w:themeColor="text1"/>
                <w:sz w:val="22"/>
              </w:rPr>
              <w:t> </w:t>
            </w:r>
            <w:r w:rsidRPr="00D3268A">
              <w:rPr>
                <w:rFonts w:ascii="Garamond" w:eastAsia="Times New Roman" w:hAnsi="Garamond" w:cs="Calibri Light"/>
                <w:b/>
                <w:color w:val="000000" w:themeColor="text1"/>
                <w:sz w:val="22"/>
              </w:rPr>
              <w:t> </w:t>
            </w:r>
          </w:p>
          <w:p w14:paraId="27D3058C" w14:textId="4861F395" w:rsidR="00C11C48" w:rsidRPr="00BF1408" w:rsidRDefault="00C11C48" w:rsidP="006C476F">
            <w:pPr>
              <w:pStyle w:val="ListParagraph"/>
              <w:numPr>
                <w:ilvl w:val="0"/>
                <w:numId w:val="211"/>
              </w:numPr>
              <w:spacing w:after="0" w:line="240" w:lineRule="auto"/>
              <w:ind w:right="60"/>
              <w:textAlignment w:val="baseline"/>
              <w:rPr>
                <w:rFonts w:ascii="Garamond" w:eastAsia="Times New Roman" w:hAnsi="Garamond" w:cs="Calibri Light"/>
                <w:b/>
                <w:bCs/>
                <w:color w:val="000000"/>
                <w:sz w:val="24"/>
                <w:szCs w:val="24"/>
              </w:rPr>
            </w:pPr>
          </w:p>
        </w:tc>
      </w:tr>
    </w:tbl>
    <w:p w14:paraId="02BF55D8" w14:textId="71766675" w:rsidR="00F156C4" w:rsidRDefault="00D14A3C" w:rsidP="00D14A3C">
      <w:pPr>
        <w:spacing w:after="0" w:line="240" w:lineRule="auto"/>
        <w:textAlignment w:val="baseline"/>
        <w:rPr>
          <w:rFonts w:ascii="Calibri" w:eastAsia="Times New Roman" w:hAnsi="Calibri" w:cs="Calibri"/>
          <w:sz w:val="22"/>
        </w:rPr>
      </w:pPr>
      <w:r w:rsidRPr="54041569">
        <w:rPr>
          <w:rFonts w:ascii="Calibri" w:eastAsia="Times New Roman" w:hAnsi="Calibri" w:cs="Calibri"/>
          <w:sz w:val="22"/>
        </w:rPr>
        <w:t> </w:t>
      </w:r>
      <w:r w:rsidRPr="00D14A3C">
        <w:rPr>
          <w:rFonts w:ascii="Calibri" w:eastAsia="Times New Roman" w:hAnsi="Calibri" w:cs="Calibri"/>
          <w:sz w:val="22"/>
        </w:rPr>
        <w:t> </w:t>
      </w:r>
    </w:p>
    <w:p w14:paraId="5848C864" w14:textId="77777777" w:rsidR="00F156C4" w:rsidRDefault="00F156C4">
      <w:pPr>
        <w:rPr>
          <w:rFonts w:ascii="Calibri" w:eastAsia="Times New Roman" w:hAnsi="Calibri" w:cs="Calibri"/>
          <w:sz w:val="22"/>
        </w:rPr>
      </w:pPr>
      <w:r>
        <w:rPr>
          <w:rFonts w:ascii="Calibri" w:eastAsia="Times New Roman" w:hAnsi="Calibri" w:cs="Calibri"/>
          <w:sz w:val="22"/>
        </w:rPr>
        <w:br w:type="page"/>
      </w:r>
    </w:p>
    <w:p w14:paraId="1C91A18C" w14:textId="71766675" w:rsidR="00F156C4" w:rsidRPr="001D340B" w:rsidRDefault="00F156C4" w:rsidP="00F156C4">
      <w:pPr>
        <w:spacing w:after="0" w:line="240" w:lineRule="auto"/>
        <w:textAlignment w:val="baseline"/>
        <w:rPr>
          <w:rFonts w:ascii="Garamond" w:eastAsia="Times New Roman" w:hAnsi="Garamond" w:cs="Segoe UI"/>
          <w:bCs/>
          <w:sz w:val="18"/>
          <w:szCs w:val="18"/>
        </w:rPr>
      </w:pPr>
      <w:r w:rsidRPr="001D340B">
        <w:rPr>
          <w:rFonts w:ascii="Garamond" w:eastAsia="Times New Roman" w:hAnsi="Garamond" w:cs="Calibri"/>
          <w:bCs/>
          <w:color w:val="4472C4" w:themeColor="accent1"/>
          <w:sz w:val="36"/>
          <w:szCs w:val="36"/>
        </w:rPr>
        <w:t xml:space="preserve">THAD </w:t>
      </w:r>
      <w:r w:rsidRPr="001D340B">
        <w:rPr>
          <w:rFonts w:ascii="Garamond" w:eastAsia="Times New Roman" w:hAnsi="Garamond" w:cs="Calibri"/>
          <w:bCs/>
          <w:color w:val="2F5496" w:themeColor="accent1" w:themeShade="BF"/>
          <w:sz w:val="36"/>
          <w:szCs w:val="36"/>
        </w:rPr>
        <w:t>LOWRY</w:t>
      </w:r>
      <w:r w:rsidRPr="001D340B">
        <w:rPr>
          <w:rFonts w:ascii="Times New Roman" w:eastAsia="Times New Roman" w:hAnsi="Times New Roman" w:cs="Times New Roman"/>
          <w:bCs/>
          <w:sz w:val="36"/>
          <w:szCs w:val="36"/>
        </w:rPr>
        <w:t> </w:t>
      </w:r>
      <w:r w:rsidRPr="001D340B">
        <w:rPr>
          <w:rFonts w:ascii="Garamond" w:eastAsia="Times New Roman" w:hAnsi="Garamond" w:cs="Garamond"/>
          <w:bCs/>
          <w:sz w:val="36"/>
          <w:szCs w:val="36"/>
        </w:rPr>
        <w:t> </w:t>
      </w:r>
    </w:p>
    <w:p w14:paraId="19EF3AD9" w14:textId="71766675" w:rsidR="00F156C4" w:rsidRPr="001D340B" w:rsidRDefault="00F156C4" w:rsidP="00F156C4">
      <w:pPr>
        <w:spacing w:after="0" w:line="240" w:lineRule="auto"/>
        <w:textAlignment w:val="baseline"/>
        <w:rPr>
          <w:rFonts w:ascii="Garamond" w:eastAsia="Times New Roman" w:hAnsi="Garamond" w:cs="Segoe UI"/>
          <w:bCs/>
          <w:sz w:val="18"/>
          <w:szCs w:val="18"/>
        </w:rPr>
      </w:pPr>
      <w:r w:rsidRPr="001D340B">
        <w:rPr>
          <w:rFonts w:ascii="Garamond" w:eastAsia="Times New Roman" w:hAnsi="Garamond" w:cs="Calibri"/>
          <w:bCs/>
          <w:color w:val="4472C4" w:themeColor="accent1"/>
          <w:sz w:val="36"/>
          <w:szCs w:val="36"/>
        </w:rPr>
        <w:t>Project Manager (continued)</w:t>
      </w:r>
      <w:r w:rsidRPr="001D340B">
        <w:rPr>
          <w:rFonts w:ascii="Times New Roman" w:eastAsia="Times New Roman" w:hAnsi="Times New Roman" w:cs="Times New Roman"/>
          <w:bCs/>
          <w:sz w:val="36"/>
          <w:szCs w:val="36"/>
        </w:rPr>
        <w:t> </w:t>
      </w:r>
      <w:r w:rsidRPr="001D340B">
        <w:rPr>
          <w:rFonts w:ascii="Garamond" w:eastAsia="Times New Roman" w:hAnsi="Garamond" w:cs="Garamond"/>
          <w:bCs/>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0"/>
        <w:gridCol w:w="7380"/>
      </w:tblGrid>
      <w:tr w:rsidR="00F969B7" w:rsidRPr="00AD49E8" w14:paraId="11CFFD8B" w14:textId="77777777" w:rsidTr="0036116D">
        <w:tc>
          <w:tcPr>
            <w:tcW w:w="2160" w:type="dxa"/>
            <w:tcBorders>
              <w:top w:val="nil"/>
              <w:left w:val="nil"/>
              <w:bottom w:val="nil"/>
              <w:right w:val="nil"/>
            </w:tcBorders>
            <w:shd w:val="clear" w:color="auto" w:fill="auto"/>
            <w:hideMark/>
          </w:tcPr>
          <w:p w14:paraId="4CF52315" w14:textId="77777777" w:rsidR="00F969B7" w:rsidRPr="00AD49E8" w:rsidRDefault="00F969B7" w:rsidP="0036116D">
            <w:pPr>
              <w:spacing w:after="0" w:line="240" w:lineRule="auto"/>
              <w:ind w:right="60"/>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Client References</w:t>
            </w:r>
            <w:r w:rsidRPr="00AD49E8">
              <w:rPr>
                <w:rFonts w:ascii="Times New Roman" w:eastAsia="Times New Roman" w:hAnsi="Times New Roman" w:cs="Times New Roman"/>
                <w:b/>
                <w:bCs/>
                <w:color w:val="000080"/>
                <w:sz w:val="22"/>
              </w:rPr>
              <w:t> </w:t>
            </w:r>
            <w:r w:rsidRPr="00AD49E8">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38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55"/>
              <w:gridCol w:w="3525"/>
            </w:tblGrid>
            <w:tr w:rsidR="00F969B7" w:rsidRPr="00AD49E8" w14:paraId="085C959B" w14:textId="77777777" w:rsidTr="0036116D">
              <w:tc>
                <w:tcPr>
                  <w:tcW w:w="3855" w:type="dxa"/>
                  <w:tcBorders>
                    <w:top w:val="nil"/>
                    <w:left w:val="nil"/>
                    <w:bottom w:val="nil"/>
                    <w:right w:val="nil"/>
                  </w:tcBorders>
                  <w:shd w:val="clear" w:color="auto" w:fill="auto"/>
                  <w:hideMark/>
                </w:tcPr>
                <w:p w14:paraId="734FC3A7"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Arizona Department of Corrections</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5611D481"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Dwight Cloud – CIO</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05123601"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1645 W Jefferson St, Suite 2115, MC 310 | Phoenix, AZ 85007</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26AE6F60" w14:textId="77777777" w:rsidR="00F969B7" w:rsidRPr="00AD49E8" w:rsidRDefault="008D4216" w:rsidP="0036116D">
                  <w:pPr>
                    <w:spacing w:after="0" w:line="240" w:lineRule="auto"/>
                    <w:ind w:right="75"/>
                    <w:textAlignment w:val="baseline"/>
                    <w:rPr>
                      <w:rFonts w:ascii="Garamond" w:eastAsia="Times New Roman" w:hAnsi="Garamond" w:cs="Times New Roman"/>
                      <w:sz w:val="22"/>
                    </w:rPr>
                  </w:pPr>
                  <w:hyperlink r:id="rId248" w:tgtFrame="_blank" w:history="1">
                    <w:r w:rsidR="00F969B7" w:rsidRPr="00AD49E8">
                      <w:rPr>
                        <w:rFonts w:ascii="Garamond" w:eastAsia="Times New Roman" w:hAnsi="Garamond" w:cs="Calibri Light"/>
                        <w:color w:val="0563C1"/>
                        <w:sz w:val="22"/>
                        <w:u w:val="single"/>
                      </w:rPr>
                      <w:t>DCloud@azadc.gov</w:t>
                    </w:r>
                  </w:hyperlink>
                  <w:r w:rsidR="00F969B7" w:rsidRPr="00AD49E8">
                    <w:rPr>
                      <w:rFonts w:ascii="Times New Roman" w:eastAsia="Times New Roman" w:hAnsi="Times New Roman" w:cs="Times New Roman"/>
                      <w:color w:val="000080"/>
                      <w:sz w:val="22"/>
                    </w:rPr>
                    <w:t> </w:t>
                  </w:r>
                  <w:r w:rsidR="00F969B7" w:rsidRPr="00AD49E8">
                    <w:rPr>
                      <w:rFonts w:ascii="Garamond" w:eastAsia="Times New Roman" w:hAnsi="Garamond" w:cs="Calibri Light"/>
                      <w:sz w:val="22"/>
                    </w:rPr>
                    <w:t> </w:t>
                  </w:r>
                </w:p>
                <w:p w14:paraId="0CF37365"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(602) 920-7528</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c>
                <w:tcPr>
                  <w:tcW w:w="3525" w:type="dxa"/>
                  <w:tcBorders>
                    <w:top w:val="nil"/>
                    <w:left w:val="nil"/>
                    <w:bottom w:val="nil"/>
                    <w:right w:val="nil"/>
                  </w:tcBorders>
                  <w:shd w:val="clear" w:color="auto" w:fill="auto"/>
                  <w:hideMark/>
                </w:tcPr>
                <w:p w14:paraId="729EA209"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Firm: Business &amp; D</w:t>
                  </w:r>
                  <w:r w:rsidRPr="00AD49E8">
                    <w:rPr>
                      <w:rFonts w:ascii="Garamond" w:eastAsia="Times New Roman" w:hAnsi="Garamond" w:cs="Calibri Light"/>
                      <w:sz w:val="22"/>
                    </w:rPr>
                    <w:t>ecision</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4ABB23E3"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Project Manager – Offender Management System Replacement (AIMS2 project)</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r>
            <w:tr w:rsidR="00F969B7" w:rsidRPr="00AD49E8" w14:paraId="665CFC74" w14:textId="77777777" w:rsidTr="0036116D">
              <w:tc>
                <w:tcPr>
                  <w:tcW w:w="3855" w:type="dxa"/>
                  <w:tcBorders>
                    <w:top w:val="nil"/>
                    <w:left w:val="nil"/>
                    <w:bottom w:val="nil"/>
                    <w:right w:val="nil"/>
                  </w:tcBorders>
                  <w:shd w:val="clear" w:color="auto" w:fill="auto"/>
                  <w:hideMark/>
                </w:tcPr>
                <w:p w14:paraId="62E4227D"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Arizona Department of Administration</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650C04AD"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J.R. Sloan – Interim State CIO</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191C56F0"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100 N. 15</w:t>
                  </w:r>
                  <w:r w:rsidRPr="00AD49E8">
                    <w:rPr>
                      <w:rFonts w:ascii="Garamond" w:eastAsia="Times New Roman" w:hAnsi="Garamond" w:cs="Calibri Light"/>
                      <w:color w:val="000000"/>
                      <w:sz w:val="22"/>
                      <w:vertAlign w:val="superscript"/>
                    </w:rPr>
                    <w:t>th</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Avenue, Phoenix AZ 85007</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6F3FF2DA"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(602) 281-0394</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035481D8" w14:textId="77777777" w:rsidR="00F969B7" w:rsidRPr="00AD49E8" w:rsidRDefault="008D4216" w:rsidP="0036116D">
                  <w:pPr>
                    <w:spacing w:after="0" w:line="240" w:lineRule="auto"/>
                    <w:ind w:right="75"/>
                    <w:textAlignment w:val="baseline"/>
                    <w:rPr>
                      <w:rFonts w:ascii="Garamond" w:eastAsia="Times New Roman" w:hAnsi="Garamond" w:cs="Times New Roman"/>
                      <w:sz w:val="22"/>
                    </w:rPr>
                  </w:pPr>
                  <w:hyperlink r:id="rId249" w:tgtFrame="_blank" w:history="1">
                    <w:r w:rsidR="00F969B7" w:rsidRPr="00AD49E8">
                      <w:rPr>
                        <w:rFonts w:ascii="Garamond" w:eastAsia="Times New Roman" w:hAnsi="Garamond" w:cs="Calibri Light"/>
                        <w:color w:val="0563C1"/>
                        <w:sz w:val="22"/>
                        <w:u w:val="single"/>
                      </w:rPr>
                      <w:t>JR.Sloan@azdoa.gov</w:t>
                    </w:r>
                  </w:hyperlink>
                  <w:r w:rsidR="00F969B7" w:rsidRPr="00AD49E8">
                    <w:rPr>
                      <w:rFonts w:ascii="Times New Roman" w:eastAsia="Times New Roman" w:hAnsi="Times New Roman" w:cs="Times New Roman"/>
                      <w:color w:val="000080"/>
                      <w:sz w:val="22"/>
                    </w:rPr>
                    <w:t> </w:t>
                  </w:r>
                  <w:r w:rsidR="00F969B7" w:rsidRPr="00AD49E8">
                    <w:rPr>
                      <w:rFonts w:ascii="Garamond" w:eastAsia="Times New Roman" w:hAnsi="Garamond" w:cs="Calibri Light"/>
                      <w:sz w:val="22"/>
                    </w:rPr>
                    <w:t> </w:t>
                  </w:r>
                </w:p>
              </w:tc>
              <w:tc>
                <w:tcPr>
                  <w:tcW w:w="3525" w:type="dxa"/>
                  <w:tcBorders>
                    <w:top w:val="nil"/>
                    <w:left w:val="nil"/>
                    <w:bottom w:val="nil"/>
                    <w:right w:val="nil"/>
                  </w:tcBorders>
                  <w:shd w:val="clear" w:color="auto" w:fill="auto"/>
                  <w:hideMark/>
                </w:tcPr>
                <w:p w14:paraId="5C05FDA1"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Firm: Business &amp; Decision</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6CDFF23D"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Project Manager – Support and Modernization of 20 Applications</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r>
            <w:tr w:rsidR="00F969B7" w:rsidRPr="00AD49E8" w14:paraId="5BEA9299" w14:textId="77777777" w:rsidTr="0036116D">
              <w:tc>
                <w:tcPr>
                  <w:tcW w:w="3855" w:type="dxa"/>
                  <w:tcBorders>
                    <w:top w:val="nil"/>
                    <w:left w:val="nil"/>
                    <w:bottom w:val="nil"/>
                    <w:right w:val="nil"/>
                  </w:tcBorders>
                  <w:shd w:val="clear" w:color="auto" w:fill="auto"/>
                  <w:hideMark/>
                </w:tcPr>
                <w:p w14:paraId="184DD65E"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Arizona Department of Transportation</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7D25A105"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Steve West – CIO</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279F4AF5"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205 S 17th Ave, Phoenix, AZ 85007</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250B6283" w14:textId="77777777" w:rsidR="00F969B7" w:rsidRPr="00AD49E8" w:rsidRDefault="008D4216" w:rsidP="0036116D">
                  <w:pPr>
                    <w:spacing w:after="0" w:line="240" w:lineRule="auto"/>
                    <w:ind w:right="75"/>
                    <w:textAlignment w:val="baseline"/>
                    <w:rPr>
                      <w:rFonts w:ascii="Garamond" w:eastAsia="Times New Roman" w:hAnsi="Garamond" w:cs="Times New Roman"/>
                      <w:sz w:val="22"/>
                    </w:rPr>
                  </w:pPr>
                  <w:hyperlink r:id="rId250" w:tgtFrame="_blank" w:history="1">
                    <w:r w:rsidR="00F969B7" w:rsidRPr="00AD49E8">
                      <w:rPr>
                        <w:rFonts w:ascii="Garamond" w:eastAsia="Times New Roman" w:hAnsi="Garamond" w:cs="Calibri Light"/>
                        <w:color w:val="000000"/>
                        <w:sz w:val="22"/>
                        <w:u w:val="single"/>
                      </w:rPr>
                      <w:t>swest@azdot.gov</w:t>
                    </w:r>
                  </w:hyperlink>
                  <w:r w:rsidR="00F969B7" w:rsidRPr="00AD49E8">
                    <w:rPr>
                      <w:rFonts w:ascii="Times New Roman" w:eastAsia="Times New Roman" w:hAnsi="Times New Roman" w:cs="Times New Roman"/>
                      <w:color w:val="000080"/>
                      <w:sz w:val="22"/>
                    </w:rPr>
                    <w:t> </w:t>
                  </w:r>
                  <w:r w:rsidR="00F969B7" w:rsidRPr="00AD49E8">
                    <w:rPr>
                      <w:rFonts w:ascii="Garamond" w:eastAsia="Times New Roman" w:hAnsi="Garamond" w:cs="Calibri Light"/>
                      <w:sz w:val="22"/>
                    </w:rPr>
                    <w:t> </w:t>
                  </w:r>
                </w:p>
                <w:p w14:paraId="40CEF655"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(602) 690-4209</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c>
                <w:tcPr>
                  <w:tcW w:w="3525" w:type="dxa"/>
                  <w:tcBorders>
                    <w:top w:val="nil"/>
                    <w:left w:val="nil"/>
                    <w:bottom w:val="nil"/>
                    <w:right w:val="nil"/>
                  </w:tcBorders>
                  <w:shd w:val="clear" w:color="auto" w:fill="auto"/>
                  <w:hideMark/>
                </w:tcPr>
                <w:p w14:paraId="5ECD044D"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Firm: Business &amp; Decision</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7A2AED9D" w14:textId="77777777" w:rsidR="00F969B7" w:rsidRPr="00AD49E8" w:rsidRDefault="00F969B7"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Project Manager – Modernization of Two Applications (Request to Speak and Bill Status)</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r>
          </w:tbl>
          <w:p w14:paraId="5106ED72" w14:textId="77777777" w:rsidR="00F969B7" w:rsidRPr="00AD49E8" w:rsidRDefault="00F969B7" w:rsidP="0036116D">
            <w:pPr>
              <w:spacing w:after="0" w:line="240" w:lineRule="auto"/>
              <w:textAlignment w:val="baseline"/>
              <w:rPr>
                <w:rFonts w:ascii="Garamond" w:eastAsia="Times New Roman" w:hAnsi="Garamond" w:cs="Times New Roman"/>
                <w:sz w:val="22"/>
              </w:rPr>
            </w:pPr>
            <w:r w:rsidRPr="00AD49E8">
              <w:rPr>
                <w:rFonts w:ascii="Times New Roman" w:eastAsia="Times New Roman" w:hAnsi="Times New Roman" w:cs="Times New Roman"/>
                <w:sz w:val="22"/>
              </w:rPr>
              <w:t> </w:t>
            </w:r>
            <w:r w:rsidRPr="00AD49E8">
              <w:rPr>
                <w:rFonts w:ascii="Garamond" w:eastAsia="Times New Roman" w:hAnsi="Garamond" w:cs="Garamond"/>
                <w:sz w:val="22"/>
              </w:rPr>
              <w:t> </w:t>
            </w:r>
          </w:p>
        </w:tc>
      </w:tr>
    </w:tbl>
    <w:p w14:paraId="18D116D4" w14:textId="77777777" w:rsidR="00D14A3C" w:rsidRDefault="00D14A3C"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4149BA" w:rsidRPr="00AD49E8" w14:paraId="745517C0" w14:textId="77777777" w:rsidTr="0036116D">
        <w:tc>
          <w:tcPr>
            <w:tcW w:w="2160" w:type="dxa"/>
            <w:tcBorders>
              <w:top w:val="nil"/>
              <w:left w:val="nil"/>
              <w:bottom w:val="nil"/>
              <w:right w:val="nil"/>
            </w:tcBorders>
            <w:shd w:val="clear" w:color="auto" w:fill="auto"/>
            <w:hideMark/>
          </w:tcPr>
          <w:p w14:paraId="107CB4F5" w14:textId="77777777" w:rsidR="004149BA" w:rsidRPr="00AD49E8" w:rsidRDefault="004149BA" w:rsidP="00F94EF1">
            <w:pPr>
              <w:spacing w:after="0" w:line="240" w:lineRule="auto"/>
              <w:ind w:right="60"/>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Education</w:t>
            </w:r>
            <w:r w:rsidRPr="00AD49E8">
              <w:rPr>
                <w:rFonts w:ascii="Times New Roman" w:eastAsia="Times New Roman" w:hAnsi="Times New Roman" w:cs="Times New Roman"/>
                <w:b/>
                <w:bCs/>
                <w:color w:val="000080"/>
                <w:sz w:val="22"/>
              </w:rPr>
              <w:t> </w:t>
            </w:r>
            <w:r w:rsidRPr="00AD49E8">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1B36C963"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Colorado State University,</w:t>
            </w:r>
            <w:r w:rsidRPr="00AD49E8">
              <w:rPr>
                <w:rFonts w:ascii="Times New Roman" w:eastAsia="Yu Mincho" w:hAnsi="Times New Roman" w:cs="Times New Roman"/>
                <w:color w:val="000000"/>
                <w:sz w:val="22"/>
              </w:rPr>
              <w:t> </w:t>
            </w:r>
            <w:r w:rsidRPr="00AD49E8">
              <w:rPr>
                <w:rFonts w:ascii="Garamond" w:eastAsia="Yu Mincho" w:hAnsi="Garamond" w:cs="Calibri Light"/>
                <w:color w:val="000000"/>
                <w:sz w:val="22"/>
              </w:rPr>
              <w:t>Bachelor of Science in Computer Science</w:t>
            </w:r>
            <w:r w:rsidRPr="00AD49E8">
              <w:rPr>
                <w:rFonts w:ascii="Times New Roman" w:eastAsia="Yu Mincho" w:hAnsi="Times New Roman" w:cs="Times New Roman"/>
                <w:color w:val="000000"/>
                <w:sz w:val="22"/>
              </w:rPr>
              <w:t> </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p w14:paraId="1FD89F27"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Colorado State University,</w:t>
            </w:r>
            <w:r w:rsidRPr="00AD49E8">
              <w:rPr>
                <w:rFonts w:ascii="Times New Roman" w:eastAsia="Yu Mincho" w:hAnsi="Times New Roman" w:cs="Times New Roman"/>
                <w:color w:val="000000"/>
                <w:sz w:val="22"/>
              </w:rPr>
              <w:t> </w:t>
            </w:r>
            <w:r w:rsidRPr="00AD49E8">
              <w:rPr>
                <w:rFonts w:ascii="Garamond" w:eastAsia="Yu Mincho" w:hAnsi="Garamond" w:cs="Calibri Light"/>
                <w:color w:val="000000"/>
                <w:sz w:val="22"/>
              </w:rPr>
              <w:t>Master Business Administration</w:t>
            </w:r>
            <w:r w:rsidRPr="00AD49E8">
              <w:rPr>
                <w:rFonts w:ascii="Times New Roman" w:eastAsia="Yu Mincho" w:hAnsi="Times New Roman" w:cs="Times New Roman"/>
                <w:color w:val="000000"/>
                <w:sz w:val="22"/>
              </w:rPr>
              <w:t> </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p w14:paraId="545E59E2"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IBM Business School &amp; Sales Training</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p w14:paraId="42AB0E37"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Microsoft Solutions Framework</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p w14:paraId="374D2906"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Software Process Improvement (Capability Maturity Model)</w:t>
            </w:r>
            <w:r w:rsidRPr="00AD49E8">
              <w:rPr>
                <w:rFonts w:ascii="Times New Roman" w:eastAsia="Yu Mincho" w:hAnsi="Times New Roman" w:cs="Times New Roman"/>
                <w:color w:val="000000"/>
                <w:sz w:val="22"/>
              </w:rPr>
              <w:t> </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p w14:paraId="262BAB3D" w14:textId="77777777" w:rsidR="004149BA" w:rsidRPr="00AD49E8" w:rsidRDefault="004149BA" w:rsidP="006C476F">
            <w:pPr>
              <w:pStyle w:val="ListParagraph"/>
              <w:numPr>
                <w:ilvl w:val="0"/>
                <w:numId w:val="212"/>
              </w:numPr>
              <w:spacing w:after="0" w:line="240" w:lineRule="auto"/>
              <w:ind w:left="435"/>
              <w:textAlignment w:val="baseline"/>
              <w:rPr>
                <w:rFonts w:ascii="Garamond" w:eastAsia="Yu Mincho" w:hAnsi="Garamond" w:cs="Times New Roman"/>
                <w:sz w:val="22"/>
              </w:rPr>
            </w:pPr>
            <w:r w:rsidRPr="00AD49E8">
              <w:rPr>
                <w:rFonts w:ascii="Garamond" w:eastAsia="Yu Mincho" w:hAnsi="Garamond" w:cs="Calibri Light"/>
                <w:color w:val="000000"/>
                <w:sz w:val="22"/>
              </w:rPr>
              <w:t>Certifications:</w:t>
            </w:r>
            <w:r w:rsidRPr="00AD49E8">
              <w:rPr>
                <w:rFonts w:ascii="Times New Roman" w:eastAsia="Yu Mincho" w:hAnsi="Times New Roman" w:cs="Times New Roman"/>
                <w:color w:val="000000"/>
                <w:sz w:val="22"/>
              </w:rPr>
              <w:t> </w:t>
            </w:r>
            <w:r w:rsidRPr="00AD49E8">
              <w:rPr>
                <w:rFonts w:ascii="Garamond" w:eastAsia="Yu Mincho" w:hAnsi="Garamond" w:cs="Calibri Light"/>
                <w:color w:val="000000"/>
                <w:sz w:val="22"/>
              </w:rPr>
              <w:t xml:space="preserve">PMP (lapsed) </w:t>
            </w:r>
            <w:r w:rsidRPr="00AD49E8">
              <w:rPr>
                <w:rFonts w:ascii="Garamond" w:eastAsia="Yu Mincho" w:hAnsi="Garamond" w:cs="Garamond"/>
                <w:color w:val="000000"/>
                <w:sz w:val="22"/>
              </w:rPr>
              <w:t>–</w:t>
            </w:r>
            <w:r w:rsidRPr="00AD49E8">
              <w:rPr>
                <w:rFonts w:ascii="Garamond" w:eastAsia="Yu Mincho" w:hAnsi="Garamond" w:cs="Calibri Light"/>
                <w:color w:val="000000"/>
                <w:sz w:val="22"/>
              </w:rPr>
              <w:t xml:space="preserve"> Project Management Institute,</w:t>
            </w:r>
            <w:r w:rsidRPr="00AD49E8">
              <w:rPr>
                <w:rFonts w:ascii="Times New Roman" w:eastAsia="Yu Mincho" w:hAnsi="Times New Roman" w:cs="Times New Roman"/>
                <w:color w:val="000000"/>
                <w:sz w:val="22"/>
              </w:rPr>
              <w:t> </w:t>
            </w:r>
            <w:r w:rsidRPr="00AD49E8">
              <w:rPr>
                <w:rFonts w:ascii="Garamond" w:eastAsia="Yu Mincho" w:hAnsi="Garamond" w:cs="Calibri Light"/>
                <w:color w:val="000000"/>
                <w:sz w:val="22"/>
              </w:rPr>
              <w:t xml:space="preserve">Certified Scrum Master </w:t>
            </w:r>
            <w:r w:rsidRPr="00AD49E8">
              <w:rPr>
                <w:rFonts w:ascii="Garamond" w:eastAsia="Yu Mincho" w:hAnsi="Garamond" w:cs="Garamond"/>
                <w:color w:val="000000"/>
                <w:sz w:val="22"/>
              </w:rPr>
              <w:t>–</w:t>
            </w:r>
            <w:r w:rsidRPr="00AD49E8">
              <w:rPr>
                <w:rFonts w:ascii="Garamond" w:eastAsia="Yu Mincho" w:hAnsi="Garamond" w:cs="Calibri Light"/>
                <w:color w:val="000000"/>
                <w:sz w:val="22"/>
              </w:rPr>
              <w:t xml:space="preserve"> Scrum Alliance</w:t>
            </w:r>
            <w:r w:rsidRPr="00AD49E8">
              <w:rPr>
                <w:rFonts w:ascii="Times New Roman" w:eastAsia="Yu Mincho" w:hAnsi="Times New Roman" w:cs="Times New Roman"/>
                <w:color w:val="000080"/>
                <w:sz w:val="22"/>
              </w:rPr>
              <w:t> </w:t>
            </w:r>
            <w:r w:rsidRPr="00AD49E8">
              <w:rPr>
                <w:rFonts w:ascii="Garamond" w:eastAsia="Yu Mincho" w:hAnsi="Garamond" w:cs="Calibri Light"/>
                <w:sz w:val="22"/>
              </w:rPr>
              <w:t> </w:t>
            </w:r>
          </w:p>
        </w:tc>
      </w:tr>
      <w:tr w:rsidR="004149BA" w:rsidRPr="00AD49E8" w14:paraId="22AA45DB" w14:textId="77777777" w:rsidTr="0036116D">
        <w:tc>
          <w:tcPr>
            <w:tcW w:w="2160" w:type="dxa"/>
            <w:tcBorders>
              <w:top w:val="nil"/>
              <w:left w:val="nil"/>
              <w:bottom w:val="nil"/>
              <w:right w:val="nil"/>
            </w:tcBorders>
            <w:shd w:val="clear" w:color="auto" w:fill="auto"/>
            <w:hideMark/>
          </w:tcPr>
          <w:p w14:paraId="7F7D23B9" w14:textId="77777777" w:rsidR="004149BA" w:rsidRPr="00AD49E8" w:rsidRDefault="004149BA" w:rsidP="0036116D">
            <w:pPr>
              <w:spacing w:after="0" w:line="240" w:lineRule="auto"/>
              <w:ind w:left="720" w:right="60"/>
              <w:textAlignment w:val="baseline"/>
              <w:rPr>
                <w:rFonts w:ascii="Garamond" w:eastAsia="Times New Roman" w:hAnsi="Garamond" w:cs="Calibri Light"/>
                <w:b/>
                <w:bCs/>
                <w:color w:val="000000"/>
                <w:sz w:val="22"/>
              </w:rPr>
            </w:pPr>
          </w:p>
          <w:p w14:paraId="7ED05D86" w14:textId="77777777" w:rsidR="004149BA" w:rsidRPr="00AD49E8" w:rsidRDefault="004149BA" w:rsidP="00F94EF1">
            <w:pPr>
              <w:spacing w:after="0" w:line="240" w:lineRule="auto"/>
              <w:ind w:right="60"/>
              <w:textAlignment w:val="baseline"/>
              <w:rPr>
                <w:rFonts w:ascii="Garamond" w:eastAsia="Times New Roman" w:hAnsi="Garamond" w:cs="Times New Roman"/>
                <w:sz w:val="22"/>
              </w:rPr>
            </w:pPr>
            <w:r w:rsidRPr="00AD49E8">
              <w:rPr>
                <w:rFonts w:ascii="Garamond" w:eastAsia="Times New Roman" w:hAnsi="Garamond" w:cs="Calibri Light"/>
                <w:b/>
                <w:bCs/>
                <w:color w:val="000000"/>
                <w:sz w:val="22"/>
              </w:rPr>
              <w:t>Contact Information</w:t>
            </w:r>
            <w:r w:rsidRPr="00AD49E8">
              <w:rPr>
                <w:rFonts w:ascii="Times New Roman" w:eastAsia="Times New Roman" w:hAnsi="Times New Roman" w:cs="Times New Roman"/>
                <w:b/>
                <w:bCs/>
                <w:color w:val="000080"/>
                <w:sz w:val="22"/>
              </w:rPr>
              <w:t> </w:t>
            </w:r>
            <w:r w:rsidRPr="00AD49E8">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1AA0DE7C" w14:textId="77777777" w:rsidR="004149BA" w:rsidRPr="00AD49E8" w:rsidRDefault="004149BA" w:rsidP="0036116D">
            <w:pPr>
              <w:spacing w:after="0" w:line="240" w:lineRule="auto"/>
              <w:ind w:right="75"/>
              <w:textAlignment w:val="baseline"/>
              <w:rPr>
                <w:rFonts w:ascii="Garamond" w:eastAsia="Times New Roman" w:hAnsi="Garamond" w:cs="Calibri Light"/>
                <w:color w:val="000000"/>
                <w:sz w:val="22"/>
              </w:rPr>
            </w:pPr>
          </w:p>
          <w:p w14:paraId="2883F7D1" w14:textId="77777777" w:rsidR="004149BA" w:rsidRPr="00AD49E8" w:rsidRDefault="004149BA"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PHONE:</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 xml:space="preserve"> (480) 215-6609</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69C6CC50" w14:textId="77777777" w:rsidR="004149BA" w:rsidRPr="00AD49E8" w:rsidRDefault="004149BA"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MOBILE:</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 xml:space="preserve"> (480)</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215-6609</w:t>
            </w:r>
            <w:r w:rsidRPr="00AD49E8">
              <w:rPr>
                <w:rFonts w:ascii="Times New Roman" w:eastAsia="Times New Roman" w:hAnsi="Times New Roman" w:cs="Times New Roman"/>
                <w:color w:val="000000"/>
                <w:sz w:val="22"/>
              </w:rPr>
              <w:t> </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0A990C88" w14:textId="77777777" w:rsidR="004149BA" w:rsidRPr="00AD49E8" w:rsidRDefault="004149BA"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FAX:</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 xml:space="preserve"> 480)</w:t>
            </w:r>
            <w:r w:rsidRPr="00AD49E8">
              <w:rPr>
                <w:rFonts w:ascii="Times New Roman" w:eastAsia="Times New Roman" w:hAnsi="Times New Roman" w:cs="Times New Roman"/>
                <w:color w:val="000000"/>
                <w:sz w:val="22"/>
              </w:rPr>
              <w:t> </w:t>
            </w:r>
            <w:r w:rsidRPr="00AD49E8">
              <w:rPr>
                <w:rFonts w:ascii="Garamond" w:eastAsia="Times New Roman" w:hAnsi="Garamond" w:cs="Calibri Light"/>
                <w:color w:val="000000"/>
                <w:sz w:val="22"/>
              </w:rPr>
              <w:t>278-8244</w:t>
            </w:r>
            <w:r w:rsidRPr="00AD49E8">
              <w:rPr>
                <w:rFonts w:ascii="Times New Roman" w:eastAsia="Times New Roman" w:hAnsi="Times New Roman" w:cs="Times New Roman"/>
                <w:color w:val="000000"/>
                <w:sz w:val="22"/>
              </w:rPr>
              <w:t>   </w:t>
            </w:r>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p w14:paraId="2C826D5D" w14:textId="77777777" w:rsidR="004149BA" w:rsidRPr="00AD49E8" w:rsidRDefault="004149BA" w:rsidP="0036116D">
            <w:pPr>
              <w:spacing w:after="0" w:line="240" w:lineRule="auto"/>
              <w:ind w:right="75"/>
              <w:textAlignment w:val="baseline"/>
              <w:rPr>
                <w:rFonts w:ascii="Garamond" w:eastAsia="Times New Roman" w:hAnsi="Garamond" w:cs="Times New Roman"/>
                <w:sz w:val="22"/>
              </w:rPr>
            </w:pPr>
            <w:r w:rsidRPr="00AD49E8">
              <w:rPr>
                <w:rFonts w:ascii="Garamond" w:eastAsia="Times New Roman" w:hAnsi="Garamond" w:cs="Calibri Light"/>
                <w:color w:val="000000"/>
                <w:sz w:val="22"/>
              </w:rPr>
              <w:t>EMAIL:</w:t>
            </w:r>
            <w:r w:rsidRPr="00AD49E8">
              <w:rPr>
                <w:rFonts w:ascii="Times New Roman" w:eastAsia="Times New Roman" w:hAnsi="Times New Roman" w:cs="Times New Roman"/>
                <w:color w:val="000000"/>
                <w:sz w:val="22"/>
              </w:rPr>
              <w:t>  </w:t>
            </w:r>
            <w:hyperlink r:id="rId251" w:tgtFrame="_blank" w:history="1">
              <w:r w:rsidRPr="00AD49E8">
                <w:rPr>
                  <w:rFonts w:ascii="Garamond" w:eastAsia="Times New Roman" w:hAnsi="Garamond" w:cs="Calibri Light"/>
                  <w:color w:val="000000"/>
                  <w:sz w:val="22"/>
                  <w:u w:val="single"/>
                </w:rPr>
                <w:t>thad.lowry@bndna.com</w:t>
              </w:r>
            </w:hyperlink>
            <w:r w:rsidRPr="00AD49E8">
              <w:rPr>
                <w:rFonts w:ascii="Times New Roman" w:eastAsia="Times New Roman" w:hAnsi="Times New Roman" w:cs="Times New Roman"/>
                <w:color w:val="000080"/>
                <w:sz w:val="22"/>
              </w:rPr>
              <w:t> </w:t>
            </w:r>
            <w:r w:rsidRPr="00AD49E8">
              <w:rPr>
                <w:rFonts w:ascii="Garamond" w:eastAsia="Times New Roman" w:hAnsi="Garamond" w:cs="Calibri Light"/>
                <w:sz w:val="22"/>
              </w:rPr>
              <w:t> </w:t>
            </w:r>
          </w:p>
        </w:tc>
      </w:tr>
    </w:tbl>
    <w:p w14:paraId="6B4AA4BD" w14:textId="77777777" w:rsidR="00F969B7" w:rsidRDefault="00F969B7" w:rsidP="00D14A3C">
      <w:pPr>
        <w:spacing w:after="0" w:line="240" w:lineRule="auto"/>
        <w:textAlignment w:val="baseline"/>
        <w:rPr>
          <w:rFonts w:ascii="Segoe UI" w:eastAsia="Times New Roman" w:hAnsi="Segoe UI" w:cs="Segoe UI"/>
          <w:sz w:val="18"/>
          <w:szCs w:val="18"/>
        </w:rPr>
      </w:pPr>
    </w:p>
    <w:p w14:paraId="2AD0A9BE" w14:textId="2B3622FA" w:rsidR="00F94EF1" w:rsidRDefault="00F94EF1">
      <w:pPr>
        <w:rPr>
          <w:rFonts w:ascii="Segoe UI" w:eastAsia="Times New Roman" w:hAnsi="Segoe UI" w:cs="Segoe UI"/>
          <w:sz w:val="18"/>
          <w:szCs w:val="18"/>
        </w:rPr>
      </w:pPr>
      <w:r>
        <w:rPr>
          <w:rFonts w:ascii="Segoe UI" w:eastAsia="Times New Roman" w:hAnsi="Segoe UI" w:cs="Segoe UI"/>
          <w:sz w:val="18"/>
          <w:szCs w:val="18"/>
        </w:rPr>
        <w:br w:type="page"/>
      </w:r>
    </w:p>
    <w:p w14:paraId="65EEBF54" w14:textId="77777777" w:rsidR="00D14A3C" w:rsidRPr="001D340B" w:rsidRDefault="00D14A3C" w:rsidP="00D14A3C">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CHARLES SPANNAGEL</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1E75C726" w14:textId="77777777" w:rsidR="00D14A3C" w:rsidRPr="001D340B" w:rsidRDefault="00D14A3C" w:rsidP="00D14A3C">
      <w:pPr>
        <w:spacing w:after="0" w:line="240" w:lineRule="auto"/>
        <w:textAlignment w:val="baseline"/>
        <w:rPr>
          <w:rFonts w:ascii="Garamond" w:eastAsia="Times New Roman" w:hAnsi="Garamond" w:cs="Garamond"/>
          <w:sz w:val="36"/>
          <w:szCs w:val="36"/>
        </w:rPr>
      </w:pPr>
      <w:r w:rsidRPr="001D340B">
        <w:rPr>
          <w:rFonts w:ascii="Garamond" w:eastAsia="Times New Roman" w:hAnsi="Garamond" w:cs="Calibri"/>
          <w:color w:val="2F5496"/>
          <w:sz w:val="36"/>
          <w:szCs w:val="36"/>
        </w:rPr>
        <w:t>Back-up Project Manager</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64FF0AF0" w14:textId="77777777" w:rsidR="00721EF8" w:rsidRPr="00EC07D8" w:rsidRDefault="00721EF8" w:rsidP="00D14A3C">
      <w:pPr>
        <w:spacing w:after="0" w:line="240" w:lineRule="auto"/>
        <w:textAlignment w:val="baseline"/>
        <w:rPr>
          <w:rFonts w:ascii="Garamond" w:eastAsia="Times New Roman" w:hAnsi="Garamond" w:cs="Segoe UI"/>
          <w:b/>
          <w:bCs/>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7D3B66" w14:paraId="091A2106" w14:textId="77777777" w:rsidTr="007D3B66">
        <w:tc>
          <w:tcPr>
            <w:tcW w:w="2160" w:type="dxa"/>
            <w:tcBorders>
              <w:top w:val="nil"/>
              <w:left w:val="nil"/>
              <w:bottom w:val="nil"/>
              <w:right w:val="nil"/>
            </w:tcBorders>
            <w:shd w:val="clear" w:color="auto" w:fill="auto"/>
            <w:hideMark/>
          </w:tcPr>
          <w:p w14:paraId="542FF5D9" w14:textId="77777777" w:rsidR="00D14A3C" w:rsidRPr="007D3B66" w:rsidRDefault="00D14A3C" w:rsidP="00EC07D8">
            <w:pPr>
              <w:spacing w:after="0" w:line="240" w:lineRule="auto"/>
              <w:ind w:right="60"/>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Biographical Sketch</w:t>
            </w:r>
            <w:r w:rsidRPr="007D3B66">
              <w:rPr>
                <w:rFonts w:ascii="Times New Roman" w:eastAsia="Times New Roman" w:hAnsi="Times New Roman" w:cs="Times New Roman"/>
                <w:b/>
                <w:bCs/>
                <w:color w:val="000080"/>
                <w:sz w:val="22"/>
              </w:rPr>
              <w:t> </w:t>
            </w:r>
            <w:r w:rsidRPr="007D3B6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7B325EE2"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sz w:val="22"/>
              </w:rPr>
              <w:t>Mr. Spannagel</w:t>
            </w:r>
            <w:r w:rsidRPr="007D3B66">
              <w:rPr>
                <w:rFonts w:ascii="Times New Roman" w:eastAsia="Times New Roman" w:hAnsi="Times New Roman" w:cs="Times New Roman"/>
                <w:sz w:val="22"/>
              </w:rPr>
              <w:t> </w:t>
            </w:r>
            <w:r w:rsidRPr="007D3B66">
              <w:rPr>
                <w:rFonts w:ascii="Garamond" w:eastAsia="Times New Roman" w:hAnsi="Garamond" w:cs="Calibri Light"/>
                <w:sz w:val="22"/>
              </w:rPr>
              <w:t>has</w:t>
            </w:r>
            <w:r w:rsidRPr="007D3B66">
              <w:rPr>
                <w:rFonts w:ascii="Times New Roman" w:eastAsia="Times New Roman" w:hAnsi="Times New Roman" w:cs="Times New Roman"/>
                <w:sz w:val="22"/>
              </w:rPr>
              <w:t> </w:t>
            </w:r>
            <w:r w:rsidRPr="007D3B66">
              <w:rPr>
                <w:rFonts w:ascii="Garamond" w:eastAsia="Times New Roman" w:hAnsi="Garamond" w:cs="Calibri Light"/>
                <w:sz w:val="22"/>
              </w:rPr>
              <w:t>17+ years of experience with project management, consulting and software development projects.</w:t>
            </w:r>
            <w:r w:rsidRPr="007D3B66">
              <w:rPr>
                <w:rFonts w:ascii="Times New Roman" w:eastAsia="Times New Roman" w:hAnsi="Times New Roman" w:cs="Times New Roman"/>
                <w:sz w:val="22"/>
              </w:rPr>
              <w:t> </w:t>
            </w:r>
            <w:r w:rsidRPr="007D3B66">
              <w:rPr>
                <w:rFonts w:ascii="Garamond" w:eastAsia="Times New Roman" w:hAnsi="Garamond" w:cs="Calibri Light"/>
                <w:sz w:val="22"/>
              </w:rPr>
              <w:t xml:space="preserve"> He is an expert in analyzing and defining business and functional requirements; leading data-modeling and process-mapping initiatives; and designing/re-engineering processes, workflows and technology solutions.</w:t>
            </w:r>
            <w:r w:rsidRPr="007D3B66">
              <w:rPr>
                <w:rFonts w:ascii="Times New Roman" w:eastAsia="Times New Roman" w:hAnsi="Times New Roman" w:cs="Times New Roman"/>
                <w:sz w:val="22"/>
              </w:rPr>
              <w:t> </w:t>
            </w:r>
            <w:r w:rsidRPr="007D3B66">
              <w:rPr>
                <w:rFonts w:ascii="Garamond" w:eastAsia="Times New Roman" w:hAnsi="Garamond" w:cs="Calibri Light"/>
                <w:sz w:val="22"/>
              </w:rPr>
              <w:t>He also has deep experience in</w:t>
            </w:r>
            <w:r w:rsidRPr="007D3B66">
              <w:rPr>
                <w:rFonts w:ascii="Times New Roman" w:eastAsia="Times New Roman" w:hAnsi="Times New Roman" w:cs="Times New Roman"/>
                <w:sz w:val="22"/>
              </w:rPr>
              <w:t> </w:t>
            </w:r>
            <w:r w:rsidRPr="007D3B66">
              <w:rPr>
                <w:rFonts w:ascii="Garamond" w:eastAsia="Times New Roman" w:hAnsi="Garamond" w:cs="Calibri Light"/>
                <w:sz w:val="22"/>
              </w:rPr>
              <w:t>managing program &amp; project plans, product development and deployment, communication strategies, budget and team</w:t>
            </w:r>
            <w:r w:rsidRPr="007D3B66">
              <w:rPr>
                <w:rFonts w:ascii="Times New Roman" w:eastAsia="Times New Roman" w:hAnsi="Times New Roman" w:cs="Times New Roman"/>
                <w:sz w:val="22"/>
              </w:rPr>
              <w:t> </w:t>
            </w:r>
            <w:r w:rsidRPr="007D3B66">
              <w:rPr>
                <w:rFonts w:ascii="Garamond" w:eastAsia="Times New Roman" w:hAnsi="Garamond" w:cs="Calibri Light"/>
                <w:sz w:val="22"/>
              </w:rPr>
              <w:t>oversight</w:t>
            </w:r>
            <w:r w:rsidRPr="007D3B66">
              <w:rPr>
                <w:rFonts w:ascii="Times New Roman" w:eastAsia="Times New Roman" w:hAnsi="Times New Roman" w:cs="Times New Roman"/>
                <w:sz w:val="22"/>
              </w:rPr>
              <w:t> </w:t>
            </w:r>
            <w:r w:rsidRPr="007D3B66">
              <w:rPr>
                <w:rFonts w:ascii="Garamond" w:eastAsia="Times New Roman" w:hAnsi="Garamond" w:cs="Calibri Light"/>
                <w:sz w:val="22"/>
              </w:rPr>
              <w:t>to accomplish organizational goals.</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tc>
      </w:tr>
      <w:tr w:rsidR="00D14A3C" w:rsidRPr="007D3B66" w14:paraId="2A7F3EFA" w14:textId="77777777" w:rsidTr="007D3B66">
        <w:tc>
          <w:tcPr>
            <w:tcW w:w="2160" w:type="dxa"/>
            <w:tcBorders>
              <w:top w:val="nil"/>
              <w:left w:val="nil"/>
              <w:bottom w:val="nil"/>
              <w:right w:val="nil"/>
            </w:tcBorders>
            <w:shd w:val="clear" w:color="auto" w:fill="auto"/>
            <w:hideMark/>
          </w:tcPr>
          <w:p w14:paraId="75522A54" w14:textId="77777777" w:rsidR="00D14A3C" w:rsidRPr="007D3B66" w:rsidRDefault="00D14A3C" w:rsidP="00EC07D8">
            <w:pPr>
              <w:spacing w:after="0" w:line="240" w:lineRule="auto"/>
              <w:ind w:right="60"/>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Experience</w:t>
            </w:r>
            <w:r w:rsidRPr="007D3B66">
              <w:rPr>
                <w:rFonts w:ascii="Times New Roman" w:eastAsia="Times New Roman" w:hAnsi="Times New Roman" w:cs="Times New Roman"/>
                <w:b/>
                <w:bCs/>
                <w:color w:val="000000"/>
                <w:sz w:val="22"/>
              </w:rPr>
              <w:t> </w:t>
            </w:r>
            <w:r w:rsidRPr="007D3B66">
              <w:rPr>
                <w:rFonts w:ascii="Times New Roman" w:eastAsia="Times New Roman" w:hAnsi="Times New Roman" w:cs="Times New Roman"/>
                <w:b/>
                <w:bCs/>
                <w:color w:val="000080"/>
                <w:sz w:val="22"/>
              </w:rPr>
              <w:t> </w:t>
            </w:r>
            <w:r w:rsidRPr="007D3B6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3662C53A"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Business &amp; Decision, Consultant,</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2019</w:t>
            </w:r>
            <w:r w:rsidRPr="007D3B66">
              <w:rPr>
                <w:rFonts w:ascii="Times New Roman" w:eastAsia="Times New Roman" w:hAnsi="Times New Roman" w:cs="Times New Roman"/>
                <w:b/>
                <w:bCs/>
                <w:color w:val="000000"/>
                <w:sz w:val="22"/>
              </w:rPr>
              <w:t> </w:t>
            </w:r>
            <w:r w:rsidRPr="007D3B66">
              <w:rPr>
                <w:rFonts w:ascii="Garamond" w:eastAsia="Times New Roman" w:hAnsi="Garamond" w:cs="Garamond"/>
                <w:b/>
                <w:bCs/>
                <w:color w:val="000000"/>
                <w:sz w:val="22"/>
              </w:rPr>
              <w:t>–</w:t>
            </w:r>
            <w:r w:rsidRPr="007D3B66">
              <w:rPr>
                <w:rFonts w:ascii="Garamond" w:eastAsia="Times New Roman" w:hAnsi="Garamond" w:cs="Calibri Light"/>
                <w:b/>
                <w:bCs/>
                <w:color w:val="000000"/>
                <w:sz w:val="22"/>
              </w:rPr>
              <w:t xml:space="preserve"> Present</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5BF9DDA9" w14:textId="77777777" w:rsidR="00D14A3C" w:rsidRPr="0030103C" w:rsidRDefault="00D14A3C" w:rsidP="006C476F">
            <w:pPr>
              <w:pStyle w:val="ListParagraph"/>
              <w:numPr>
                <w:ilvl w:val="0"/>
                <w:numId w:val="213"/>
              </w:numPr>
              <w:spacing w:after="0" w:line="240" w:lineRule="auto"/>
              <w:textAlignment w:val="baseline"/>
              <w:rPr>
                <w:rFonts w:ascii="Garamond" w:eastAsia="Yu Mincho" w:hAnsi="Garamond" w:cs="Times New Roman"/>
                <w:sz w:val="22"/>
              </w:rPr>
            </w:pPr>
            <w:r w:rsidRPr="0030103C">
              <w:rPr>
                <w:rFonts w:ascii="Garamond" w:eastAsia="Yu Mincho" w:hAnsi="Garamond" w:cs="Calibri Light"/>
                <w:color w:val="000000"/>
                <w:sz w:val="22"/>
              </w:rPr>
              <w:t>Tasked with managing a cross functional team</w:t>
            </w:r>
            <w:r w:rsidRPr="0030103C">
              <w:rPr>
                <w:rFonts w:ascii="Times New Roman" w:eastAsia="Yu Mincho" w:hAnsi="Times New Roman" w:cs="Times New Roman"/>
                <w:color w:val="000000"/>
                <w:sz w:val="22"/>
              </w:rPr>
              <w:t> </w:t>
            </w:r>
            <w:r w:rsidRPr="0030103C">
              <w:rPr>
                <w:rFonts w:ascii="Garamond" w:eastAsia="Yu Mincho" w:hAnsi="Garamond" w:cs="Calibri Light"/>
                <w:color w:val="000000"/>
                <w:sz w:val="22"/>
              </w:rPr>
              <w:t>in an effort to</w:t>
            </w:r>
            <w:r w:rsidRPr="0030103C">
              <w:rPr>
                <w:rFonts w:ascii="Times New Roman" w:eastAsia="Yu Mincho" w:hAnsi="Times New Roman" w:cs="Times New Roman"/>
                <w:color w:val="000000"/>
                <w:sz w:val="22"/>
              </w:rPr>
              <w:t> </w:t>
            </w:r>
            <w:r w:rsidRPr="0030103C">
              <w:rPr>
                <w:rFonts w:ascii="Garamond" w:eastAsia="Yu Mincho" w:hAnsi="Garamond" w:cs="Calibri Light"/>
                <w:color w:val="000000"/>
                <w:sz w:val="22"/>
              </w:rPr>
              <w:t>build a new SQL Reporting Module for the Arizona Department of Corrections in a compressed timeline.</w:t>
            </w:r>
            <w:r w:rsidRPr="0030103C">
              <w:rPr>
                <w:rFonts w:ascii="Times New Roman" w:eastAsia="Yu Mincho" w:hAnsi="Times New Roman" w:cs="Times New Roman"/>
                <w:color w:val="000000"/>
                <w:sz w:val="22"/>
              </w:rPr>
              <w:t>  </w:t>
            </w:r>
            <w:r w:rsidRPr="0030103C">
              <w:rPr>
                <w:rFonts w:ascii="Times New Roman" w:eastAsia="Yu Mincho" w:hAnsi="Times New Roman" w:cs="Times New Roman"/>
                <w:color w:val="676767"/>
                <w:sz w:val="22"/>
              </w:rPr>
              <w:t> </w:t>
            </w:r>
            <w:r w:rsidRPr="0030103C">
              <w:rPr>
                <w:rFonts w:ascii="Garamond" w:eastAsia="Yu Mincho" w:hAnsi="Garamond" w:cs="Calibri Light"/>
                <w:sz w:val="22"/>
              </w:rPr>
              <w:t> </w:t>
            </w:r>
          </w:p>
          <w:p w14:paraId="660AC506" w14:textId="77777777" w:rsidR="00D14A3C" w:rsidRPr="007D3B66" w:rsidRDefault="00D14A3C" w:rsidP="00D14A3C">
            <w:pPr>
              <w:spacing w:after="0" w:line="240" w:lineRule="auto"/>
              <w:textAlignment w:val="baseline"/>
              <w:rPr>
                <w:rFonts w:ascii="Garamond" w:eastAsia="Times New Roman" w:hAnsi="Garamond" w:cs="Times New Roman"/>
                <w:sz w:val="22"/>
              </w:rPr>
            </w:pPr>
            <w:proofErr w:type="spellStart"/>
            <w:r w:rsidRPr="007D3B66">
              <w:rPr>
                <w:rFonts w:ascii="Garamond" w:eastAsia="Times New Roman" w:hAnsi="Garamond" w:cs="Calibri Light"/>
                <w:b/>
                <w:bCs/>
                <w:color w:val="000000"/>
                <w:sz w:val="22"/>
              </w:rPr>
              <w:t>ServRx</w:t>
            </w:r>
            <w:proofErr w:type="spellEnd"/>
            <w:r w:rsidRPr="007D3B66">
              <w:rPr>
                <w:rFonts w:ascii="Garamond" w:eastAsia="Times New Roman" w:hAnsi="Garamond" w:cs="Calibri Light"/>
                <w:b/>
                <w:bCs/>
                <w:color w:val="000000"/>
                <w:sz w:val="22"/>
              </w:rPr>
              <w:t>, Sr. IT Project Manager,</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2017-2019</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1CF3F924" w14:textId="77777777" w:rsidR="00D14A3C" w:rsidRPr="00D560AA" w:rsidRDefault="00D14A3C" w:rsidP="006C476F">
            <w:pPr>
              <w:pStyle w:val="ListParagraph"/>
              <w:numPr>
                <w:ilvl w:val="0"/>
                <w:numId w:val="213"/>
              </w:numPr>
              <w:spacing w:after="0" w:line="240" w:lineRule="auto"/>
              <w:textAlignment w:val="baseline"/>
              <w:rPr>
                <w:rFonts w:ascii="Garamond" w:eastAsia="Yu Mincho" w:hAnsi="Garamond" w:cs="Calibri Light"/>
                <w:color w:val="000000"/>
                <w:sz w:val="22"/>
              </w:rPr>
            </w:pPr>
            <w:r w:rsidRPr="007D3B66">
              <w:rPr>
                <w:rFonts w:ascii="Garamond" w:eastAsia="Yu Mincho" w:hAnsi="Garamond" w:cs="Calibri Light"/>
                <w:color w:val="000000"/>
                <w:sz w:val="22"/>
              </w:rPr>
              <w:t>Tasked with building Project Management Office (PMO) to ensure best practices and policies are implemented throughout the organization.</w:t>
            </w:r>
            <w:r w:rsidRPr="00D560AA">
              <w:rPr>
                <w:rFonts w:ascii="Times New Roman" w:eastAsia="Yu Mincho" w:hAnsi="Times New Roman" w:cs="Times New Roman"/>
                <w:color w:val="000000"/>
                <w:sz w:val="22"/>
              </w:rPr>
              <w:t> </w:t>
            </w:r>
            <w:r w:rsidRPr="007D3B66">
              <w:rPr>
                <w:rFonts w:ascii="Garamond" w:eastAsia="Yu Mincho" w:hAnsi="Garamond" w:cs="Calibri Light"/>
                <w:color w:val="000000"/>
                <w:sz w:val="22"/>
              </w:rPr>
              <w:t xml:space="preserve"> Partnered with Executive Leadership to ensure a successful IT expansion rollout as company grows operationally.</w:t>
            </w:r>
            <w:r w:rsidRPr="00D560AA">
              <w:rPr>
                <w:rFonts w:ascii="Times New Roman" w:eastAsia="Yu Mincho" w:hAnsi="Times New Roman" w:cs="Times New Roman"/>
                <w:color w:val="000000"/>
                <w:sz w:val="22"/>
              </w:rPr>
              <w:t> </w:t>
            </w:r>
            <w:r w:rsidRPr="00D560AA">
              <w:rPr>
                <w:rFonts w:ascii="Garamond" w:eastAsia="Yu Mincho" w:hAnsi="Garamond" w:cs="Calibri Light"/>
                <w:color w:val="000000"/>
                <w:sz w:val="22"/>
              </w:rPr>
              <w:t> </w:t>
            </w:r>
          </w:p>
          <w:p w14:paraId="487886F5"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Phoenix Children's Hospital, IT Project Manager,</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2017 -2017</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185FC5EA"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HonorHealth, Program Manager IT Training,</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2015-2017</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339A679B"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El Camino Hospital, Program Manager IT Training,</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2014-2015</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2E03F55B" w14:textId="77777777" w:rsidR="00D14A3C" w:rsidRPr="00D560AA" w:rsidRDefault="00D14A3C" w:rsidP="006C476F">
            <w:pPr>
              <w:pStyle w:val="ListParagraph"/>
              <w:numPr>
                <w:ilvl w:val="0"/>
                <w:numId w:val="213"/>
              </w:numPr>
              <w:spacing w:after="0" w:line="240" w:lineRule="auto"/>
              <w:textAlignment w:val="baseline"/>
              <w:rPr>
                <w:rFonts w:ascii="Garamond" w:eastAsia="Yu Mincho" w:hAnsi="Garamond" w:cs="Calibri Light"/>
                <w:color w:val="000000"/>
                <w:sz w:val="22"/>
              </w:rPr>
            </w:pPr>
            <w:r w:rsidRPr="007D3B66">
              <w:rPr>
                <w:rFonts w:ascii="Garamond" w:eastAsia="Yu Mincho" w:hAnsi="Garamond" w:cs="Calibri Light"/>
                <w:color w:val="000000"/>
                <w:sz w:val="22"/>
              </w:rPr>
              <w:t>Developed an in-depth training project plan that ensured all roles within the organization would be properly trained on new Electronic Health Record System (SaaS).</w:t>
            </w:r>
            <w:r w:rsidRPr="00D560AA">
              <w:rPr>
                <w:rFonts w:ascii="Times New Roman" w:eastAsia="Yu Mincho" w:hAnsi="Times New Roman" w:cs="Times New Roman"/>
                <w:color w:val="000000"/>
                <w:sz w:val="22"/>
              </w:rPr>
              <w:t> </w:t>
            </w:r>
            <w:r w:rsidRPr="007D3B66">
              <w:rPr>
                <w:rFonts w:ascii="Garamond" w:eastAsia="Yu Mincho" w:hAnsi="Garamond" w:cs="Calibri Light"/>
                <w:color w:val="000000"/>
                <w:sz w:val="22"/>
              </w:rPr>
              <w:t xml:space="preserve"> Worked directly with CIO, CNO and COO to ensure a successful project rollout.</w:t>
            </w:r>
            <w:r w:rsidRPr="00D560AA">
              <w:rPr>
                <w:rFonts w:ascii="Times New Roman" w:eastAsia="Yu Mincho" w:hAnsi="Times New Roman" w:cs="Times New Roman"/>
                <w:color w:val="000000"/>
                <w:sz w:val="22"/>
              </w:rPr>
              <w:t>   </w:t>
            </w:r>
            <w:r w:rsidRPr="00D560AA">
              <w:rPr>
                <w:rFonts w:ascii="Garamond" w:eastAsia="Yu Mincho" w:hAnsi="Garamond" w:cs="Calibri Light"/>
                <w:color w:val="000000"/>
                <w:sz w:val="22"/>
              </w:rPr>
              <w:t> </w:t>
            </w:r>
          </w:p>
          <w:p w14:paraId="6E4165B9"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Presbyterian Healthcare Services, Program Manager IT Environment Build,</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2012-2014</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225F3525"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Maricopa Integrated Health Systems, Business Analyst,</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2010-2012</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0F0A72B4" w14:textId="77777777" w:rsidR="00D14A3C" w:rsidRPr="007D3B66" w:rsidRDefault="00D14A3C" w:rsidP="00D14A3C">
            <w:pPr>
              <w:spacing w:after="0" w:line="240" w:lineRule="auto"/>
              <w:textAlignment w:val="baseline"/>
              <w:rPr>
                <w:rFonts w:ascii="Garamond" w:eastAsia="Times New Roman" w:hAnsi="Garamond" w:cs="Times New Roman"/>
                <w:sz w:val="22"/>
              </w:rPr>
            </w:pPr>
            <w:proofErr w:type="spellStart"/>
            <w:r w:rsidRPr="007D3B66">
              <w:rPr>
                <w:rFonts w:ascii="Garamond" w:eastAsia="Times New Roman" w:hAnsi="Garamond" w:cs="Calibri Light"/>
                <w:b/>
                <w:bCs/>
                <w:color w:val="000000"/>
                <w:sz w:val="22"/>
              </w:rPr>
              <w:t>Doclopedia</w:t>
            </w:r>
            <w:proofErr w:type="spellEnd"/>
            <w:r w:rsidRPr="007D3B66">
              <w:rPr>
                <w:rFonts w:ascii="Garamond" w:eastAsia="Times New Roman" w:hAnsi="Garamond" w:cs="Calibri Light"/>
                <w:b/>
                <w:bCs/>
                <w:color w:val="000000"/>
                <w:sz w:val="22"/>
              </w:rPr>
              <w:t>, EVP Business Development,</w:t>
            </w:r>
            <w:r w:rsidRPr="007D3B66">
              <w:rPr>
                <w:rFonts w:ascii="Times New Roman" w:eastAsia="Times New Roman" w:hAnsi="Times New Roman" w:cs="Times New Roman"/>
                <w:b/>
                <w:bCs/>
                <w:color w:val="000000"/>
                <w:sz w:val="22"/>
              </w:rPr>
              <w:t> </w:t>
            </w:r>
            <w:r w:rsidRPr="007D3B66">
              <w:rPr>
                <w:rFonts w:ascii="Garamond" w:eastAsia="Times New Roman" w:hAnsi="Garamond" w:cs="Calibri Light"/>
                <w:b/>
                <w:bCs/>
                <w:color w:val="000000"/>
                <w:sz w:val="22"/>
              </w:rPr>
              <w:t>2005-2010</w:t>
            </w:r>
            <w:r w:rsidRPr="007D3B66">
              <w:rPr>
                <w:rFonts w:ascii="Times New Roman" w:eastAsia="Times New Roman" w:hAnsi="Times New Roman" w:cs="Times New Roman"/>
                <w:b/>
                <w:bCs/>
                <w:color w:val="000000"/>
                <w:sz w:val="22"/>
              </w:rPr>
              <w:t> </w:t>
            </w:r>
            <w:r w:rsidRPr="007D3B66">
              <w:rPr>
                <w:rFonts w:ascii="Times New Roman" w:eastAsia="Times New Roman" w:hAnsi="Times New Roman" w:cs="Times New Roman"/>
                <w:color w:val="676767"/>
                <w:sz w:val="22"/>
              </w:rPr>
              <w:t> </w:t>
            </w:r>
            <w:r w:rsidRPr="007D3B66">
              <w:rPr>
                <w:rFonts w:ascii="Garamond" w:eastAsia="Times New Roman" w:hAnsi="Garamond" w:cs="Calibri Light"/>
                <w:sz w:val="22"/>
              </w:rPr>
              <w:t> </w:t>
            </w:r>
          </w:p>
          <w:p w14:paraId="1B8763F3" w14:textId="77777777" w:rsidR="00D14A3C" w:rsidRPr="007D3B66" w:rsidRDefault="00D14A3C" w:rsidP="006C476F">
            <w:pPr>
              <w:pStyle w:val="ListParagraph"/>
              <w:numPr>
                <w:ilvl w:val="0"/>
                <w:numId w:val="213"/>
              </w:numPr>
              <w:spacing w:after="0" w:line="240" w:lineRule="auto"/>
              <w:textAlignment w:val="baseline"/>
              <w:rPr>
                <w:rFonts w:ascii="Garamond" w:eastAsia="Yu Mincho" w:hAnsi="Garamond" w:cs="Times New Roman"/>
                <w:sz w:val="22"/>
              </w:rPr>
            </w:pPr>
            <w:r w:rsidRPr="007D3B66">
              <w:rPr>
                <w:rFonts w:ascii="Garamond" w:eastAsia="Yu Mincho" w:hAnsi="Garamond" w:cs="Calibri Light"/>
                <w:color w:val="000000"/>
                <w:sz w:val="22"/>
              </w:rPr>
              <w:t>Oversaw the strategic planning, development, testing and launch of a new software targeting Physicians' offices to streamline operational, clinical and revenue cycle workflows.</w:t>
            </w:r>
            <w:r w:rsidRPr="00D560AA">
              <w:rPr>
                <w:rFonts w:ascii="Times New Roman" w:eastAsia="Yu Mincho" w:hAnsi="Times New Roman" w:cs="Times New Roman"/>
                <w:color w:val="000000"/>
                <w:sz w:val="22"/>
              </w:rPr>
              <w:t> </w:t>
            </w:r>
            <w:r w:rsidRPr="007D3B66">
              <w:rPr>
                <w:rFonts w:ascii="Garamond" w:eastAsia="Yu Mincho" w:hAnsi="Garamond" w:cs="Calibri Light"/>
                <w:color w:val="000000"/>
                <w:sz w:val="22"/>
              </w:rPr>
              <w:t xml:space="preserve"> Responsible for the coordinated management of multiple related projects.</w:t>
            </w:r>
            <w:r w:rsidRPr="00D560AA">
              <w:rPr>
                <w:rFonts w:ascii="Times New Roman" w:eastAsia="Yu Mincho" w:hAnsi="Times New Roman" w:cs="Times New Roman"/>
                <w:color w:val="000000"/>
                <w:sz w:val="22"/>
              </w:rPr>
              <w:t> </w:t>
            </w:r>
            <w:r w:rsidRPr="007D3B66">
              <w:rPr>
                <w:rFonts w:ascii="Garamond" w:eastAsia="Yu Mincho" w:hAnsi="Garamond" w:cs="Calibri Light"/>
                <w:sz w:val="22"/>
              </w:rPr>
              <w:t> </w:t>
            </w:r>
          </w:p>
        </w:tc>
      </w:tr>
      <w:tr w:rsidR="00AC1279" w:rsidRPr="007D3B66" w14:paraId="4ACAD333" w14:textId="77777777" w:rsidTr="007D3B66">
        <w:tc>
          <w:tcPr>
            <w:tcW w:w="2160" w:type="dxa"/>
            <w:tcBorders>
              <w:top w:val="nil"/>
              <w:left w:val="nil"/>
              <w:bottom w:val="nil"/>
              <w:right w:val="nil"/>
            </w:tcBorders>
            <w:shd w:val="clear" w:color="auto" w:fill="auto"/>
          </w:tcPr>
          <w:p w14:paraId="58A8CADF" w14:textId="77777777" w:rsidR="00AC1279" w:rsidRPr="007D3B66" w:rsidRDefault="00AC1279" w:rsidP="00EC07D8">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5E7BB490" w14:textId="77777777" w:rsidR="00AC1279" w:rsidRPr="007D3B66" w:rsidRDefault="00AC1279" w:rsidP="00D14A3C">
            <w:pPr>
              <w:spacing w:after="0" w:line="240" w:lineRule="auto"/>
              <w:textAlignment w:val="baseline"/>
              <w:rPr>
                <w:rFonts w:ascii="Garamond" w:eastAsia="Times New Roman" w:hAnsi="Garamond" w:cs="Calibri Light"/>
                <w:b/>
                <w:bCs/>
                <w:color w:val="000000"/>
                <w:sz w:val="22"/>
              </w:rPr>
            </w:pPr>
          </w:p>
        </w:tc>
      </w:tr>
      <w:tr w:rsidR="00AC1279" w:rsidRPr="007D3B66" w14:paraId="408ECFE0" w14:textId="77777777" w:rsidTr="007D3B66">
        <w:tc>
          <w:tcPr>
            <w:tcW w:w="2160" w:type="dxa"/>
            <w:tcBorders>
              <w:top w:val="nil"/>
              <w:left w:val="nil"/>
              <w:bottom w:val="nil"/>
              <w:right w:val="nil"/>
            </w:tcBorders>
            <w:shd w:val="clear" w:color="auto" w:fill="auto"/>
          </w:tcPr>
          <w:p w14:paraId="78A33133" w14:textId="77777777" w:rsidR="00AC1279" w:rsidRPr="007D3B66" w:rsidRDefault="00AC1279" w:rsidP="00EC07D8">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27A358B5" w14:textId="77777777" w:rsidR="00AC1279" w:rsidRPr="007D3B66" w:rsidRDefault="00AC1279" w:rsidP="00D14A3C">
            <w:pPr>
              <w:spacing w:after="0" w:line="240" w:lineRule="auto"/>
              <w:textAlignment w:val="baseline"/>
              <w:rPr>
                <w:rFonts w:ascii="Garamond" w:eastAsia="Times New Roman" w:hAnsi="Garamond" w:cs="Calibri Light"/>
                <w:b/>
                <w:bCs/>
                <w:sz w:val="22"/>
              </w:rPr>
            </w:pPr>
          </w:p>
        </w:tc>
      </w:tr>
    </w:tbl>
    <w:p w14:paraId="42642D7B" w14:textId="77777777" w:rsidR="00F413E0" w:rsidRDefault="00F413E0">
      <w:r>
        <w:br w:type="page"/>
      </w:r>
    </w:p>
    <w:p w14:paraId="08F9FEBE" w14:textId="77777777" w:rsidR="001D340B" w:rsidRPr="001D340B" w:rsidRDefault="001D340B" w:rsidP="001D340B">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CHARLES SPANNAGEL</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79AE67DB" w14:textId="77777777" w:rsidR="001D340B" w:rsidRPr="001D340B" w:rsidRDefault="001D340B" w:rsidP="001D340B">
      <w:pPr>
        <w:spacing w:after="0" w:line="240" w:lineRule="auto"/>
        <w:textAlignment w:val="baseline"/>
        <w:rPr>
          <w:rFonts w:ascii="Garamond" w:eastAsia="Times New Roman" w:hAnsi="Garamond" w:cs="Segoe UI"/>
          <w:sz w:val="18"/>
          <w:szCs w:val="18"/>
        </w:rPr>
      </w:pPr>
      <w:r w:rsidRPr="001D340B">
        <w:rPr>
          <w:rFonts w:ascii="Garamond" w:eastAsia="Times New Roman" w:hAnsi="Garamond" w:cs="Calibri"/>
          <w:color w:val="2F5496"/>
          <w:sz w:val="36"/>
          <w:szCs w:val="36"/>
        </w:rPr>
        <w:t>Back-up Project Manager (Continued)</w:t>
      </w:r>
      <w:r w:rsidRPr="001D340B">
        <w:rPr>
          <w:rFonts w:ascii="Times New Roman" w:eastAsia="Times New Roman" w:hAnsi="Times New Roman" w:cs="Times New Roman"/>
          <w:sz w:val="36"/>
          <w:szCs w:val="36"/>
        </w:rPr>
        <w:t> </w:t>
      </w:r>
      <w:r w:rsidRPr="001D340B">
        <w:rPr>
          <w:rFonts w:ascii="Garamond" w:eastAsia="Times New Roman" w:hAnsi="Garamond" w:cs="Garamond"/>
          <w:sz w:val="36"/>
          <w:szCs w:val="36"/>
        </w:rPr>
        <w:t> </w:t>
      </w:r>
    </w:p>
    <w:p w14:paraId="75423693" w14:textId="178678FE" w:rsidR="0036116D" w:rsidRDefault="0036116D"/>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7D3B66" w14:paraId="56CB6EA4" w14:textId="77777777" w:rsidTr="007D3B66">
        <w:tc>
          <w:tcPr>
            <w:tcW w:w="2160" w:type="dxa"/>
            <w:tcBorders>
              <w:top w:val="nil"/>
              <w:left w:val="nil"/>
              <w:bottom w:val="nil"/>
              <w:right w:val="nil"/>
            </w:tcBorders>
            <w:shd w:val="clear" w:color="auto" w:fill="auto"/>
            <w:hideMark/>
          </w:tcPr>
          <w:p w14:paraId="41251209" w14:textId="1B5C638F" w:rsidR="00D14A3C" w:rsidRPr="007D3B66" w:rsidRDefault="00D14A3C" w:rsidP="00EC07D8">
            <w:pPr>
              <w:spacing w:after="0" w:line="240" w:lineRule="auto"/>
              <w:ind w:right="60"/>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Client References</w:t>
            </w:r>
            <w:r w:rsidRPr="007D3B66">
              <w:rPr>
                <w:rFonts w:ascii="Times New Roman" w:eastAsia="Times New Roman" w:hAnsi="Times New Roman" w:cs="Times New Roman"/>
                <w:b/>
                <w:bCs/>
                <w:color w:val="000080"/>
                <w:sz w:val="22"/>
              </w:rPr>
              <w:t> </w:t>
            </w:r>
            <w:r w:rsidRPr="007D3B6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21"/>
              <w:gridCol w:w="2979"/>
            </w:tblGrid>
            <w:tr w:rsidR="00D14A3C" w:rsidRPr="007D3B66" w14:paraId="66709AF1" w14:textId="77777777" w:rsidTr="00B3445E">
              <w:tc>
                <w:tcPr>
                  <w:tcW w:w="4221" w:type="dxa"/>
                  <w:tcBorders>
                    <w:top w:val="nil"/>
                    <w:left w:val="nil"/>
                    <w:bottom w:val="nil"/>
                    <w:right w:val="nil"/>
                  </w:tcBorders>
                  <w:shd w:val="clear" w:color="auto" w:fill="auto"/>
                  <w:hideMark/>
                </w:tcPr>
                <w:p w14:paraId="60FF7763"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b/>
                      <w:bCs/>
                      <w:sz w:val="22"/>
                    </w:rPr>
                    <w:t>Presbyterian Health</w:t>
                  </w:r>
                  <w:r w:rsidRPr="007D3B66">
                    <w:rPr>
                      <w:rFonts w:ascii="Times New Roman" w:eastAsia="Times New Roman" w:hAnsi="Times New Roman" w:cs="Times New Roman"/>
                      <w:b/>
                      <w:bCs/>
                      <w:sz w:val="22"/>
                    </w:rPr>
                    <w:t> </w:t>
                  </w:r>
                  <w:r w:rsidRPr="007D3B66">
                    <w:rPr>
                      <w:rFonts w:ascii="Garamond" w:eastAsia="Times New Roman" w:hAnsi="Garamond" w:cs="Calibri Light"/>
                      <w:b/>
                      <w:bCs/>
                      <w:sz w:val="22"/>
                    </w:rPr>
                    <w:t>Services</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7EF264DB"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sz w:val="22"/>
                    </w:rPr>
                    <w:t>Robin Devine</w:t>
                  </w:r>
                  <w:r w:rsidRPr="007D3B66">
                    <w:rPr>
                      <w:rFonts w:ascii="Times New Roman" w:eastAsia="Times New Roman" w:hAnsi="Times New Roman" w:cs="Times New Roman"/>
                      <w:sz w:val="22"/>
                    </w:rPr>
                    <w:t> </w:t>
                  </w:r>
                  <w:r w:rsidRPr="007D3B66">
                    <w:rPr>
                      <w:rFonts w:ascii="Garamond" w:eastAsia="Times New Roman" w:hAnsi="Garamond" w:cs="Garamond"/>
                      <w:sz w:val="22"/>
                    </w:rPr>
                    <w:t>–</w:t>
                  </w:r>
                  <w:r w:rsidRPr="007D3B66">
                    <w:rPr>
                      <w:rFonts w:ascii="Times New Roman" w:eastAsia="Times New Roman" w:hAnsi="Times New Roman" w:cs="Times New Roman"/>
                      <w:sz w:val="22"/>
                    </w:rPr>
                    <w:t> </w:t>
                  </w:r>
                  <w:r w:rsidRPr="007D3B66">
                    <w:rPr>
                      <w:rFonts w:ascii="Garamond" w:eastAsia="Times New Roman" w:hAnsi="Garamond" w:cs="Calibri Light"/>
                      <w:sz w:val="22"/>
                    </w:rPr>
                    <w:t>Former Executive Director</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2D53D3A3"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sz w:val="22"/>
                    </w:rPr>
                    <w:t>1100 Central Avenue, SE</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46E50F1B"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sz w:val="22"/>
                    </w:rPr>
                    <w:t>Albuquerque, NM</w:t>
                  </w:r>
                  <w:r w:rsidRPr="007D3B66">
                    <w:rPr>
                      <w:rFonts w:ascii="Times New Roman" w:eastAsia="Times New Roman" w:hAnsi="Times New Roman" w:cs="Times New Roman"/>
                      <w:sz w:val="22"/>
                    </w:rPr>
                    <w:t> </w:t>
                  </w:r>
                  <w:r w:rsidRPr="007D3B66">
                    <w:rPr>
                      <w:rFonts w:ascii="Garamond" w:eastAsia="Times New Roman" w:hAnsi="Garamond" w:cs="Calibri Light"/>
                      <w:sz w:val="22"/>
                    </w:rPr>
                    <w:t>87016</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1E6EF408" w14:textId="77777777" w:rsidR="00D14A3C" w:rsidRPr="007D3B66" w:rsidRDefault="008D4216" w:rsidP="00D14A3C">
                  <w:pPr>
                    <w:spacing w:after="0" w:line="240" w:lineRule="auto"/>
                    <w:textAlignment w:val="baseline"/>
                    <w:rPr>
                      <w:rFonts w:ascii="Garamond" w:eastAsia="Times New Roman" w:hAnsi="Garamond" w:cs="Times New Roman"/>
                      <w:sz w:val="22"/>
                    </w:rPr>
                  </w:pPr>
                  <w:hyperlink r:id="rId252" w:tgtFrame="_blank" w:history="1">
                    <w:r w:rsidR="00D14A3C" w:rsidRPr="007D3B66">
                      <w:rPr>
                        <w:rFonts w:ascii="Garamond" w:eastAsia="Times New Roman" w:hAnsi="Garamond" w:cs="Calibri Light"/>
                        <w:color w:val="0563C1"/>
                        <w:sz w:val="22"/>
                        <w:u w:val="single"/>
                      </w:rPr>
                      <w:t>divinebird@msn.com</w:t>
                    </w:r>
                  </w:hyperlink>
                  <w:r w:rsidR="00D14A3C" w:rsidRPr="007D3B66">
                    <w:rPr>
                      <w:rFonts w:ascii="Times New Roman" w:eastAsia="Times New Roman" w:hAnsi="Times New Roman" w:cs="Times New Roman"/>
                      <w:sz w:val="22"/>
                    </w:rPr>
                    <w:t> </w:t>
                  </w:r>
                  <w:r w:rsidR="00D14A3C" w:rsidRPr="007D3B66">
                    <w:rPr>
                      <w:rFonts w:ascii="Garamond" w:eastAsia="Times New Roman" w:hAnsi="Garamond" w:cs="Garamond"/>
                      <w:sz w:val="22"/>
                    </w:rPr>
                    <w:t> </w:t>
                  </w:r>
                </w:p>
                <w:p w14:paraId="6811B315" w14:textId="77777777" w:rsidR="00D14A3C" w:rsidRDefault="00D14A3C" w:rsidP="00D14A3C">
                  <w:pPr>
                    <w:spacing w:after="0" w:line="240" w:lineRule="auto"/>
                    <w:textAlignment w:val="baseline"/>
                    <w:rPr>
                      <w:rFonts w:ascii="Garamond" w:eastAsia="Times New Roman" w:hAnsi="Garamond" w:cs="Garamond"/>
                      <w:sz w:val="22"/>
                    </w:rPr>
                  </w:pPr>
                  <w:r w:rsidRPr="007D3B66">
                    <w:rPr>
                      <w:rFonts w:ascii="Garamond" w:eastAsia="Times New Roman" w:hAnsi="Garamond" w:cs="Calibri Light"/>
                      <w:sz w:val="22"/>
                    </w:rPr>
                    <w:t>Phone: (505)-841-1234</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1D413A6C" w14:textId="711C5C66" w:rsidR="006050A0" w:rsidRPr="007D3B66" w:rsidRDefault="006050A0" w:rsidP="00D14A3C">
                  <w:pPr>
                    <w:spacing w:after="0" w:line="240" w:lineRule="auto"/>
                    <w:textAlignment w:val="baseline"/>
                    <w:rPr>
                      <w:rFonts w:ascii="Garamond" w:eastAsia="Times New Roman" w:hAnsi="Garamond" w:cs="Times New Roman"/>
                      <w:sz w:val="22"/>
                    </w:rPr>
                  </w:pPr>
                </w:p>
              </w:tc>
              <w:tc>
                <w:tcPr>
                  <w:tcW w:w="2979" w:type="dxa"/>
                  <w:tcBorders>
                    <w:top w:val="nil"/>
                    <w:left w:val="nil"/>
                    <w:bottom w:val="nil"/>
                    <w:right w:val="nil"/>
                  </w:tcBorders>
                  <w:shd w:val="clear" w:color="auto" w:fill="auto"/>
                  <w:hideMark/>
                </w:tcPr>
                <w:p w14:paraId="41583B83"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color w:val="000000"/>
                      <w:sz w:val="22"/>
                    </w:rPr>
                    <w:t>Firm:</w:t>
                  </w:r>
                  <w:r w:rsidRPr="007D3B66">
                    <w:rPr>
                      <w:rFonts w:ascii="Times New Roman" w:eastAsia="Times New Roman" w:hAnsi="Times New Roman" w:cs="Times New Roman"/>
                      <w:color w:val="000000"/>
                      <w:sz w:val="22"/>
                    </w:rPr>
                    <w:t> </w:t>
                  </w:r>
                  <w:r w:rsidRPr="007D3B66">
                    <w:rPr>
                      <w:rFonts w:ascii="Garamond" w:eastAsia="Times New Roman" w:hAnsi="Garamond" w:cs="Calibri Light"/>
                      <w:sz w:val="22"/>
                    </w:rPr>
                    <w:t>Health Tech Resources INC</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2D9F538A" w14:textId="77777777" w:rsidR="00D14A3C" w:rsidRPr="007D3B66" w:rsidRDefault="00D14A3C" w:rsidP="00D14A3C">
                  <w:pPr>
                    <w:spacing w:after="0" w:line="240" w:lineRule="auto"/>
                    <w:textAlignment w:val="baseline"/>
                    <w:rPr>
                      <w:rFonts w:ascii="Garamond" w:eastAsia="Times New Roman" w:hAnsi="Garamond" w:cs="Times New Roman"/>
                      <w:sz w:val="22"/>
                    </w:rPr>
                  </w:pPr>
                  <w:r w:rsidRPr="007D3B66">
                    <w:rPr>
                      <w:rFonts w:ascii="Garamond" w:eastAsia="Times New Roman" w:hAnsi="Garamond" w:cs="Calibri Light"/>
                      <w:sz w:val="22"/>
                    </w:rPr>
                    <w:t>Program Manager – Master Training Environment Build for</w:t>
                  </w:r>
                  <w:r w:rsidRPr="007D3B66">
                    <w:rPr>
                      <w:rFonts w:ascii="Times New Roman" w:eastAsia="Times New Roman" w:hAnsi="Times New Roman" w:cs="Times New Roman"/>
                      <w:sz w:val="22"/>
                    </w:rPr>
                    <w:t> </w:t>
                  </w:r>
                  <w:proofErr w:type="spellStart"/>
                  <w:r w:rsidRPr="007D3B66">
                    <w:rPr>
                      <w:rFonts w:ascii="Garamond" w:eastAsia="Times New Roman" w:hAnsi="Garamond" w:cs="Calibri Light"/>
                      <w:sz w:val="22"/>
                    </w:rPr>
                    <w:t>EpicConnect</w:t>
                  </w:r>
                  <w:proofErr w:type="spellEnd"/>
                  <w:r w:rsidRPr="007D3B66">
                    <w:rPr>
                      <w:rFonts w:ascii="Times New Roman" w:eastAsia="Times New Roman" w:hAnsi="Times New Roman" w:cs="Times New Roman"/>
                      <w:sz w:val="22"/>
                    </w:rPr>
                    <w:t> </w:t>
                  </w:r>
                  <w:r w:rsidRPr="007D3B66">
                    <w:rPr>
                      <w:rFonts w:ascii="Garamond" w:eastAsia="Times New Roman" w:hAnsi="Garamond" w:cs="Calibri Light"/>
                      <w:sz w:val="22"/>
                    </w:rPr>
                    <w:t>Implementation</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tc>
            </w:tr>
            <w:tr w:rsidR="00B3445E" w:rsidRPr="007D3B66" w14:paraId="1F997D3A" w14:textId="77777777" w:rsidTr="00B3445E">
              <w:tc>
                <w:tcPr>
                  <w:tcW w:w="4221" w:type="dxa"/>
                  <w:tcBorders>
                    <w:top w:val="nil"/>
                    <w:left w:val="nil"/>
                    <w:bottom w:val="nil"/>
                    <w:right w:val="nil"/>
                  </w:tcBorders>
                  <w:shd w:val="clear" w:color="auto" w:fill="auto"/>
                  <w:hideMark/>
                </w:tcPr>
                <w:p w14:paraId="722C56CF"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Garamond" w:eastAsia="Times New Roman" w:hAnsi="Garamond" w:cs="Calibri Light"/>
                      <w:b/>
                      <w:bCs/>
                      <w:color w:val="000000"/>
                      <w:sz w:val="22"/>
                    </w:rPr>
                    <w:t>Arizona Department of Corrections</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2A0B4979"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Garamond" w:eastAsia="Times New Roman" w:hAnsi="Garamond" w:cs="Calibri Light"/>
                      <w:color w:val="000000"/>
                      <w:sz w:val="22"/>
                    </w:rPr>
                    <w:t>Dwight Cloud – CIO</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0E0E6D9E"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Garamond" w:eastAsia="Times New Roman" w:hAnsi="Garamond" w:cs="Calibri Light"/>
                      <w:color w:val="000000"/>
                      <w:sz w:val="22"/>
                    </w:rPr>
                    <w:t>1645 W Jefferson St, Suite 2115, MC 310</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5A9004E3"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Times New Roman" w:eastAsia="Times New Roman" w:hAnsi="Times New Roman" w:cs="Times New Roman"/>
                      <w:color w:val="000000"/>
                      <w:sz w:val="22"/>
                    </w:rPr>
                    <w:t> </w:t>
                  </w:r>
                  <w:r w:rsidRPr="007D3B66">
                    <w:rPr>
                      <w:rFonts w:ascii="Garamond" w:eastAsia="Times New Roman" w:hAnsi="Garamond" w:cs="Calibri Light"/>
                      <w:color w:val="000000"/>
                      <w:sz w:val="22"/>
                    </w:rPr>
                    <w:t>Phoenix, AZ 85007</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62186509"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Times New Roman" w:eastAsia="Times New Roman" w:hAnsi="Times New Roman" w:cs="Times New Roman"/>
                      <w:color w:val="000080"/>
                      <w:sz w:val="22"/>
                    </w:rPr>
                    <w:t> </w:t>
                  </w:r>
                  <w:hyperlink r:id="rId253" w:tgtFrame="_blank" w:history="1">
                    <w:r w:rsidRPr="007D3B66">
                      <w:rPr>
                        <w:rFonts w:ascii="Garamond" w:eastAsia="Times New Roman" w:hAnsi="Garamond" w:cs="Calibri Light"/>
                        <w:color w:val="0563C1"/>
                        <w:sz w:val="22"/>
                        <w:u w:val="single"/>
                      </w:rPr>
                      <w:t>DCloud@azadc.gov</w:t>
                    </w:r>
                  </w:hyperlink>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04288E57" w14:textId="77777777" w:rsidR="00B3445E" w:rsidRDefault="00B3445E" w:rsidP="00B3445E">
                  <w:pPr>
                    <w:spacing w:after="0" w:line="240" w:lineRule="auto"/>
                    <w:textAlignment w:val="baseline"/>
                    <w:rPr>
                      <w:rFonts w:ascii="Garamond" w:eastAsia="Times New Roman" w:hAnsi="Garamond" w:cs="Garamond"/>
                      <w:sz w:val="22"/>
                    </w:rPr>
                  </w:pPr>
                  <w:r w:rsidRPr="007D3B66">
                    <w:rPr>
                      <w:rFonts w:ascii="Times New Roman" w:eastAsia="Times New Roman" w:hAnsi="Times New Roman" w:cs="Times New Roman"/>
                      <w:color w:val="000000"/>
                      <w:sz w:val="22"/>
                    </w:rPr>
                    <w:t> </w:t>
                  </w:r>
                  <w:r w:rsidRPr="007D3B66">
                    <w:rPr>
                      <w:rFonts w:ascii="Garamond" w:eastAsia="Times New Roman" w:hAnsi="Garamond" w:cs="Calibri Light"/>
                      <w:color w:val="000000"/>
                      <w:sz w:val="22"/>
                    </w:rPr>
                    <w:t>(602) 920-7528</w:t>
                  </w:r>
                  <w:r w:rsidRPr="007D3B66">
                    <w:rPr>
                      <w:rFonts w:ascii="Times New Roman" w:eastAsia="Times New Roman" w:hAnsi="Times New Roman" w:cs="Times New Roman"/>
                      <w:sz w:val="22"/>
                    </w:rPr>
                    <w:t> </w:t>
                  </w:r>
                  <w:r w:rsidRPr="007D3B66">
                    <w:rPr>
                      <w:rFonts w:ascii="Garamond" w:eastAsia="Times New Roman" w:hAnsi="Garamond" w:cs="Garamond"/>
                      <w:sz w:val="22"/>
                    </w:rPr>
                    <w:t> </w:t>
                  </w:r>
                </w:p>
                <w:p w14:paraId="3E58F271" w14:textId="77777777" w:rsidR="00123C76" w:rsidRDefault="00123C76" w:rsidP="00B3445E">
                  <w:pPr>
                    <w:spacing w:after="0" w:line="240" w:lineRule="auto"/>
                    <w:textAlignment w:val="baseline"/>
                    <w:rPr>
                      <w:rFonts w:ascii="Garamond" w:eastAsia="Times New Roman" w:hAnsi="Garamond" w:cs="Garamond"/>
                      <w:sz w:val="22"/>
                    </w:rPr>
                  </w:pPr>
                </w:p>
                <w:p w14:paraId="7559B1B0"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color w:val="000000"/>
                      <w:sz w:val="21"/>
                      <w:szCs w:val="21"/>
                    </w:rPr>
                    <w:t>Palindrome</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0D02A893"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Liza Altman – VP</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3A09B7CA"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3333 E. Camelback Rd</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21DC968D"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STE 122</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268874B8"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Phoenix AZ 85018</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5BF273FC" w14:textId="77777777" w:rsidR="003C2E66" w:rsidRPr="00D14A3C" w:rsidRDefault="008D4216" w:rsidP="003C2E66">
                  <w:pPr>
                    <w:spacing w:after="0" w:line="240" w:lineRule="auto"/>
                    <w:ind w:right="75"/>
                    <w:textAlignment w:val="baseline"/>
                    <w:rPr>
                      <w:rFonts w:ascii="Times New Roman" w:eastAsia="Times New Roman" w:hAnsi="Times New Roman" w:cs="Times New Roman"/>
                      <w:sz w:val="24"/>
                      <w:szCs w:val="24"/>
                    </w:rPr>
                  </w:pPr>
                  <w:hyperlink r:id="rId254" w:tgtFrame="_blank" w:history="1">
                    <w:r w:rsidR="003C2E66" w:rsidRPr="00D14A3C">
                      <w:rPr>
                        <w:rFonts w:ascii="Calibri Light" w:eastAsia="Times New Roman" w:hAnsi="Calibri Light" w:cs="Calibri Light"/>
                        <w:color w:val="000000"/>
                        <w:sz w:val="21"/>
                        <w:szCs w:val="21"/>
                        <w:u w:val="single"/>
                      </w:rPr>
                      <w:t>lma.altman@yahoo.com</w:t>
                    </w:r>
                  </w:hyperlink>
                  <w:r w:rsidR="003C2E66" w:rsidRPr="00D14A3C">
                    <w:rPr>
                      <w:rFonts w:ascii="Calibri Light" w:eastAsia="Times New Roman" w:hAnsi="Calibri Light" w:cs="Calibri Light"/>
                      <w:color w:val="000080"/>
                      <w:sz w:val="21"/>
                      <w:szCs w:val="21"/>
                    </w:rPr>
                    <w:t> </w:t>
                  </w:r>
                  <w:r w:rsidR="003C2E66" w:rsidRPr="00D14A3C">
                    <w:rPr>
                      <w:rFonts w:ascii="Calibri Light" w:eastAsia="Times New Roman" w:hAnsi="Calibri Light" w:cs="Calibri Light"/>
                      <w:sz w:val="21"/>
                      <w:szCs w:val="21"/>
                    </w:rPr>
                    <w:t> </w:t>
                  </w:r>
                </w:p>
                <w:p w14:paraId="7F586CC6" w14:textId="77777777" w:rsidR="003C2E66" w:rsidRDefault="003C2E66" w:rsidP="003C2E66">
                  <w:pPr>
                    <w:spacing w:after="0" w:line="240" w:lineRule="auto"/>
                    <w:ind w:right="75"/>
                    <w:textAlignment w:val="baseline"/>
                    <w:rPr>
                      <w:rFonts w:ascii="Garamond" w:eastAsia="Times New Roman" w:hAnsi="Garamond" w:cs="Calibri Light"/>
                      <w:sz w:val="22"/>
                    </w:rPr>
                  </w:pPr>
                  <w:r w:rsidRPr="00D14A3C">
                    <w:rPr>
                      <w:rFonts w:ascii="Calibri Light" w:eastAsia="Times New Roman" w:hAnsi="Calibri Light" w:cs="Calibri Light"/>
                      <w:color w:val="000000"/>
                      <w:sz w:val="21"/>
                      <w:szCs w:val="21"/>
                    </w:rPr>
                    <w:t>(602) 522-1900</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74A43E54" w14:textId="4CA70433" w:rsidR="003C2E66" w:rsidRPr="00123C76" w:rsidRDefault="003C2E66" w:rsidP="00B3445E">
                  <w:pPr>
                    <w:spacing w:after="0" w:line="240" w:lineRule="auto"/>
                    <w:textAlignment w:val="baseline"/>
                    <w:rPr>
                      <w:rFonts w:ascii="Garamond" w:eastAsia="Times New Roman" w:hAnsi="Garamond" w:cs="Garamond"/>
                      <w:sz w:val="22"/>
                    </w:rPr>
                  </w:pPr>
                </w:p>
              </w:tc>
              <w:tc>
                <w:tcPr>
                  <w:tcW w:w="2979" w:type="dxa"/>
                  <w:tcBorders>
                    <w:top w:val="nil"/>
                    <w:left w:val="nil"/>
                    <w:bottom w:val="nil"/>
                    <w:right w:val="nil"/>
                  </w:tcBorders>
                  <w:shd w:val="clear" w:color="auto" w:fill="auto"/>
                  <w:hideMark/>
                </w:tcPr>
                <w:p w14:paraId="6EA62AC7" w14:textId="77777777" w:rsidR="00B3445E" w:rsidRPr="007D3B66" w:rsidRDefault="00B3445E" w:rsidP="00B3445E">
                  <w:pPr>
                    <w:spacing w:after="0" w:line="240" w:lineRule="auto"/>
                    <w:ind w:right="75"/>
                    <w:textAlignment w:val="baseline"/>
                    <w:rPr>
                      <w:rFonts w:ascii="Garamond" w:eastAsia="Times New Roman" w:hAnsi="Garamond" w:cs="Times New Roman"/>
                      <w:sz w:val="22"/>
                    </w:rPr>
                  </w:pPr>
                  <w:r w:rsidRPr="007D3B66">
                    <w:rPr>
                      <w:rFonts w:ascii="Garamond" w:eastAsia="Times New Roman" w:hAnsi="Garamond" w:cs="Calibri Light"/>
                      <w:color w:val="000000"/>
                      <w:sz w:val="22"/>
                    </w:rPr>
                    <w:t>Firm:</w:t>
                  </w:r>
                  <w:r w:rsidRPr="007D3B66">
                    <w:rPr>
                      <w:rFonts w:ascii="Times New Roman" w:eastAsia="Times New Roman" w:hAnsi="Times New Roman" w:cs="Times New Roman"/>
                      <w:color w:val="000000"/>
                      <w:sz w:val="22"/>
                    </w:rPr>
                    <w:t> </w:t>
                  </w:r>
                  <w:r w:rsidRPr="007D3B66">
                    <w:rPr>
                      <w:rFonts w:ascii="Garamond" w:eastAsia="Times New Roman" w:hAnsi="Garamond" w:cs="Calibri Light"/>
                      <w:color w:val="000000"/>
                      <w:sz w:val="22"/>
                    </w:rPr>
                    <w:t xml:space="preserve"> Business &amp; Decision</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34A60EB3" w14:textId="77777777" w:rsidR="00B3445E" w:rsidRDefault="00B3445E" w:rsidP="00B3445E">
                  <w:pPr>
                    <w:spacing w:after="0" w:line="240" w:lineRule="auto"/>
                    <w:ind w:right="75"/>
                    <w:textAlignment w:val="baseline"/>
                    <w:rPr>
                      <w:rFonts w:ascii="Garamond" w:eastAsia="Times New Roman" w:hAnsi="Garamond" w:cs="Calibri Light"/>
                      <w:sz w:val="22"/>
                    </w:rPr>
                  </w:pPr>
                  <w:r w:rsidRPr="007D3B66">
                    <w:rPr>
                      <w:rFonts w:ascii="Garamond" w:eastAsia="Times New Roman" w:hAnsi="Garamond" w:cs="Calibri Light"/>
                      <w:color w:val="000000"/>
                      <w:sz w:val="22"/>
                    </w:rPr>
                    <w:t>Project Manager – Offender Case Management System Replacement Project (AIMS2)</w:t>
                  </w:r>
                  <w:r w:rsidRPr="007D3B66">
                    <w:rPr>
                      <w:rFonts w:ascii="Times New Roman" w:eastAsia="Times New Roman" w:hAnsi="Times New Roman" w:cs="Times New Roman"/>
                      <w:color w:val="000080"/>
                      <w:sz w:val="22"/>
                    </w:rPr>
                    <w:t> </w:t>
                  </w:r>
                  <w:r w:rsidRPr="007D3B66">
                    <w:rPr>
                      <w:rFonts w:ascii="Garamond" w:eastAsia="Times New Roman" w:hAnsi="Garamond" w:cs="Calibri Light"/>
                      <w:sz w:val="22"/>
                    </w:rPr>
                    <w:t> </w:t>
                  </w:r>
                </w:p>
                <w:p w14:paraId="3DFEA300" w14:textId="77777777" w:rsidR="00123C76" w:rsidRDefault="00123C76" w:rsidP="00B3445E">
                  <w:pPr>
                    <w:spacing w:after="0" w:line="240" w:lineRule="auto"/>
                    <w:ind w:right="75"/>
                    <w:textAlignment w:val="baseline"/>
                    <w:rPr>
                      <w:rFonts w:ascii="Garamond" w:eastAsia="Times New Roman" w:hAnsi="Garamond" w:cs="Calibri Light"/>
                      <w:sz w:val="22"/>
                    </w:rPr>
                  </w:pPr>
                </w:p>
                <w:p w14:paraId="1EE2BED3" w14:textId="77777777" w:rsidR="00123C76" w:rsidRDefault="00123C76" w:rsidP="00B3445E">
                  <w:pPr>
                    <w:spacing w:after="0" w:line="240" w:lineRule="auto"/>
                    <w:ind w:right="75"/>
                    <w:textAlignment w:val="baseline"/>
                    <w:rPr>
                      <w:rFonts w:ascii="Garamond" w:eastAsia="Times New Roman" w:hAnsi="Garamond" w:cs="Calibri Light"/>
                      <w:sz w:val="22"/>
                    </w:rPr>
                  </w:pPr>
                </w:p>
                <w:p w14:paraId="77AD2FC2" w14:textId="77777777" w:rsidR="00123C76" w:rsidRDefault="00123C76" w:rsidP="00B3445E">
                  <w:pPr>
                    <w:spacing w:after="0" w:line="240" w:lineRule="auto"/>
                    <w:ind w:right="75"/>
                    <w:textAlignment w:val="baseline"/>
                    <w:rPr>
                      <w:rFonts w:ascii="Garamond" w:eastAsia="Times New Roman" w:hAnsi="Garamond" w:cs="Calibri Light"/>
                      <w:sz w:val="22"/>
                    </w:rPr>
                  </w:pPr>
                </w:p>
                <w:p w14:paraId="34566010" w14:textId="77777777" w:rsidR="003C2E66" w:rsidRPr="00D14A3C" w:rsidRDefault="003C2E66" w:rsidP="003C2E66">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Firm:  </w:t>
                  </w:r>
                  <w:proofErr w:type="spellStart"/>
                  <w:r w:rsidRPr="00D14A3C">
                    <w:rPr>
                      <w:rFonts w:ascii="Calibri Light" w:eastAsia="Times New Roman" w:hAnsi="Calibri Light" w:cs="Calibri Light"/>
                      <w:color w:val="000000"/>
                      <w:sz w:val="21"/>
                      <w:szCs w:val="21"/>
                    </w:rPr>
                    <w:t>Doclopedia</w:t>
                  </w:r>
                  <w:proofErr w:type="spellEnd"/>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1C694EB8" w14:textId="70B00580" w:rsidR="00123C76" w:rsidRDefault="003C2E66" w:rsidP="003C2E66">
                  <w:pPr>
                    <w:spacing w:after="0" w:line="240" w:lineRule="auto"/>
                    <w:ind w:right="75"/>
                    <w:textAlignment w:val="baseline"/>
                    <w:rPr>
                      <w:rFonts w:ascii="Garamond" w:eastAsia="Times New Roman" w:hAnsi="Garamond" w:cs="Calibri Light"/>
                      <w:sz w:val="22"/>
                    </w:rPr>
                  </w:pPr>
                  <w:r w:rsidRPr="00D14A3C">
                    <w:rPr>
                      <w:rFonts w:ascii="Calibri Light" w:eastAsia="Times New Roman" w:hAnsi="Calibri Light" w:cs="Calibri Light"/>
                      <w:color w:val="000000"/>
                      <w:sz w:val="21"/>
                      <w:szCs w:val="21"/>
                    </w:rPr>
                    <w:t>Project Manager – Physician’s Software Implementation Project</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3345DD3F" w14:textId="77777777" w:rsidR="00123C76" w:rsidRDefault="00123C76" w:rsidP="00B3445E">
                  <w:pPr>
                    <w:spacing w:after="0" w:line="240" w:lineRule="auto"/>
                    <w:ind w:right="75"/>
                    <w:textAlignment w:val="baseline"/>
                    <w:rPr>
                      <w:rFonts w:ascii="Garamond" w:eastAsia="Times New Roman" w:hAnsi="Garamond" w:cs="Calibri Light"/>
                      <w:sz w:val="22"/>
                    </w:rPr>
                  </w:pPr>
                </w:p>
                <w:p w14:paraId="3BC15D76" w14:textId="77777777" w:rsidR="00123C76" w:rsidRDefault="00123C76" w:rsidP="00B3445E">
                  <w:pPr>
                    <w:spacing w:after="0" w:line="240" w:lineRule="auto"/>
                    <w:ind w:right="75"/>
                    <w:textAlignment w:val="baseline"/>
                    <w:rPr>
                      <w:rFonts w:ascii="Garamond" w:eastAsia="Times New Roman" w:hAnsi="Garamond" w:cs="Calibri Light"/>
                      <w:sz w:val="22"/>
                    </w:rPr>
                  </w:pPr>
                </w:p>
                <w:p w14:paraId="4136F821" w14:textId="0B11EE8E" w:rsidR="003C2E66" w:rsidRPr="001C596E" w:rsidRDefault="003C2E66" w:rsidP="00B3445E">
                  <w:pPr>
                    <w:spacing w:after="0" w:line="240" w:lineRule="auto"/>
                    <w:ind w:right="75"/>
                    <w:textAlignment w:val="baseline"/>
                    <w:rPr>
                      <w:rFonts w:ascii="Garamond" w:eastAsia="Times New Roman" w:hAnsi="Garamond" w:cs="Times New Roman"/>
                      <w:sz w:val="22"/>
                    </w:rPr>
                  </w:pPr>
                </w:p>
              </w:tc>
            </w:tr>
          </w:tbl>
          <w:p w14:paraId="2404B31F" w14:textId="4CF60ECF" w:rsidR="009E2BDB" w:rsidRPr="003502AF" w:rsidRDefault="009E2BDB" w:rsidP="009E2BDB">
            <w:pPr>
              <w:spacing w:after="0" w:line="240" w:lineRule="auto"/>
              <w:ind w:right="75"/>
              <w:textAlignment w:val="baseline"/>
              <w:rPr>
                <w:rFonts w:ascii="Times New Roman" w:eastAsia="Times New Roman" w:hAnsi="Times New Roman" w:cs="Times New Roman"/>
                <w:sz w:val="24"/>
                <w:szCs w:val="24"/>
              </w:rPr>
            </w:pPr>
          </w:p>
        </w:tc>
      </w:tr>
      <w:tr w:rsidR="00123C76" w:rsidRPr="007D3B66" w14:paraId="3D7771E4" w14:textId="77777777" w:rsidTr="007D3B66">
        <w:tc>
          <w:tcPr>
            <w:tcW w:w="2160" w:type="dxa"/>
            <w:tcBorders>
              <w:top w:val="nil"/>
              <w:left w:val="nil"/>
              <w:bottom w:val="nil"/>
              <w:right w:val="nil"/>
            </w:tcBorders>
            <w:shd w:val="clear" w:color="auto" w:fill="auto"/>
          </w:tcPr>
          <w:p w14:paraId="11F79DAC" w14:textId="70C23A7F" w:rsidR="001355F8" w:rsidRPr="007D3B66" w:rsidRDefault="00A403D4" w:rsidP="00EC07D8">
            <w:pPr>
              <w:spacing w:after="0" w:line="240" w:lineRule="auto"/>
              <w:ind w:right="60"/>
              <w:textAlignment w:val="baseline"/>
              <w:rPr>
                <w:rFonts w:ascii="Garamond" w:eastAsia="Times New Roman" w:hAnsi="Garamond" w:cs="Calibri Light"/>
                <w:b/>
                <w:bCs/>
                <w:color w:val="000000"/>
                <w:sz w:val="22"/>
              </w:rPr>
            </w:pPr>
            <w:r>
              <w:rPr>
                <w:rFonts w:ascii="Garamond" w:eastAsia="Times New Roman" w:hAnsi="Garamond" w:cs="Calibri Light"/>
                <w:b/>
                <w:bCs/>
                <w:color w:val="000000"/>
                <w:sz w:val="22"/>
              </w:rPr>
              <w:t>Education</w:t>
            </w:r>
          </w:p>
        </w:tc>
        <w:tc>
          <w:tcPr>
            <w:tcW w:w="7200" w:type="dxa"/>
            <w:tcBorders>
              <w:top w:val="nil"/>
              <w:left w:val="nil"/>
              <w:bottom w:val="nil"/>
              <w:right w:val="nil"/>
            </w:tcBorders>
            <w:shd w:val="clear" w:color="auto" w:fill="auto"/>
          </w:tcPr>
          <w:p w14:paraId="1A40431B" w14:textId="77777777" w:rsidR="003C2571" w:rsidRPr="001355F8" w:rsidRDefault="003C2571" w:rsidP="006C476F">
            <w:pPr>
              <w:pStyle w:val="ListParagraph"/>
              <w:numPr>
                <w:ilvl w:val="0"/>
                <w:numId w:val="214"/>
              </w:numPr>
              <w:spacing w:after="0" w:line="240" w:lineRule="auto"/>
              <w:textAlignment w:val="baseline"/>
              <w:rPr>
                <w:rFonts w:ascii="Yu Mincho" w:eastAsia="Yu Mincho" w:hAnsi="Yu Mincho" w:cs="Times New Roman"/>
                <w:sz w:val="21"/>
                <w:szCs w:val="21"/>
              </w:rPr>
            </w:pPr>
            <w:r w:rsidRPr="001355F8">
              <w:rPr>
                <w:rFonts w:ascii="Calibri Light" w:eastAsia="Yu Mincho" w:hAnsi="Calibri Light" w:cs="Calibri Light"/>
                <w:color w:val="000000"/>
                <w:sz w:val="21"/>
                <w:szCs w:val="21"/>
              </w:rPr>
              <w:t>BA - English Literature, University of San Diego</w:t>
            </w:r>
            <w:r w:rsidRPr="001355F8">
              <w:rPr>
                <w:rFonts w:ascii="Calibri Light" w:eastAsia="Yu Mincho" w:hAnsi="Calibri Light" w:cs="Calibri Light"/>
                <w:color w:val="676767"/>
                <w:sz w:val="21"/>
                <w:szCs w:val="21"/>
              </w:rPr>
              <w:t> </w:t>
            </w:r>
            <w:r w:rsidRPr="001355F8">
              <w:rPr>
                <w:rFonts w:ascii="Calibri Light" w:eastAsia="Yu Mincho" w:hAnsi="Calibri Light" w:cs="Calibri Light"/>
                <w:sz w:val="21"/>
                <w:szCs w:val="21"/>
              </w:rPr>
              <w:t> </w:t>
            </w:r>
          </w:p>
          <w:p w14:paraId="2E5B12EA" w14:textId="77777777" w:rsidR="003C2571" w:rsidRPr="001355F8" w:rsidRDefault="003C2571" w:rsidP="006C476F">
            <w:pPr>
              <w:pStyle w:val="ListParagraph"/>
              <w:numPr>
                <w:ilvl w:val="0"/>
                <w:numId w:val="214"/>
              </w:numPr>
              <w:spacing w:after="0" w:line="240" w:lineRule="auto"/>
              <w:textAlignment w:val="baseline"/>
              <w:rPr>
                <w:rFonts w:ascii="Yu Mincho" w:eastAsia="Yu Mincho" w:hAnsi="Yu Mincho" w:cs="Times New Roman"/>
                <w:sz w:val="21"/>
                <w:szCs w:val="21"/>
              </w:rPr>
            </w:pPr>
            <w:r w:rsidRPr="001355F8">
              <w:rPr>
                <w:rFonts w:ascii="Calibri Light" w:eastAsia="Yu Mincho" w:hAnsi="Calibri Light" w:cs="Calibri Light"/>
                <w:color w:val="000000"/>
                <w:sz w:val="21"/>
                <w:szCs w:val="21"/>
              </w:rPr>
              <w:t>MA - Professional Writing (Communications, Business and Project Planning) University College Falmouth, Falmouth, U.K.</w:t>
            </w:r>
            <w:r w:rsidRPr="001355F8">
              <w:rPr>
                <w:rFonts w:ascii="Calibri Light" w:eastAsia="Yu Mincho" w:hAnsi="Calibri Light" w:cs="Calibri Light"/>
                <w:color w:val="676767"/>
                <w:sz w:val="21"/>
                <w:szCs w:val="21"/>
              </w:rPr>
              <w:t> </w:t>
            </w:r>
            <w:r w:rsidRPr="001355F8">
              <w:rPr>
                <w:rFonts w:ascii="Calibri Light" w:eastAsia="Yu Mincho" w:hAnsi="Calibri Light" w:cs="Calibri Light"/>
                <w:sz w:val="21"/>
                <w:szCs w:val="21"/>
              </w:rPr>
              <w:t> </w:t>
            </w:r>
          </w:p>
          <w:p w14:paraId="6368905F" w14:textId="474EF627" w:rsidR="00013880" w:rsidRPr="00E24F99" w:rsidRDefault="003C2571" w:rsidP="006C476F">
            <w:pPr>
              <w:pStyle w:val="ListParagraph"/>
              <w:numPr>
                <w:ilvl w:val="0"/>
                <w:numId w:val="214"/>
              </w:numPr>
              <w:spacing w:after="0" w:line="240" w:lineRule="auto"/>
              <w:textAlignment w:val="baseline"/>
              <w:rPr>
                <w:rFonts w:ascii="Garamond" w:eastAsia="Times New Roman" w:hAnsi="Garamond" w:cs="Calibri Light"/>
                <w:b/>
                <w:bCs/>
                <w:sz w:val="22"/>
              </w:rPr>
            </w:pPr>
            <w:r w:rsidRPr="001355F8">
              <w:rPr>
                <w:rFonts w:ascii="Calibri Light" w:eastAsia="Yu Mincho" w:hAnsi="Calibri Light" w:cs="Calibri Light"/>
                <w:color w:val="000000"/>
                <w:sz w:val="21"/>
                <w:szCs w:val="21"/>
              </w:rPr>
              <w:t>Certifications: PMI-ACP (in progress</w:t>
            </w:r>
            <w:r w:rsidR="00E24F99">
              <w:rPr>
                <w:rFonts w:ascii="Calibri Light" w:eastAsia="Yu Mincho" w:hAnsi="Calibri Light" w:cs="Calibri Light"/>
                <w:color w:val="000000"/>
                <w:sz w:val="21"/>
                <w:szCs w:val="21"/>
              </w:rPr>
              <w:t>)</w:t>
            </w:r>
          </w:p>
        </w:tc>
      </w:tr>
    </w:tbl>
    <w:p w14:paraId="3ABD8CE5" w14:textId="7B8FF0BD" w:rsidR="00D14A3C" w:rsidRPr="0036116D" w:rsidRDefault="00D14A3C" w:rsidP="00D14A3C">
      <w:pPr>
        <w:spacing w:after="0" w:line="240" w:lineRule="auto"/>
        <w:textAlignment w:val="baseline"/>
        <w:rPr>
          <w:rFonts w:ascii="Segoe UI" w:eastAsia="Times New Roman" w:hAnsi="Segoe UI" w:cs="Segoe UI"/>
          <w:sz w:val="18"/>
          <w:szCs w:val="18"/>
        </w:rPr>
      </w:pPr>
    </w:p>
    <w:p w14:paraId="759F492D" w14:textId="1C84F59F" w:rsidR="00295307" w:rsidRPr="00295307" w:rsidRDefault="00E24F99" w:rsidP="00295307">
      <w:pPr>
        <w:spacing w:after="0" w:line="240" w:lineRule="auto"/>
        <w:textAlignment w:val="baseline"/>
        <w:rPr>
          <w:rFonts w:ascii="Garamond" w:eastAsia="Times New Roman" w:hAnsi="Garamond" w:cs="Times New Roman"/>
          <w:sz w:val="22"/>
        </w:rPr>
      </w:pPr>
      <w:r w:rsidRPr="00295307">
        <w:rPr>
          <w:rFonts w:ascii="Garamond" w:eastAsia="Times New Roman" w:hAnsi="Garamond" w:cs="Segoe UI"/>
          <w:b/>
          <w:bCs/>
          <w:sz w:val="22"/>
        </w:rPr>
        <w:t>Contact Information</w:t>
      </w:r>
      <w:r w:rsidR="00295307" w:rsidRPr="00295307">
        <w:rPr>
          <w:rFonts w:ascii="Garamond" w:eastAsia="Times New Roman" w:hAnsi="Garamond" w:cs="Segoe UI"/>
          <w:sz w:val="22"/>
        </w:rPr>
        <w:tab/>
      </w:r>
      <w:r w:rsidR="00295307" w:rsidRPr="00295307">
        <w:rPr>
          <w:rFonts w:ascii="Garamond" w:eastAsia="Times New Roman" w:hAnsi="Garamond" w:cs="Calibri Light"/>
          <w:color w:val="000000"/>
          <w:sz w:val="22"/>
        </w:rPr>
        <w:t>PHONE: (480) 310-0981</w:t>
      </w:r>
      <w:r w:rsidR="00295307" w:rsidRPr="00295307">
        <w:rPr>
          <w:rFonts w:ascii="Times New Roman" w:eastAsia="Times New Roman" w:hAnsi="Times New Roman" w:cs="Times New Roman"/>
          <w:color w:val="676767"/>
          <w:sz w:val="22"/>
        </w:rPr>
        <w:t> </w:t>
      </w:r>
      <w:r w:rsidR="00295307" w:rsidRPr="00295307">
        <w:rPr>
          <w:rFonts w:ascii="Garamond" w:eastAsia="Times New Roman" w:hAnsi="Garamond" w:cs="Calibri Light"/>
          <w:sz w:val="22"/>
        </w:rPr>
        <w:t> </w:t>
      </w:r>
    </w:p>
    <w:p w14:paraId="7AC7377C" w14:textId="0C2F4ABB" w:rsidR="00295307" w:rsidRPr="00295307" w:rsidRDefault="00295307" w:rsidP="00295307">
      <w:pPr>
        <w:spacing w:after="0" w:line="240" w:lineRule="auto"/>
        <w:ind w:left="2160"/>
        <w:textAlignment w:val="baseline"/>
        <w:rPr>
          <w:rFonts w:ascii="Garamond" w:eastAsia="Times New Roman" w:hAnsi="Garamond" w:cs="Times New Roman"/>
          <w:sz w:val="22"/>
        </w:rPr>
      </w:pPr>
      <w:r w:rsidRPr="12D21661">
        <w:rPr>
          <w:rFonts w:ascii="Garamond" w:eastAsia="Times New Roman" w:hAnsi="Garamond" w:cs="Calibri Light"/>
          <w:color w:val="000000" w:themeColor="text1"/>
          <w:sz w:val="22"/>
        </w:rPr>
        <w:t>MOBILE: (480) 310-0981</w:t>
      </w:r>
      <w:r w:rsidRPr="12D21661">
        <w:rPr>
          <w:rFonts w:ascii="Times New Roman" w:eastAsia="Times New Roman" w:hAnsi="Times New Roman" w:cs="Times New Roman"/>
          <w:color w:val="676767"/>
          <w:sz w:val="22"/>
        </w:rPr>
        <w:t> </w:t>
      </w:r>
      <w:r w:rsidRPr="00295307">
        <w:rPr>
          <w:rFonts w:ascii="Garamond" w:eastAsia="Times New Roman" w:hAnsi="Garamond" w:cs="Calibri Light"/>
          <w:sz w:val="22"/>
        </w:rPr>
        <w:t> </w:t>
      </w:r>
    </w:p>
    <w:p w14:paraId="47A87EDE" w14:textId="0C2F4ABB" w:rsidR="00295307" w:rsidRPr="00295307" w:rsidRDefault="00295307" w:rsidP="00295307">
      <w:pPr>
        <w:spacing w:after="0" w:line="240" w:lineRule="auto"/>
        <w:ind w:left="2160"/>
        <w:textAlignment w:val="baseline"/>
        <w:rPr>
          <w:rFonts w:ascii="Garamond" w:eastAsia="Times New Roman" w:hAnsi="Garamond" w:cs="Times New Roman"/>
          <w:sz w:val="22"/>
        </w:rPr>
      </w:pPr>
      <w:r w:rsidRPr="12D21661">
        <w:rPr>
          <w:rFonts w:ascii="Garamond" w:eastAsia="Times New Roman" w:hAnsi="Garamond" w:cs="Calibri Light"/>
          <w:color w:val="000000" w:themeColor="text1"/>
          <w:sz w:val="22"/>
        </w:rPr>
        <w:t>FAX:</w:t>
      </w:r>
      <w:r w:rsidRPr="12D21661">
        <w:rPr>
          <w:rFonts w:ascii="Times New Roman" w:eastAsia="Times New Roman" w:hAnsi="Times New Roman" w:cs="Times New Roman"/>
          <w:color w:val="000000" w:themeColor="text1"/>
          <w:sz w:val="22"/>
        </w:rPr>
        <w:t> </w:t>
      </w:r>
      <w:r w:rsidRPr="12D21661">
        <w:rPr>
          <w:rFonts w:ascii="Garamond" w:eastAsia="Times New Roman" w:hAnsi="Garamond" w:cs="Calibri Light"/>
          <w:color w:val="000000" w:themeColor="text1"/>
          <w:sz w:val="22"/>
        </w:rPr>
        <w:t>(480) 278-8244</w:t>
      </w:r>
      <w:r w:rsidRPr="12D21661">
        <w:rPr>
          <w:rFonts w:ascii="Times New Roman" w:eastAsia="Times New Roman" w:hAnsi="Times New Roman" w:cs="Times New Roman"/>
          <w:color w:val="676767"/>
          <w:sz w:val="22"/>
        </w:rPr>
        <w:t> </w:t>
      </w:r>
      <w:r w:rsidRPr="00295307">
        <w:rPr>
          <w:rFonts w:ascii="Garamond" w:eastAsia="Times New Roman" w:hAnsi="Garamond" w:cs="Calibri Light"/>
          <w:sz w:val="22"/>
        </w:rPr>
        <w:t> </w:t>
      </w:r>
    </w:p>
    <w:p w14:paraId="739A34FD" w14:textId="2617D701" w:rsidR="00257F8C" w:rsidRPr="00295307" w:rsidRDefault="00295307" w:rsidP="00295307">
      <w:pPr>
        <w:spacing w:after="0" w:line="240" w:lineRule="auto"/>
        <w:ind w:left="2160"/>
        <w:textAlignment w:val="baseline"/>
        <w:rPr>
          <w:rFonts w:ascii="Garamond" w:eastAsia="Times New Roman" w:hAnsi="Garamond" w:cs="Segoe UI"/>
          <w:sz w:val="22"/>
        </w:rPr>
      </w:pPr>
      <w:r w:rsidRPr="00295307">
        <w:rPr>
          <w:rFonts w:ascii="Garamond" w:eastAsia="Times New Roman" w:hAnsi="Garamond" w:cs="Calibri Light"/>
          <w:color w:val="000000"/>
          <w:sz w:val="22"/>
        </w:rPr>
        <w:t>EMAIL:</w:t>
      </w:r>
      <w:r w:rsidRPr="00295307">
        <w:rPr>
          <w:rFonts w:ascii="Times New Roman" w:eastAsia="Times New Roman" w:hAnsi="Times New Roman" w:cs="Times New Roman"/>
          <w:color w:val="000000"/>
          <w:sz w:val="22"/>
        </w:rPr>
        <w:t> </w:t>
      </w:r>
      <w:r w:rsidRPr="00295307">
        <w:rPr>
          <w:rFonts w:ascii="Garamond" w:eastAsia="Times New Roman" w:hAnsi="Garamond" w:cs="Garamond"/>
          <w:color w:val="000000"/>
          <w:sz w:val="22"/>
        </w:rPr>
        <w:t> </w:t>
      </w:r>
      <w:hyperlink r:id="rId255" w:tgtFrame="_blank" w:history="1">
        <w:r w:rsidRPr="00295307">
          <w:rPr>
            <w:rFonts w:ascii="Garamond" w:eastAsia="Times New Roman" w:hAnsi="Garamond" w:cs="Calibri Light"/>
            <w:color w:val="000000"/>
            <w:sz w:val="22"/>
            <w:u w:val="single"/>
          </w:rPr>
          <w:t>charles.spannagel@bndna.com</w:t>
        </w:r>
      </w:hyperlink>
    </w:p>
    <w:p w14:paraId="66085DC6" w14:textId="77777777" w:rsidR="00E24F99" w:rsidRPr="00D14A3C" w:rsidRDefault="00E24F99" w:rsidP="00D14A3C">
      <w:pPr>
        <w:spacing w:after="0" w:line="240" w:lineRule="auto"/>
        <w:textAlignment w:val="baseline"/>
        <w:rPr>
          <w:rFonts w:ascii="Segoe UI" w:eastAsia="Times New Roman" w:hAnsi="Segoe UI" w:cs="Segoe UI"/>
          <w:sz w:val="18"/>
          <w:szCs w:val="18"/>
        </w:rPr>
      </w:pPr>
    </w:p>
    <w:p w14:paraId="75E67E2C" w14:textId="77777777" w:rsidR="00CD72BE" w:rsidRDefault="00CD72BE">
      <w:pPr>
        <w:rPr>
          <w:rFonts w:ascii="Segoe UI" w:eastAsia="Times New Roman" w:hAnsi="Segoe UI" w:cs="Segoe UI"/>
          <w:sz w:val="18"/>
          <w:szCs w:val="18"/>
        </w:rPr>
      </w:pPr>
      <w:r>
        <w:rPr>
          <w:rFonts w:ascii="Segoe UI" w:eastAsia="Times New Roman" w:hAnsi="Segoe UI" w:cs="Segoe UI"/>
          <w:sz w:val="18"/>
          <w:szCs w:val="18"/>
        </w:rPr>
        <w:br w:type="page"/>
      </w:r>
    </w:p>
    <w:p w14:paraId="105FFD2A" w14:textId="0C2F4ABB" w:rsidR="00D14A3C" w:rsidRPr="00D05459" w:rsidRDefault="00D14A3C" w:rsidP="00D14A3C">
      <w:pPr>
        <w:spacing w:after="0" w:line="240" w:lineRule="auto"/>
        <w:textAlignment w:val="baseline"/>
        <w:rPr>
          <w:rFonts w:ascii="Garamond" w:eastAsia="Times New Roman" w:hAnsi="Garamond" w:cs="Segoe UI"/>
          <w:sz w:val="18"/>
          <w:szCs w:val="18"/>
        </w:rPr>
      </w:pPr>
      <w:r w:rsidRPr="12D21661">
        <w:rPr>
          <w:rFonts w:ascii="Calibri" w:eastAsia="Times New Roman" w:hAnsi="Calibri" w:cs="Calibri"/>
          <w:color w:val="4472C4" w:themeColor="accent1"/>
          <w:sz w:val="36"/>
          <w:szCs w:val="36"/>
        </w:rPr>
        <w:t xml:space="preserve">WILL </w:t>
      </w:r>
      <w:r w:rsidRPr="12D21661">
        <w:rPr>
          <w:rFonts w:ascii="Calibri" w:eastAsia="Times New Roman" w:hAnsi="Calibri" w:cs="Calibri"/>
          <w:color w:val="2F5496" w:themeColor="accent1" w:themeShade="BF"/>
          <w:sz w:val="36"/>
          <w:szCs w:val="36"/>
        </w:rPr>
        <w:t>CARBAJAL</w:t>
      </w:r>
      <w:r w:rsidRPr="12D21661">
        <w:rPr>
          <w:rFonts w:ascii="Calibri" w:eastAsia="Times New Roman" w:hAnsi="Calibri" w:cs="Calibri"/>
          <w:sz w:val="36"/>
          <w:szCs w:val="36"/>
        </w:rPr>
        <w:t> </w:t>
      </w:r>
      <w:r w:rsidRPr="00D05459">
        <w:rPr>
          <w:rFonts w:ascii="Garamond" w:eastAsia="Times New Roman" w:hAnsi="Garamond" w:cs="Garamond"/>
          <w:sz w:val="36"/>
          <w:szCs w:val="36"/>
        </w:rPr>
        <w:t> </w:t>
      </w:r>
    </w:p>
    <w:p w14:paraId="15DE6A80" w14:textId="1A3B6147" w:rsidR="00CD72BE" w:rsidRPr="002B189F" w:rsidRDefault="00D14A3C" w:rsidP="00D14A3C">
      <w:pPr>
        <w:spacing w:after="0" w:line="240" w:lineRule="auto"/>
        <w:textAlignment w:val="baseline"/>
        <w:rPr>
          <w:rFonts w:ascii="Garamond" w:eastAsia="Times New Roman" w:hAnsi="Garamond" w:cs="Calibri"/>
          <w:sz w:val="36"/>
          <w:szCs w:val="36"/>
        </w:rPr>
      </w:pPr>
      <w:r w:rsidRPr="12D21661">
        <w:rPr>
          <w:rFonts w:ascii="Calibri" w:eastAsia="Times New Roman" w:hAnsi="Calibri" w:cs="Calibri"/>
          <w:color w:val="4472C4" w:themeColor="accent1"/>
          <w:sz w:val="36"/>
          <w:szCs w:val="36"/>
        </w:rPr>
        <w:t xml:space="preserve">Customer Service </w:t>
      </w:r>
      <w:r w:rsidRPr="12D21661">
        <w:rPr>
          <w:rFonts w:ascii="Calibri" w:eastAsia="Times New Roman" w:hAnsi="Calibri" w:cs="Calibri"/>
          <w:color w:val="2F5496" w:themeColor="accent1" w:themeShade="BF"/>
          <w:sz w:val="36"/>
          <w:szCs w:val="36"/>
        </w:rPr>
        <w:t>Representative</w:t>
      </w:r>
      <w:r w:rsidRPr="12D21661">
        <w:rPr>
          <w:rFonts w:ascii="Calibri" w:eastAsia="Times New Roman" w:hAnsi="Calibri" w:cs="Calibri"/>
          <w:sz w:val="36"/>
          <w:szCs w:val="36"/>
        </w:rPr>
        <w:t> </w:t>
      </w:r>
      <w:r w:rsidRPr="00D05459">
        <w:rPr>
          <w:rFonts w:ascii="Garamond" w:eastAsia="Times New Roman" w:hAnsi="Garamond" w:cs="Garamond"/>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955387" w14:paraId="1098B69F" w14:textId="77777777" w:rsidTr="003005D2">
        <w:tc>
          <w:tcPr>
            <w:tcW w:w="2160" w:type="dxa"/>
            <w:tcBorders>
              <w:top w:val="nil"/>
              <w:left w:val="nil"/>
              <w:bottom w:val="nil"/>
              <w:right w:val="nil"/>
            </w:tcBorders>
            <w:shd w:val="clear" w:color="auto" w:fill="auto"/>
            <w:hideMark/>
          </w:tcPr>
          <w:p w14:paraId="2DB5D1C6" w14:textId="77777777" w:rsidR="00D14A3C" w:rsidRPr="00955387" w:rsidRDefault="00D14A3C" w:rsidP="003005D2">
            <w:pPr>
              <w:spacing w:after="0" w:line="240" w:lineRule="auto"/>
              <w:ind w:right="60"/>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4"/>
                <w:szCs w:val="24"/>
              </w:rPr>
              <w:t>Biographical Sketch</w:t>
            </w:r>
            <w:r w:rsidRPr="00955387">
              <w:rPr>
                <w:rFonts w:ascii="Times New Roman" w:eastAsia="Times New Roman" w:hAnsi="Times New Roman" w:cs="Times New Roman"/>
                <w:b/>
                <w:bCs/>
                <w:color w:val="000080"/>
                <w:sz w:val="24"/>
                <w:szCs w:val="24"/>
              </w:rPr>
              <w:t> </w:t>
            </w:r>
            <w:r w:rsidRPr="00955387">
              <w:rPr>
                <w:rFonts w:ascii="Garamond" w:eastAsia="Times New Roman" w:hAnsi="Garamond" w:cs="Calibri Light"/>
                <w:sz w:val="24"/>
                <w:szCs w:val="24"/>
              </w:rPr>
              <w:t> </w:t>
            </w:r>
          </w:p>
        </w:tc>
        <w:tc>
          <w:tcPr>
            <w:tcW w:w="7200" w:type="dxa"/>
            <w:tcBorders>
              <w:top w:val="nil"/>
              <w:left w:val="nil"/>
              <w:bottom w:val="nil"/>
              <w:right w:val="nil"/>
            </w:tcBorders>
            <w:shd w:val="clear" w:color="auto" w:fill="auto"/>
            <w:hideMark/>
          </w:tcPr>
          <w:p w14:paraId="2A6C197A" w14:textId="77777777" w:rsidR="00D14A3C" w:rsidRPr="00955387" w:rsidRDefault="00D14A3C" w:rsidP="00D14A3C">
            <w:pPr>
              <w:spacing w:after="0" w:line="240" w:lineRule="auto"/>
              <w:textAlignment w:val="baseline"/>
              <w:rPr>
                <w:rFonts w:ascii="Garamond" w:eastAsia="Times New Roman" w:hAnsi="Garamond" w:cs="Times New Roman"/>
                <w:sz w:val="24"/>
                <w:szCs w:val="24"/>
              </w:rPr>
            </w:pPr>
            <w:r w:rsidRPr="00955387">
              <w:rPr>
                <w:rFonts w:ascii="Garamond" w:eastAsia="Times New Roman" w:hAnsi="Garamond" w:cs="Calibri Light"/>
                <w:sz w:val="21"/>
                <w:szCs w:val="21"/>
              </w:rPr>
              <w:t>Mr. Carbajal</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has over 20 years of leadership, many of those in the public sector marketplace.</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He</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participated in a program sponsored by HP which aligned Public Sector CIO with Enterprise Account Managers.</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 xml:space="preserve"> He</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is also skilled in developing</w:t>
            </w:r>
            <w:r w:rsidRPr="00955387">
              <w:rPr>
                <w:rFonts w:ascii="Times New Roman" w:eastAsia="Times New Roman" w:hAnsi="Times New Roman" w:cs="Times New Roman"/>
                <w:sz w:val="21"/>
                <w:szCs w:val="21"/>
              </w:rPr>
              <w:t> </w:t>
            </w:r>
            <w:r w:rsidRPr="00955387">
              <w:rPr>
                <w:rFonts w:ascii="Garamond" w:eastAsia="Times New Roman" w:hAnsi="Garamond" w:cs="Calibri Light"/>
                <w:sz w:val="21"/>
                <w:szCs w:val="21"/>
              </w:rPr>
              <w:t>agency specific "Public Value Frameworks" that align with Governor goals/initiatives to key agency IT activities.</w:t>
            </w:r>
            <w:r w:rsidRPr="00955387">
              <w:rPr>
                <w:rFonts w:ascii="Times New Roman" w:eastAsia="Times New Roman" w:hAnsi="Times New Roman" w:cs="Times New Roman"/>
                <w:sz w:val="21"/>
                <w:szCs w:val="21"/>
              </w:rPr>
              <w:t> </w:t>
            </w:r>
            <w:r w:rsidRPr="00955387">
              <w:rPr>
                <w:rFonts w:ascii="Garamond" w:eastAsia="Times New Roman" w:hAnsi="Garamond" w:cs="Garamond"/>
                <w:sz w:val="21"/>
                <w:szCs w:val="21"/>
              </w:rPr>
              <w:t> </w:t>
            </w:r>
          </w:p>
        </w:tc>
      </w:tr>
      <w:tr w:rsidR="00D14A3C" w:rsidRPr="00955387" w14:paraId="457E27CA" w14:textId="77777777" w:rsidTr="003005D2">
        <w:tc>
          <w:tcPr>
            <w:tcW w:w="2160" w:type="dxa"/>
            <w:tcBorders>
              <w:top w:val="nil"/>
              <w:left w:val="nil"/>
              <w:bottom w:val="nil"/>
              <w:right w:val="nil"/>
            </w:tcBorders>
            <w:shd w:val="clear" w:color="auto" w:fill="auto"/>
            <w:hideMark/>
          </w:tcPr>
          <w:p w14:paraId="692E3B28" w14:textId="77777777" w:rsidR="00D14A3C" w:rsidRPr="00955387" w:rsidRDefault="00D14A3C" w:rsidP="003005D2">
            <w:pPr>
              <w:spacing w:after="0" w:line="240" w:lineRule="auto"/>
              <w:ind w:right="60"/>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4"/>
                <w:szCs w:val="24"/>
              </w:rPr>
              <w:t>Experience</w:t>
            </w:r>
            <w:r w:rsidRPr="00955387">
              <w:rPr>
                <w:rFonts w:ascii="Times New Roman" w:eastAsia="Times New Roman" w:hAnsi="Times New Roman" w:cs="Times New Roman"/>
                <w:b/>
                <w:bCs/>
                <w:color w:val="000000"/>
                <w:sz w:val="21"/>
                <w:szCs w:val="21"/>
              </w:rPr>
              <w:t> </w:t>
            </w:r>
            <w:r w:rsidRPr="00955387">
              <w:rPr>
                <w:rFonts w:ascii="Times New Roman" w:eastAsia="Times New Roman" w:hAnsi="Times New Roman" w:cs="Times New Roman"/>
                <w:b/>
                <w:bCs/>
                <w:color w:val="000080"/>
                <w:sz w:val="21"/>
                <w:szCs w:val="21"/>
              </w:rPr>
              <w:t> </w:t>
            </w:r>
            <w:r w:rsidRPr="00955387">
              <w:rPr>
                <w:rFonts w:ascii="Garamond" w:eastAsia="Times New Roman" w:hAnsi="Garamond" w:cs="Calibri Light"/>
                <w:sz w:val="21"/>
                <w:szCs w:val="21"/>
              </w:rPr>
              <w:t> </w:t>
            </w:r>
          </w:p>
        </w:tc>
        <w:tc>
          <w:tcPr>
            <w:tcW w:w="7200" w:type="dxa"/>
            <w:tcBorders>
              <w:top w:val="nil"/>
              <w:left w:val="nil"/>
              <w:bottom w:val="nil"/>
              <w:right w:val="nil"/>
            </w:tcBorders>
            <w:shd w:val="clear" w:color="auto" w:fill="auto"/>
            <w:hideMark/>
          </w:tcPr>
          <w:p w14:paraId="04D9E708" w14:textId="77777777" w:rsidR="00D14A3C" w:rsidRPr="00955387" w:rsidRDefault="00D14A3C" w:rsidP="00D14A3C">
            <w:pPr>
              <w:spacing w:after="0" w:line="240" w:lineRule="auto"/>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1"/>
                <w:szCs w:val="21"/>
              </w:rPr>
              <w:t>Business &amp; Decision,</w:t>
            </w:r>
            <w:r w:rsidRPr="00955387">
              <w:rPr>
                <w:rFonts w:ascii="Times New Roman" w:eastAsia="Times New Roman" w:hAnsi="Times New Roman" w:cs="Times New Roman"/>
                <w:b/>
                <w:bCs/>
                <w:color w:val="000000"/>
                <w:sz w:val="21"/>
                <w:szCs w:val="21"/>
              </w:rPr>
              <w:t> </w:t>
            </w:r>
            <w:r w:rsidRPr="00955387">
              <w:rPr>
                <w:rFonts w:ascii="Garamond" w:eastAsia="Times New Roman" w:hAnsi="Garamond" w:cs="Calibri Light"/>
                <w:b/>
                <w:bCs/>
                <w:color w:val="000000"/>
                <w:sz w:val="21"/>
                <w:szCs w:val="21"/>
              </w:rPr>
              <w:t>Director of U.S. Public Sector,</w:t>
            </w:r>
            <w:r w:rsidRPr="00955387">
              <w:rPr>
                <w:rFonts w:ascii="Times New Roman" w:eastAsia="Times New Roman" w:hAnsi="Times New Roman" w:cs="Times New Roman"/>
                <w:b/>
                <w:bCs/>
                <w:color w:val="000000"/>
                <w:sz w:val="21"/>
                <w:szCs w:val="21"/>
              </w:rPr>
              <w:t> </w:t>
            </w:r>
            <w:r w:rsidRPr="00955387">
              <w:rPr>
                <w:rFonts w:ascii="Garamond" w:eastAsia="Times New Roman" w:hAnsi="Garamond" w:cs="Calibri Light"/>
                <w:b/>
                <w:bCs/>
                <w:color w:val="000000"/>
                <w:sz w:val="21"/>
                <w:szCs w:val="21"/>
              </w:rPr>
              <w:t>2013</w:t>
            </w:r>
            <w:r w:rsidRPr="00955387">
              <w:rPr>
                <w:rFonts w:ascii="Times New Roman" w:eastAsia="Times New Roman" w:hAnsi="Times New Roman" w:cs="Times New Roman"/>
                <w:b/>
                <w:bCs/>
                <w:color w:val="000000"/>
                <w:sz w:val="21"/>
                <w:szCs w:val="21"/>
              </w:rPr>
              <w:t> </w:t>
            </w:r>
            <w:r w:rsidRPr="00955387">
              <w:rPr>
                <w:rFonts w:ascii="Garamond" w:eastAsia="Times New Roman" w:hAnsi="Garamond" w:cs="Garamond"/>
                <w:b/>
                <w:bCs/>
                <w:color w:val="000000"/>
                <w:sz w:val="21"/>
                <w:szCs w:val="21"/>
              </w:rPr>
              <w:t>–</w:t>
            </w:r>
            <w:r w:rsidRPr="00955387">
              <w:rPr>
                <w:rFonts w:ascii="Garamond" w:eastAsia="Times New Roman" w:hAnsi="Garamond" w:cs="Calibri Light"/>
                <w:b/>
                <w:bCs/>
                <w:color w:val="000000"/>
                <w:sz w:val="21"/>
                <w:szCs w:val="21"/>
              </w:rPr>
              <w:t xml:space="preserve"> Present</w:t>
            </w:r>
            <w:r w:rsidRPr="00955387">
              <w:rPr>
                <w:rFonts w:ascii="Times New Roman" w:eastAsia="Times New Roman" w:hAnsi="Times New Roman" w:cs="Times New Roman"/>
                <w:color w:val="676767"/>
                <w:sz w:val="21"/>
                <w:szCs w:val="21"/>
              </w:rPr>
              <w:t> </w:t>
            </w:r>
            <w:r w:rsidRPr="00955387">
              <w:rPr>
                <w:rFonts w:ascii="Garamond" w:eastAsia="Times New Roman" w:hAnsi="Garamond" w:cs="Calibri Light"/>
                <w:sz w:val="21"/>
                <w:szCs w:val="21"/>
              </w:rPr>
              <w:t> </w:t>
            </w:r>
          </w:p>
          <w:p w14:paraId="232179FB" w14:textId="77777777" w:rsidR="00D14A3C" w:rsidRPr="00955387" w:rsidRDefault="00D14A3C" w:rsidP="006C476F">
            <w:pPr>
              <w:pStyle w:val="ListParagraph"/>
              <w:numPr>
                <w:ilvl w:val="0"/>
                <w:numId w:val="215"/>
              </w:numPr>
              <w:spacing w:after="0" w:line="240" w:lineRule="auto"/>
              <w:textAlignment w:val="baseline"/>
              <w:rPr>
                <w:rFonts w:ascii="Garamond" w:eastAsia="Yu Mincho" w:hAnsi="Garamond" w:cs="Times New Roman"/>
                <w:sz w:val="21"/>
                <w:szCs w:val="21"/>
              </w:rPr>
            </w:pPr>
            <w:r w:rsidRPr="00955387">
              <w:rPr>
                <w:rFonts w:ascii="Garamond" w:eastAsia="Yu Mincho" w:hAnsi="Garamond" w:cs="Calibri Light"/>
                <w:color w:val="000000"/>
                <w:sz w:val="21"/>
                <w:szCs w:val="21"/>
              </w:rPr>
              <w:t>Responsible for all U.S. public sector sales activities, including</w:t>
            </w:r>
            <w:r w:rsidRPr="00955387">
              <w:rPr>
                <w:rFonts w:ascii="Times New Roman" w:eastAsia="Yu Mincho" w:hAnsi="Times New Roman" w:cs="Times New Roman"/>
                <w:color w:val="000000"/>
                <w:sz w:val="21"/>
                <w:szCs w:val="21"/>
              </w:rPr>
              <w:t> </w:t>
            </w:r>
            <w:r w:rsidRPr="00955387">
              <w:rPr>
                <w:rFonts w:ascii="Garamond" w:eastAsia="Yu Mincho" w:hAnsi="Garamond" w:cs="Calibri Light"/>
                <w:color w:val="000000"/>
                <w:sz w:val="21"/>
                <w:szCs w:val="21"/>
              </w:rPr>
              <w:t>all aspects of account and contract management for</w:t>
            </w:r>
            <w:r w:rsidRPr="00955387">
              <w:rPr>
                <w:rFonts w:ascii="Times New Roman" w:eastAsia="Yu Mincho" w:hAnsi="Times New Roman" w:cs="Times New Roman"/>
                <w:color w:val="000000"/>
                <w:sz w:val="21"/>
                <w:szCs w:val="21"/>
              </w:rPr>
              <w:t> </w:t>
            </w:r>
            <w:r w:rsidRPr="00955387">
              <w:rPr>
                <w:rFonts w:ascii="Garamond" w:eastAsia="Yu Mincho" w:hAnsi="Garamond" w:cs="Calibri Light"/>
                <w:color w:val="000000"/>
                <w:sz w:val="21"/>
                <w:szCs w:val="21"/>
              </w:rPr>
              <w:t>public sector engagements</w:t>
            </w:r>
            <w:r w:rsidRPr="00955387">
              <w:rPr>
                <w:rFonts w:ascii="Times New Roman" w:eastAsia="Yu Mincho" w:hAnsi="Times New Roman" w:cs="Times New Roman"/>
                <w:color w:val="000000"/>
                <w:sz w:val="21"/>
                <w:szCs w:val="21"/>
              </w:rPr>
              <w:t> </w:t>
            </w:r>
            <w:r w:rsidRPr="00955387">
              <w:rPr>
                <w:rFonts w:ascii="Garamond" w:eastAsia="Yu Mincho" w:hAnsi="Garamond" w:cs="Calibri Light"/>
                <w:color w:val="000000"/>
                <w:sz w:val="21"/>
                <w:szCs w:val="21"/>
              </w:rPr>
              <w:t>with a focus on customer satisfaction, on-time and on-budget delivery.</w:t>
            </w:r>
            <w:r w:rsidRPr="00955387">
              <w:rPr>
                <w:rFonts w:ascii="Times New Roman" w:eastAsia="Yu Mincho" w:hAnsi="Times New Roman" w:cs="Times New Roman"/>
                <w:color w:val="676767"/>
                <w:sz w:val="21"/>
                <w:szCs w:val="21"/>
              </w:rPr>
              <w:t> </w:t>
            </w:r>
            <w:r w:rsidRPr="00955387">
              <w:rPr>
                <w:rFonts w:ascii="Garamond" w:eastAsia="Yu Mincho" w:hAnsi="Garamond" w:cs="Calibri Light"/>
                <w:sz w:val="21"/>
                <w:szCs w:val="21"/>
              </w:rPr>
              <w:t> </w:t>
            </w:r>
          </w:p>
          <w:p w14:paraId="50AAF4A5" w14:textId="77777777" w:rsidR="00D14A3C" w:rsidRPr="00955387" w:rsidRDefault="00D14A3C" w:rsidP="00D14A3C">
            <w:pPr>
              <w:spacing w:after="0" w:line="240" w:lineRule="auto"/>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1"/>
                <w:szCs w:val="21"/>
              </w:rPr>
              <w:t>Hewett-Packard,</w:t>
            </w:r>
            <w:r w:rsidRPr="00955387">
              <w:rPr>
                <w:rFonts w:ascii="Times New Roman" w:eastAsia="Times New Roman" w:hAnsi="Times New Roman" w:cs="Times New Roman"/>
                <w:b/>
                <w:bCs/>
                <w:color w:val="000000"/>
                <w:sz w:val="21"/>
                <w:szCs w:val="21"/>
              </w:rPr>
              <w:t> </w:t>
            </w:r>
            <w:r w:rsidRPr="00955387">
              <w:rPr>
                <w:rFonts w:ascii="Garamond" w:eastAsia="Times New Roman" w:hAnsi="Garamond" w:cs="Calibri Light"/>
                <w:b/>
                <w:bCs/>
                <w:color w:val="000000"/>
                <w:sz w:val="21"/>
                <w:szCs w:val="21"/>
              </w:rPr>
              <w:t>Enterprise Account Manager, Public Sector,</w:t>
            </w:r>
            <w:r w:rsidRPr="00955387">
              <w:rPr>
                <w:rFonts w:ascii="Times New Roman" w:eastAsia="Times New Roman" w:hAnsi="Times New Roman" w:cs="Times New Roman"/>
                <w:b/>
                <w:bCs/>
                <w:color w:val="000000"/>
                <w:sz w:val="21"/>
                <w:szCs w:val="21"/>
              </w:rPr>
              <w:t> </w:t>
            </w:r>
            <w:r w:rsidRPr="00955387">
              <w:rPr>
                <w:rFonts w:ascii="Garamond" w:eastAsia="Times New Roman" w:hAnsi="Garamond" w:cs="Calibri Light"/>
                <w:b/>
                <w:bCs/>
                <w:color w:val="000000"/>
                <w:sz w:val="21"/>
                <w:szCs w:val="21"/>
              </w:rPr>
              <w:t>2010-2013</w:t>
            </w:r>
            <w:r w:rsidRPr="00955387">
              <w:rPr>
                <w:rFonts w:ascii="Times New Roman" w:eastAsia="Times New Roman" w:hAnsi="Times New Roman" w:cs="Times New Roman"/>
                <w:color w:val="676767"/>
                <w:sz w:val="21"/>
                <w:szCs w:val="21"/>
              </w:rPr>
              <w:t> </w:t>
            </w:r>
            <w:r w:rsidRPr="00955387">
              <w:rPr>
                <w:rFonts w:ascii="Garamond" w:eastAsia="Times New Roman" w:hAnsi="Garamond" w:cs="Calibri Light"/>
                <w:sz w:val="21"/>
                <w:szCs w:val="21"/>
              </w:rPr>
              <w:t> </w:t>
            </w:r>
          </w:p>
          <w:p w14:paraId="73D7B7D6" w14:textId="77777777" w:rsidR="00D14A3C" w:rsidRPr="00955387" w:rsidRDefault="00D14A3C" w:rsidP="006C476F">
            <w:pPr>
              <w:pStyle w:val="ListParagraph"/>
              <w:numPr>
                <w:ilvl w:val="0"/>
                <w:numId w:val="215"/>
              </w:numPr>
              <w:spacing w:after="0" w:line="240" w:lineRule="auto"/>
              <w:textAlignment w:val="baseline"/>
              <w:rPr>
                <w:rFonts w:ascii="Garamond" w:eastAsia="Yu Mincho" w:hAnsi="Garamond" w:cs="Times New Roman"/>
                <w:sz w:val="21"/>
                <w:szCs w:val="21"/>
              </w:rPr>
            </w:pPr>
            <w:r w:rsidRPr="00955387">
              <w:rPr>
                <w:rFonts w:ascii="Garamond" w:eastAsia="Yu Mincho" w:hAnsi="Garamond" w:cs="Calibri Light"/>
                <w:color w:val="000000"/>
                <w:sz w:val="21"/>
                <w:szCs w:val="21"/>
              </w:rPr>
              <w:t>Responsible for teams in four states that sold the HP Portfolio; relationships</w:t>
            </w:r>
            <w:r w:rsidRPr="00955387">
              <w:rPr>
                <w:rFonts w:ascii="Times New Roman" w:eastAsia="Yu Mincho" w:hAnsi="Times New Roman" w:cs="Times New Roman"/>
                <w:color w:val="000000"/>
                <w:sz w:val="21"/>
                <w:szCs w:val="21"/>
              </w:rPr>
              <w:t> </w:t>
            </w:r>
            <w:r w:rsidRPr="00955387">
              <w:rPr>
                <w:rFonts w:ascii="Garamond" w:eastAsia="Yu Mincho" w:hAnsi="Garamond" w:cs="Calibri Light"/>
                <w:color w:val="000000"/>
                <w:sz w:val="21"/>
                <w:szCs w:val="21"/>
              </w:rPr>
              <w:t>span Executive and legislative branches, including CIO, budget and procurement offices.</w:t>
            </w:r>
            <w:r w:rsidRPr="00955387">
              <w:rPr>
                <w:rFonts w:ascii="Times New Roman" w:eastAsia="Yu Mincho" w:hAnsi="Times New Roman" w:cs="Times New Roman"/>
                <w:color w:val="676767"/>
                <w:sz w:val="21"/>
                <w:szCs w:val="21"/>
              </w:rPr>
              <w:t> </w:t>
            </w:r>
            <w:r w:rsidRPr="00955387">
              <w:rPr>
                <w:rFonts w:ascii="Garamond" w:eastAsia="Yu Mincho" w:hAnsi="Garamond" w:cs="Calibri Light"/>
                <w:sz w:val="21"/>
                <w:szCs w:val="21"/>
              </w:rPr>
              <w:t> </w:t>
            </w:r>
          </w:p>
        </w:tc>
      </w:tr>
      <w:tr w:rsidR="00D14A3C" w:rsidRPr="00955387" w14:paraId="53E46064" w14:textId="77777777" w:rsidTr="003005D2">
        <w:tc>
          <w:tcPr>
            <w:tcW w:w="2160" w:type="dxa"/>
            <w:tcBorders>
              <w:top w:val="nil"/>
              <w:left w:val="nil"/>
              <w:bottom w:val="nil"/>
              <w:right w:val="nil"/>
            </w:tcBorders>
            <w:shd w:val="clear" w:color="auto" w:fill="auto"/>
            <w:hideMark/>
          </w:tcPr>
          <w:p w14:paraId="61C13E51" w14:textId="77777777" w:rsidR="00D14A3C" w:rsidRPr="00955387" w:rsidRDefault="00D14A3C" w:rsidP="003005D2">
            <w:pPr>
              <w:spacing w:after="0" w:line="240" w:lineRule="auto"/>
              <w:ind w:right="60"/>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4"/>
                <w:szCs w:val="24"/>
              </w:rPr>
              <w:t>Client References</w:t>
            </w:r>
            <w:r w:rsidRPr="00955387">
              <w:rPr>
                <w:rFonts w:ascii="Times New Roman" w:eastAsia="Times New Roman" w:hAnsi="Times New Roman" w:cs="Times New Roman"/>
                <w:b/>
                <w:bCs/>
                <w:color w:val="000080"/>
                <w:sz w:val="24"/>
                <w:szCs w:val="24"/>
              </w:rPr>
              <w:t> </w:t>
            </w:r>
            <w:r w:rsidRPr="00955387">
              <w:rPr>
                <w:rFonts w:ascii="Garamond" w:eastAsia="Times New Roman" w:hAnsi="Garamond" w:cs="Calibri Light"/>
                <w:sz w:val="24"/>
                <w:szCs w:val="24"/>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0"/>
              <w:gridCol w:w="4140"/>
            </w:tblGrid>
            <w:tr w:rsidR="00D14A3C" w:rsidRPr="00D14A3C" w14:paraId="5A38C62C" w14:textId="77777777" w:rsidTr="00955387">
              <w:tc>
                <w:tcPr>
                  <w:tcW w:w="3060" w:type="dxa"/>
                  <w:tcBorders>
                    <w:top w:val="nil"/>
                    <w:left w:val="nil"/>
                    <w:bottom w:val="nil"/>
                    <w:right w:val="nil"/>
                  </w:tcBorders>
                  <w:shd w:val="clear" w:color="auto" w:fill="auto"/>
                  <w:hideMark/>
                </w:tcPr>
                <w:p w14:paraId="345BC775"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1"/>
                      <w:szCs w:val="21"/>
                    </w:rPr>
                    <w:t>Arizona Department of Corrections</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650D09AD"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Dwight Cloud – CIO</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34B9E477"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1645 W Jefferson St, Suite 2115, MC 310 | Phoenix, AZ 85007</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5C1EAAF5" w14:textId="77777777" w:rsidR="00D14A3C" w:rsidRPr="00955387" w:rsidRDefault="008D4216" w:rsidP="00D14A3C">
                  <w:pPr>
                    <w:spacing w:after="0" w:line="240" w:lineRule="auto"/>
                    <w:ind w:right="75"/>
                    <w:textAlignment w:val="baseline"/>
                    <w:rPr>
                      <w:rFonts w:ascii="Garamond" w:eastAsia="Times New Roman" w:hAnsi="Garamond" w:cs="Times New Roman"/>
                      <w:sz w:val="24"/>
                      <w:szCs w:val="24"/>
                    </w:rPr>
                  </w:pPr>
                  <w:hyperlink r:id="rId256" w:tgtFrame="_blank" w:history="1">
                    <w:r w:rsidR="00D14A3C" w:rsidRPr="00955387">
                      <w:rPr>
                        <w:rFonts w:ascii="Garamond" w:eastAsia="Times New Roman" w:hAnsi="Garamond" w:cs="Calibri Light"/>
                        <w:color w:val="0563C1"/>
                        <w:sz w:val="21"/>
                        <w:szCs w:val="21"/>
                        <w:u w:val="single"/>
                      </w:rPr>
                      <w:t>DCloud@azadc.gov</w:t>
                    </w:r>
                  </w:hyperlink>
                  <w:r w:rsidR="00D14A3C" w:rsidRPr="00955387">
                    <w:rPr>
                      <w:rFonts w:ascii="Times New Roman" w:eastAsia="Times New Roman" w:hAnsi="Times New Roman" w:cs="Times New Roman"/>
                      <w:color w:val="000080"/>
                      <w:sz w:val="21"/>
                      <w:szCs w:val="21"/>
                    </w:rPr>
                    <w:t> </w:t>
                  </w:r>
                  <w:r w:rsidR="00D14A3C" w:rsidRPr="00955387">
                    <w:rPr>
                      <w:rFonts w:ascii="Garamond" w:eastAsia="Times New Roman" w:hAnsi="Garamond" w:cs="Calibri Light"/>
                      <w:sz w:val="21"/>
                      <w:szCs w:val="21"/>
                    </w:rPr>
                    <w:t> </w:t>
                  </w:r>
                </w:p>
                <w:p w14:paraId="35756E01"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(602) 920-7528</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c>
                <w:tcPr>
                  <w:tcW w:w="4140" w:type="dxa"/>
                  <w:tcBorders>
                    <w:top w:val="nil"/>
                    <w:left w:val="nil"/>
                    <w:bottom w:val="nil"/>
                    <w:right w:val="nil"/>
                  </w:tcBorders>
                  <w:shd w:val="clear" w:color="auto" w:fill="auto"/>
                  <w:hideMark/>
                </w:tcPr>
                <w:p w14:paraId="3AF03DCB"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Firm:</w:t>
                  </w:r>
                  <w:r w:rsidRPr="00955387">
                    <w:rPr>
                      <w:rFonts w:ascii="Times New Roman" w:eastAsia="Times New Roman" w:hAnsi="Times New Roman" w:cs="Times New Roman"/>
                      <w:color w:val="000000"/>
                      <w:sz w:val="21"/>
                      <w:szCs w:val="21"/>
                    </w:rPr>
                    <w:t> </w:t>
                  </w:r>
                  <w:r w:rsidRPr="00955387">
                    <w:rPr>
                      <w:rFonts w:ascii="Garamond" w:eastAsia="Times New Roman" w:hAnsi="Garamond" w:cs="Calibri Light"/>
                      <w:color w:val="000000"/>
                      <w:sz w:val="21"/>
                      <w:szCs w:val="21"/>
                    </w:rPr>
                    <w:t>Business &amp; Decision</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655705AF"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Customer Representative/Client Relations</w:t>
                  </w:r>
                  <w:r w:rsidRPr="00955387">
                    <w:rPr>
                      <w:rFonts w:ascii="Times New Roman" w:eastAsia="Times New Roman" w:hAnsi="Times New Roman" w:cs="Times New Roman"/>
                      <w:color w:val="000000"/>
                      <w:sz w:val="21"/>
                      <w:szCs w:val="21"/>
                    </w:rPr>
                    <w:t> </w:t>
                  </w:r>
                  <w:r w:rsidRPr="00955387">
                    <w:rPr>
                      <w:rFonts w:ascii="Garamond" w:eastAsia="Times New Roman" w:hAnsi="Garamond" w:cs="Garamond"/>
                      <w:color w:val="000000"/>
                      <w:sz w:val="21"/>
                      <w:szCs w:val="21"/>
                    </w:rPr>
                    <w:t>–</w:t>
                  </w:r>
                  <w:r w:rsidRPr="00955387">
                    <w:rPr>
                      <w:rFonts w:ascii="Garamond" w:eastAsia="Times New Roman" w:hAnsi="Garamond" w:cs="Calibri Light"/>
                      <w:color w:val="000000"/>
                      <w:sz w:val="21"/>
                      <w:szCs w:val="21"/>
                    </w:rPr>
                    <w:t xml:space="preserve"> Offender Case Management System Replacement (AIMS2)</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r>
            <w:tr w:rsidR="00D14A3C" w:rsidRPr="00D14A3C" w14:paraId="69FFD5F4" w14:textId="77777777" w:rsidTr="00955387">
              <w:tc>
                <w:tcPr>
                  <w:tcW w:w="3060" w:type="dxa"/>
                  <w:tcBorders>
                    <w:top w:val="nil"/>
                    <w:left w:val="nil"/>
                    <w:bottom w:val="nil"/>
                    <w:right w:val="nil"/>
                  </w:tcBorders>
                  <w:shd w:val="clear" w:color="auto" w:fill="auto"/>
                  <w:hideMark/>
                </w:tcPr>
                <w:p w14:paraId="56F4CB5C"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1"/>
                      <w:szCs w:val="21"/>
                    </w:rPr>
                    <w:t>Arizona Department of Administration</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24772253"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J.R. Sloan – Interim State CIO</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46CAC5D0" w14:textId="0511C080"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100 N. 15</w:t>
                  </w:r>
                  <w:r w:rsidRPr="00955387">
                    <w:rPr>
                      <w:rFonts w:ascii="Garamond" w:eastAsia="Times New Roman" w:hAnsi="Garamond" w:cs="Calibri Light"/>
                      <w:color w:val="000000"/>
                      <w:sz w:val="12"/>
                      <w:szCs w:val="12"/>
                      <w:vertAlign w:val="superscript"/>
                    </w:rPr>
                    <w:t>th</w:t>
                  </w:r>
                  <w:r w:rsidRPr="00955387">
                    <w:rPr>
                      <w:rFonts w:ascii="Times New Roman" w:eastAsia="Times New Roman" w:hAnsi="Times New Roman" w:cs="Times New Roman"/>
                      <w:color w:val="000000"/>
                      <w:sz w:val="21"/>
                      <w:szCs w:val="21"/>
                    </w:rPr>
                    <w:t> </w:t>
                  </w:r>
                  <w:r w:rsidRPr="00955387">
                    <w:rPr>
                      <w:rFonts w:ascii="Garamond" w:eastAsia="Times New Roman" w:hAnsi="Garamond" w:cs="Calibri Light"/>
                      <w:color w:val="000000"/>
                      <w:sz w:val="21"/>
                      <w:szCs w:val="21"/>
                    </w:rPr>
                    <w:t>Avenue, Phoenix AZ 85007</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r w:rsidR="00195EFA">
                    <w:rPr>
                      <w:rFonts w:ascii="Garamond" w:eastAsia="Times New Roman" w:hAnsi="Garamond" w:cs="Calibri Light"/>
                      <w:sz w:val="21"/>
                      <w:szCs w:val="21"/>
                    </w:rPr>
                    <w:t xml:space="preserve"> </w:t>
                  </w:r>
                  <w:r w:rsidRPr="00955387">
                    <w:rPr>
                      <w:rFonts w:ascii="Garamond" w:eastAsia="Times New Roman" w:hAnsi="Garamond" w:cs="Calibri Light"/>
                      <w:color w:val="000000"/>
                      <w:sz w:val="21"/>
                      <w:szCs w:val="21"/>
                    </w:rPr>
                    <w:t>(602) 281-0394</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1012584E" w14:textId="77777777" w:rsidR="00D14A3C" w:rsidRPr="00955387" w:rsidRDefault="008D4216" w:rsidP="00D14A3C">
                  <w:pPr>
                    <w:spacing w:after="0" w:line="240" w:lineRule="auto"/>
                    <w:ind w:right="75"/>
                    <w:textAlignment w:val="baseline"/>
                    <w:rPr>
                      <w:rFonts w:ascii="Garamond" w:eastAsia="Times New Roman" w:hAnsi="Garamond" w:cs="Times New Roman"/>
                      <w:sz w:val="24"/>
                      <w:szCs w:val="24"/>
                    </w:rPr>
                  </w:pPr>
                  <w:hyperlink r:id="rId257" w:tgtFrame="_blank" w:history="1">
                    <w:r w:rsidR="00D14A3C" w:rsidRPr="00955387">
                      <w:rPr>
                        <w:rFonts w:ascii="Garamond" w:eastAsia="Times New Roman" w:hAnsi="Garamond" w:cs="Calibri Light"/>
                        <w:color w:val="000000"/>
                        <w:sz w:val="21"/>
                        <w:szCs w:val="21"/>
                        <w:u w:val="single"/>
                      </w:rPr>
                      <w:t>JR.Sloan@azdoa.gov</w:t>
                    </w:r>
                  </w:hyperlink>
                  <w:r w:rsidR="00D14A3C" w:rsidRPr="00955387">
                    <w:rPr>
                      <w:rFonts w:ascii="Times New Roman" w:eastAsia="Times New Roman" w:hAnsi="Times New Roman" w:cs="Times New Roman"/>
                      <w:color w:val="000080"/>
                      <w:sz w:val="21"/>
                      <w:szCs w:val="21"/>
                    </w:rPr>
                    <w:t> </w:t>
                  </w:r>
                  <w:r w:rsidR="00D14A3C" w:rsidRPr="00955387">
                    <w:rPr>
                      <w:rFonts w:ascii="Garamond" w:eastAsia="Times New Roman" w:hAnsi="Garamond" w:cs="Calibri Light"/>
                      <w:sz w:val="21"/>
                      <w:szCs w:val="21"/>
                    </w:rPr>
                    <w:t> </w:t>
                  </w:r>
                </w:p>
              </w:tc>
              <w:tc>
                <w:tcPr>
                  <w:tcW w:w="4140" w:type="dxa"/>
                  <w:tcBorders>
                    <w:top w:val="nil"/>
                    <w:left w:val="nil"/>
                    <w:bottom w:val="nil"/>
                    <w:right w:val="nil"/>
                  </w:tcBorders>
                  <w:shd w:val="clear" w:color="auto" w:fill="auto"/>
                  <w:hideMark/>
                </w:tcPr>
                <w:p w14:paraId="003FB690"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Firm: Business &amp; Decision</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0AEC0AC4"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Customer Representative/Client Relations – Application Modernization / Support</w:t>
                  </w:r>
                  <w:r w:rsidRPr="00955387">
                    <w:rPr>
                      <w:rFonts w:ascii="Times New Roman" w:eastAsia="Times New Roman" w:hAnsi="Times New Roman" w:cs="Times New Roman"/>
                      <w:color w:val="000000"/>
                      <w:sz w:val="21"/>
                      <w:szCs w:val="21"/>
                    </w:rPr>
                    <w:t> </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r>
            <w:tr w:rsidR="00D14A3C" w:rsidRPr="00D14A3C" w14:paraId="19D934A3" w14:textId="77777777" w:rsidTr="00955387">
              <w:tc>
                <w:tcPr>
                  <w:tcW w:w="3060" w:type="dxa"/>
                  <w:tcBorders>
                    <w:top w:val="nil"/>
                    <w:left w:val="nil"/>
                    <w:bottom w:val="nil"/>
                    <w:right w:val="nil"/>
                  </w:tcBorders>
                  <w:shd w:val="clear" w:color="auto" w:fill="auto"/>
                  <w:hideMark/>
                </w:tcPr>
                <w:p w14:paraId="7453F64B"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b/>
                      <w:bCs/>
                      <w:color w:val="000000"/>
                      <w:sz w:val="21"/>
                      <w:szCs w:val="21"/>
                    </w:rPr>
                    <w:t>Arizona Department of Transportation</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5CDC2109"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Steve West – CIO</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03E740B7"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205 S 17th Ave, Phoenix, AZ 85007</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0F843695" w14:textId="77777777" w:rsidR="00D14A3C" w:rsidRPr="00955387" w:rsidRDefault="008D4216" w:rsidP="00D14A3C">
                  <w:pPr>
                    <w:spacing w:after="0" w:line="240" w:lineRule="auto"/>
                    <w:ind w:right="75"/>
                    <w:textAlignment w:val="baseline"/>
                    <w:rPr>
                      <w:rFonts w:ascii="Garamond" w:eastAsia="Times New Roman" w:hAnsi="Garamond" w:cs="Times New Roman"/>
                      <w:sz w:val="24"/>
                      <w:szCs w:val="24"/>
                    </w:rPr>
                  </w:pPr>
                  <w:hyperlink r:id="rId258" w:tgtFrame="_blank" w:history="1">
                    <w:r w:rsidR="00D14A3C" w:rsidRPr="00955387">
                      <w:rPr>
                        <w:rFonts w:ascii="Garamond" w:eastAsia="Times New Roman" w:hAnsi="Garamond" w:cs="Calibri Light"/>
                        <w:color w:val="000000"/>
                        <w:sz w:val="21"/>
                        <w:szCs w:val="21"/>
                        <w:u w:val="single"/>
                      </w:rPr>
                      <w:t>swest@azdot.gov</w:t>
                    </w:r>
                  </w:hyperlink>
                  <w:r w:rsidR="00D14A3C" w:rsidRPr="00955387">
                    <w:rPr>
                      <w:rFonts w:ascii="Times New Roman" w:eastAsia="Times New Roman" w:hAnsi="Times New Roman" w:cs="Times New Roman"/>
                      <w:color w:val="000080"/>
                      <w:sz w:val="21"/>
                      <w:szCs w:val="21"/>
                    </w:rPr>
                    <w:t> </w:t>
                  </w:r>
                  <w:r w:rsidR="00D14A3C" w:rsidRPr="00955387">
                    <w:rPr>
                      <w:rFonts w:ascii="Garamond" w:eastAsia="Times New Roman" w:hAnsi="Garamond" w:cs="Calibri Light"/>
                      <w:sz w:val="21"/>
                      <w:szCs w:val="21"/>
                    </w:rPr>
                    <w:t> </w:t>
                  </w:r>
                </w:p>
                <w:p w14:paraId="665F9C54"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(602) 690-4209</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c>
                <w:tcPr>
                  <w:tcW w:w="4140" w:type="dxa"/>
                  <w:tcBorders>
                    <w:top w:val="nil"/>
                    <w:left w:val="nil"/>
                    <w:bottom w:val="nil"/>
                    <w:right w:val="nil"/>
                  </w:tcBorders>
                  <w:shd w:val="clear" w:color="auto" w:fill="auto"/>
                  <w:hideMark/>
                </w:tcPr>
                <w:p w14:paraId="192F22DE"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Firm:</w:t>
                  </w:r>
                  <w:r w:rsidRPr="00955387">
                    <w:rPr>
                      <w:rFonts w:ascii="Times New Roman" w:eastAsia="Times New Roman" w:hAnsi="Times New Roman" w:cs="Times New Roman"/>
                      <w:color w:val="000000"/>
                      <w:sz w:val="21"/>
                      <w:szCs w:val="21"/>
                    </w:rPr>
                    <w:t> </w:t>
                  </w:r>
                  <w:r w:rsidRPr="00955387">
                    <w:rPr>
                      <w:rFonts w:ascii="Garamond" w:eastAsia="Times New Roman" w:hAnsi="Garamond" w:cs="Calibri Light"/>
                      <w:color w:val="000000"/>
                      <w:sz w:val="21"/>
                      <w:szCs w:val="21"/>
                    </w:rPr>
                    <w:t xml:space="preserve"> Business &amp; Decision</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p w14:paraId="1DEF5CCA"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Garamond" w:eastAsia="Times New Roman" w:hAnsi="Garamond" w:cs="Calibri Light"/>
                      <w:color w:val="000000"/>
                      <w:sz w:val="21"/>
                      <w:szCs w:val="21"/>
                    </w:rPr>
                    <w:t>Customer Representative/Client Relations – Application Modernization</w:t>
                  </w:r>
                  <w:r w:rsidRPr="00955387">
                    <w:rPr>
                      <w:rFonts w:ascii="Times New Roman" w:eastAsia="Times New Roman" w:hAnsi="Times New Roman" w:cs="Times New Roman"/>
                      <w:color w:val="000000"/>
                      <w:sz w:val="21"/>
                      <w:szCs w:val="21"/>
                    </w:rPr>
                    <w:t> </w:t>
                  </w:r>
                  <w:r w:rsidRPr="00955387">
                    <w:rPr>
                      <w:rFonts w:ascii="Garamond" w:eastAsia="Times New Roman" w:hAnsi="Garamond" w:cs="Calibri Light"/>
                      <w:color w:val="000000"/>
                      <w:sz w:val="21"/>
                      <w:szCs w:val="21"/>
                    </w:rPr>
                    <w:t>Projects</w:t>
                  </w: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r>
          </w:tbl>
          <w:p w14:paraId="779C5A7E" w14:textId="77777777" w:rsidR="00D14A3C" w:rsidRPr="00955387" w:rsidRDefault="00D14A3C" w:rsidP="00D14A3C">
            <w:pPr>
              <w:spacing w:after="0" w:line="240" w:lineRule="auto"/>
              <w:ind w:right="75"/>
              <w:textAlignment w:val="baseline"/>
              <w:rPr>
                <w:rFonts w:ascii="Garamond" w:eastAsia="Times New Roman" w:hAnsi="Garamond" w:cs="Times New Roman"/>
                <w:sz w:val="24"/>
                <w:szCs w:val="24"/>
              </w:rPr>
            </w:pPr>
            <w:r w:rsidRPr="00955387">
              <w:rPr>
                <w:rFonts w:ascii="Times New Roman" w:eastAsia="Times New Roman" w:hAnsi="Times New Roman" w:cs="Times New Roman"/>
                <w:color w:val="000080"/>
                <w:sz w:val="21"/>
                <w:szCs w:val="21"/>
              </w:rPr>
              <w:t> </w:t>
            </w:r>
            <w:r w:rsidRPr="00955387">
              <w:rPr>
                <w:rFonts w:ascii="Garamond" w:eastAsia="Times New Roman" w:hAnsi="Garamond" w:cs="Calibri Light"/>
                <w:sz w:val="21"/>
                <w:szCs w:val="21"/>
              </w:rPr>
              <w:t> </w:t>
            </w:r>
          </w:p>
        </w:tc>
      </w:tr>
      <w:tr w:rsidR="00D14A3C" w:rsidRPr="002B189F" w14:paraId="38EE1E72" w14:textId="77777777" w:rsidTr="003005D2">
        <w:tc>
          <w:tcPr>
            <w:tcW w:w="2160" w:type="dxa"/>
            <w:tcBorders>
              <w:top w:val="nil"/>
              <w:left w:val="nil"/>
              <w:bottom w:val="nil"/>
              <w:right w:val="nil"/>
            </w:tcBorders>
            <w:shd w:val="clear" w:color="auto" w:fill="auto"/>
            <w:hideMark/>
          </w:tcPr>
          <w:p w14:paraId="1DEBC0D8" w14:textId="77777777" w:rsidR="00D14A3C" w:rsidRPr="002B189F" w:rsidRDefault="00D14A3C" w:rsidP="003005D2">
            <w:pPr>
              <w:spacing w:after="0" w:line="240" w:lineRule="auto"/>
              <w:ind w:right="60"/>
              <w:textAlignment w:val="baseline"/>
              <w:rPr>
                <w:rFonts w:ascii="Garamond" w:eastAsia="Times New Roman" w:hAnsi="Garamond" w:cs="Times New Roman"/>
                <w:sz w:val="22"/>
              </w:rPr>
            </w:pPr>
            <w:r w:rsidRPr="002B189F">
              <w:rPr>
                <w:rFonts w:ascii="Garamond" w:eastAsia="Times New Roman" w:hAnsi="Garamond" w:cs="Calibri Light"/>
                <w:b/>
                <w:bCs/>
                <w:color w:val="000000"/>
                <w:sz w:val="22"/>
              </w:rPr>
              <w:t>Education</w:t>
            </w:r>
            <w:r w:rsidRPr="002B189F">
              <w:rPr>
                <w:rFonts w:ascii="Times New Roman" w:eastAsia="Times New Roman" w:hAnsi="Times New Roman" w:cs="Times New Roman"/>
                <w:b/>
                <w:bCs/>
                <w:color w:val="000080"/>
                <w:sz w:val="22"/>
              </w:rPr>
              <w:t> </w:t>
            </w:r>
            <w:r w:rsidRPr="002B189F">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024C6C38" w14:textId="77777777" w:rsidR="00D14A3C" w:rsidRPr="00195EFA" w:rsidRDefault="00D14A3C" w:rsidP="006C476F">
            <w:pPr>
              <w:pStyle w:val="ListParagraph"/>
              <w:numPr>
                <w:ilvl w:val="0"/>
                <w:numId w:val="215"/>
              </w:numPr>
              <w:spacing w:after="0" w:line="240" w:lineRule="auto"/>
              <w:textAlignment w:val="baseline"/>
              <w:rPr>
                <w:rFonts w:ascii="Garamond" w:eastAsia="Yu Mincho" w:hAnsi="Garamond" w:cs="Times New Roman"/>
                <w:sz w:val="22"/>
              </w:rPr>
            </w:pPr>
            <w:r w:rsidRPr="00195EFA">
              <w:rPr>
                <w:rFonts w:ascii="Garamond" w:eastAsia="Yu Mincho" w:hAnsi="Garamond" w:cs="Calibri Light"/>
                <w:color w:val="000000"/>
                <w:sz w:val="22"/>
              </w:rPr>
              <w:t>Bachelor of Arts Degree in Business, University of Arizona</w:t>
            </w:r>
            <w:r w:rsidRPr="00195EFA">
              <w:rPr>
                <w:rFonts w:ascii="Times New Roman" w:eastAsia="Yu Mincho" w:hAnsi="Times New Roman" w:cs="Times New Roman"/>
                <w:color w:val="676767"/>
                <w:sz w:val="22"/>
              </w:rPr>
              <w:t> </w:t>
            </w:r>
            <w:r w:rsidRPr="00195EFA">
              <w:rPr>
                <w:rFonts w:ascii="Garamond" w:eastAsia="Yu Mincho" w:hAnsi="Garamond" w:cs="Calibri Light"/>
                <w:sz w:val="22"/>
              </w:rPr>
              <w:t> </w:t>
            </w:r>
          </w:p>
          <w:p w14:paraId="70EE9ED1" w14:textId="77777777" w:rsidR="00D14A3C" w:rsidRPr="00195EFA" w:rsidRDefault="00D14A3C" w:rsidP="006C476F">
            <w:pPr>
              <w:pStyle w:val="ListParagraph"/>
              <w:numPr>
                <w:ilvl w:val="0"/>
                <w:numId w:val="215"/>
              </w:numPr>
              <w:spacing w:after="0" w:line="240" w:lineRule="auto"/>
              <w:textAlignment w:val="baseline"/>
              <w:rPr>
                <w:rFonts w:ascii="Garamond" w:eastAsia="Yu Mincho" w:hAnsi="Garamond" w:cs="Times New Roman"/>
                <w:sz w:val="22"/>
              </w:rPr>
            </w:pPr>
            <w:r w:rsidRPr="00195EFA">
              <w:rPr>
                <w:rFonts w:ascii="Garamond" w:eastAsia="Yu Mincho" w:hAnsi="Garamond" w:cs="Calibri Light"/>
                <w:color w:val="000000"/>
                <w:sz w:val="22"/>
              </w:rPr>
              <w:t>Certifications: Public Sector, License to Practice (6 Month Mentor Training Program)</w:t>
            </w:r>
            <w:r w:rsidRPr="00195EFA">
              <w:rPr>
                <w:rFonts w:ascii="Times New Roman" w:eastAsia="Yu Mincho" w:hAnsi="Times New Roman" w:cs="Times New Roman"/>
                <w:color w:val="676767"/>
                <w:sz w:val="22"/>
              </w:rPr>
              <w:t> </w:t>
            </w:r>
            <w:r w:rsidRPr="00195EFA">
              <w:rPr>
                <w:rFonts w:ascii="Garamond" w:eastAsia="Yu Mincho" w:hAnsi="Garamond" w:cs="Calibri Light"/>
                <w:sz w:val="22"/>
              </w:rPr>
              <w:t> </w:t>
            </w:r>
          </w:p>
        </w:tc>
      </w:tr>
    </w:tbl>
    <w:p w14:paraId="5D8104B9" w14:textId="77777777" w:rsidR="00D14A3C" w:rsidRPr="00960202" w:rsidRDefault="00D14A3C" w:rsidP="00D14A3C">
      <w:pPr>
        <w:spacing w:after="0" w:line="240" w:lineRule="auto"/>
        <w:textAlignment w:val="baseline"/>
        <w:rPr>
          <w:rFonts w:ascii="Garamond" w:eastAsia="Times New Roman" w:hAnsi="Garamond" w:cs="Segoe UI"/>
          <w:sz w:val="18"/>
          <w:szCs w:val="18"/>
        </w:rPr>
      </w:pPr>
      <w:r w:rsidRPr="00960202">
        <w:rPr>
          <w:rFonts w:ascii="Garamond" w:eastAsia="Times New Roman" w:hAnsi="Garamond" w:cs="Calibri"/>
          <w:color w:val="2F5496"/>
          <w:sz w:val="36"/>
          <w:szCs w:val="36"/>
        </w:rPr>
        <w:t>AARON PRATT</w:t>
      </w:r>
      <w:r w:rsidRPr="00960202">
        <w:rPr>
          <w:rFonts w:ascii="Times New Roman" w:eastAsia="Times New Roman" w:hAnsi="Times New Roman" w:cs="Times New Roman"/>
          <w:sz w:val="36"/>
          <w:szCs w:val="36"/>
        </w:rPr>
        <w:t> </w:t>
      </w:r>
      <w:r w:rsidRPr="00960202">
        <w:rPr>
          <w:rFonts w:ascii="Garamond" w:eastAsia="Times New Roman" w:hAnsi="Garamond" w:cs="Garamond"/>
          <w:sz w:val="36"/>
          <w:szCs w:val="36"/>
        </w:rPr>
        <w:t> </w:t>
      </w:r>
    </w:p>
    <w:p w14:paraId="55366CCE" w14:textId="22C54E6D" w:rsidR="00D14A3C" w:rsidRDefault="00D14A3C" w:rsidP="00D14A3C">
      <w:pPr>
        <w:spacing w:after="0" w:line="240" w:lineRule="auto"/>
        <w:textAlignment w:val="baseline"/>
        <w:rPr>
          <w:rFonts w:ascii="Garamond" w:eastAsia="Times New Roman" w:hAnsi="Garamond" w:cs="Garamond"/>
          <w:sz w:val="36"/>
          <w:szCs w:val="36"/>
        </w:rPr>
      </w:pPr>
      <w:r w:rsidRPr="00960202">
        <w:rPr>
          <w:rFonts w:ascii="Garamond" w:eastAsia="Times New Roman" w:hAnsi="Garamond" w:cs="Calibri"/>
          <w:color w:val="2F5496"/>
          <w:sz w:val="36"/>
          <w:szCs w:val="36"/>
        </w:rPr>
        <w:t>Software Configuration/ Customization Lead</w:t>
      </w:r>
      <w:r w:rsidRPr="00960202">
        <w:rPr>
          <w:rFonts w:ascii="Times New Roman" w:eastAsia="Times New Roman" w:hAnsi="Times New Roman" w:cs="Times New Roman"/>
          <w:sz w:val="36"/>
          <w:szCs w:val="36"/>
        </w:rPr>
        <w:t> </w:t>
      </w:r>
      <w:r w:rsidRPr="00960202">
        <w:rPr>
          <w:rFonts w:ascii="Garamond" w:eastAsia="Times New Roman" w:hAnsi="Garamond" w:cs="Garamond"/>
          <w:sz w:val="36"/>
          <w:szCs w:val="36"/>
        </w:rPr>
        <w:t> </w:t>
      </w:r>
    </w:p>
    <w:p w14:paraId="065E7A93" w14:textId="77777777" w:rsidR="006E481C" w:rsidRPr="00960202" w:rsidRDefault="006E481C" w:rsidP="00D14A3C">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F4090F" w14:paraId="37253220" w14:textId="77777777" w:rsidTr="00F4090F">
        <w:tc>
          <w:tcPr>
            <w:tcW w:w="2160" w:type="dxa"/>
            <w:tcBorders>
              <w:top w:val="nil"/>
              <w:left w:val="nil"/>
              <w:bottom w:val="nil"/>
              <w:right w:val="nil"/>
            </w:tcBorders>
            <w:shd w:val="clear" w:color="auto" w:fill="auto"/>
            <w:hideMark/>
          </w:tcPr>
          <w:p w14:paraId="2F63EBF4" w14:textId="77777777" w:rsidR="00D14A3C" w:rsidRPr="00F4090F" w:rsidRDefault="00D14A3C" w:rsidP="00F4090F">
            <w:pPr>
              <w:spacing w:after="0" w:line="240" w:lineRule="auto"/>
              <w:ind w:right="60"/>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Biographical Sketch</w:t>
            </w:r>
            <w:r w:rsidRPr="00F4090F">
              <w:rPr>
                <w:rFonts w:ascii="Times New Roman" w:eastAsia="Times New Roman" w:hAnsi="Times New Roman" w:cs="Times New Roman"/>
                <w:b/>
                <w:bCs/>
                <w:color w:val="000080"/>
                <w:sz w:val="22"/>
              </w:rPr>
              <w:t> </w:t>
            </w:r>
            <w:r w:rsidRPr="00F4090F">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632B41F2" w14:textId="77777777" w:rsidR="00D14A3C" w:rsidRPr="00F4090F" w:rsidRDefault="00D14A3C" w:rsidP="00D14A3C">
            <w:pPr>
              <w:spacing w:after="0" w:line="240" w:lineRule="auto"/>
              <w:textAlignment w:val="baseline"/>
              <w:rPr>
                <w:rFonts w:ascii="Garamond" w:eastAsia="Times New Roman" w:hAnsi="Garamond" w:cs="Times New Roman"/>
                <w:sz w:val="22"/>
              </w:rPr>
            </w:pPr>
            <w:r w:rsidRPr="00F4090F">
              <w:rPr>
                <w:rFonts w:ascii="Garamond" w:eastAsia="Times New Roman" w:hAnsi="Garamond" w:cs="Calibri Light"/>
                <w:color w:val="000000"/>
                <w:sz w:val="22"/>
              </w:rPr>
              <w:t>Mr. Pratt</w:t>
            </w:r>
            <w:r w:rsidRPr="00F4090F">
              <w:rPr>
                <w:rFonts w:ascii="Times New Roman" w:eastAsia="Times New Roman" w:hAnsi="Times New Roman" w:cs="Times New Roman"/>
                <w:color w:val="000000"/>
                <w:sz w:val="22"/>
              </w:rPr>
              <w:t> </w:t>
            </w:r>
            <w:r w:rsidRPr="00F4090F">
              <w:rPr>
                <w:rFonts w:ascii="Garamond" w:eastAsia="Times New Roman" w:hAnsi="Garamond" w:cs="Calibri Light"/>
                <w:color w:val="000000"/>
                <w:sz w:val="22"/>
              </w:rPr>
              <w:t>is a Senior Consultant with 20+ years of experience designing and developing solutions and leading teams to business technology solutions.</w:t>
            </w:r>
            <w:r w:rsidRPr="00F4090F">
              <w:rPr>
                <w:rFonts w:ascii="Times New Roman" w:eastAsia="Times New Roman" w:hAnsi="Times New Roman" w:cs="Times New Roman"/>
                <w:color w:val="000000"/>
                <w:sz w:val="22"/>
              </w:rPr>
              <w:t> </w:t>
            </w:r>
            <w:r w:rsidRPr="00F4090F">
              <w:rPr>
                <w:rFonts w:ascii="Garamond" w:eastAsia="Times New Roman" w:hAnsi="Garamond" w:cs="Calibri Light"/>
                <w:color w:val="000000"/>
                <w:sz w:val="22"/>
              </w:rPr>
              <w:t xml:space="preserve"> He specializes in web-based applications that focus on a positive, modern user experience and have simple but scalable architectures beneath.</w:t>
            </w:r>
            <w:r w:rsidRPr="00F4090F">
              <w:rPr>
                <w:rFonts w:ascii="Times New Roman" w:eastAsia="Times New Roman" w:hAnsi="Times New Roman" w:cs="Times New Roman"/>
                <w:color w:val="000000"/>
                <w:sz w:val="22"/>
              </w:rPr>
              <w:t>  </w:t>
            </w:r>
            <w:r w:rsidRPr="00F4090F">
              <w:rPr>
                <w:rFonts w:ascii="Garamond" w:eastAsia="Times New Roman" w:hAnsi="Garamond" w:cs="Calibri Light"/>
                <w:color w:val="000000"/>
                <w:sz w:val="22"/>
              </w:rPr>
              <w:t>Mr. Pratt</w:t>
            </w:r>
            <w:r w:rsidRPr="00F4090F">
              <w:rPr>
                <w:rFonts w:ascii="Times New Roman" w:eastAsia="Times New Roman" w:hAnsi="Times New Roman" w:cs="Times New Roman"/>
                <w:color w:val="000000"/>
                <w:sz w:val="22"/>
              </w:rPr>
              <w:t> </w:t>
            </w:r>
            <w:r w:rsidRPr="00F4090F">
              <w:rPr>
                <w:rFonts w:ascii="Garamond" w:eastAsia="Times New Roman" w:hAnsi="Garamond" w:cs="Calibri Light"/>
                <w:color w:val="000000"/>
                <w:sz w:val="22"/>
              </w:rPr>
              <w:t>has experience in working together with stakeholders, team members and management to deliver solutions that meet and exceed expectations and business requirements.</w:t>
            </w:r>
            <w:r w:rsidRPr="00F4090F">
              <w:rPr>
                <w:rFonts w:ascii="Times New Roman" w:eastAsia="Times New Roman" w:hAnsi="Times New Roman" w:cs="Times New Roman"/>
                <w:color w:val="000000"/>
                <w:sz w:val="22"/>
              </w:rPr>
              <w:t> </w:t>
            </w:r>
            <w:r w:rsidRPr="00F4090F">
              <w:rPr>
                <w:rFonts w:ascii="Times New Roman" w:eastAsia="Times New Roman" w:hAnsi="Times New Roman" w:cs="Times New Roman"/>
                <w:color w:val="676767"/>
                <w:sz w:val="22"/>
              </w:rPr>
              <w:t> </w:t>
            </w:r>
            <w:r w:rsidRPr="00F4090F">
              <w:rPr>
                <w:rFonts w:ascii="Garamond" w:eastAsia="Times New Roman" w:hAnsi="Garamond" w:cs="Calibri Light"/>
                <w:sz w:val="22"/>
              </w:rPr>
              <w:t> </w:t>
            </w:r>
          </w:p>
        </w:tc>
      </w:tr>
      <w:tr w:rsidR="00D14A3C" w:rsidRPr="00F4090F" w14:paraId="021D3E46" w14:textId="77777777" w:rsidTr="00F4090F">
        <w:tc>
          <w:tcPr>
            <w:tcW w:w="2160" w:type="dxa"/>
            <w:tcBorders>
              <w:top w:val="nil"/>
              <w:left w:val="nil"/>
              <w:bottom w:val="nil"/>
              <w:right w:val="nil"/>
            </w:tcBorders>
            <w:shd w:val="clear" w:color="auto" w:fill="auto"/>
            <w:hideMark/>
          </w:tcPr>
          <w:p w14:paraId="20B29164" w14:textId="77777777" w:rsidR="00D14A3C" w:rsidRPr="00F4090F" w:rsidRDefault="00D14A3C" w:rsidP="00F4090F">
            <w:pPr>
              <w:spacing w:after="0" w:line="240" w:lineRule="auto"/>
              <w:ind w:right="60"/>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Experience</w:t>
            </w:r>
            <w:r w:rsidRPr="00F4090F">
              <w:rPr>
                <w:rFonts w:ascii="Times New Roman" w:eastAsia="Times New Roman" w:hAnsi="Times New Roman" w:cs="Times New Roman"/>
                <w:b/>
                <w:bCs/>
                <w:color w:val="000000"/>
                <w:sz w:val="22"/>
              </w:rPr>
              <w:t> </w:t>
            </w:r>
            <w:r w:rsidRPr="00F4090F">
              <w:rPr>
                <w:rFonts w:ascii="Times New Roman" w:eastAsia="Times New Roman" w:hAnsi="Times New Roman" w:cs="Times New Roman"/>
                <w:b/>
                <w:bCs/>
                <w:color w:val="000080"/>
                <w:sz w:val="22"/>
              </w:rPr>
              <w:t> </w:t>
            </w:r>
            <w:r w:rsidRPr="00F4090F">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36CD17A0" w14:textId="77777777" w:rsidR="00D14A3C" w:rsidRPr="00F4090F" w:rsidRDefault="00D14A3C" w:rsidP="00D14A3C">
            <w:pPr>
              <w:spacing w:after="0" w:line="240" w:lineRule="auto"/>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Business &amp; Decision, Senior Consultant, 2011 – Present</w:t>
            </w:r>
            <w:r w:rsidRPr="00F4090F">
              <w:rPr>
                <w:rFonts w:ascii="Times New Roman" w:eastAsia="Times New Roman" w:hAnsi="Times New Roman" w:cs="Times New Roman"/>
                <w:color w:val="676767"/>
                <w:sz w:val="22"/>
              </w:rPr>
              <w:t> </w:t>
            </w:r>
            <w:r w:rsidRPr="00F4090F">
              <w:rPr>
                <w:rFonts w:ascii="Garamond" w:eastAsia="Times New Roman" w:hAnsi="Garamond" w:cs="Calibri Light"/>
                <w:sz w:val="22"/>
              </w:rPr>
              <w:t> </w:t>
            </w:r>
          </w:p>
          <w:p w14:paraId="15AFF6AD"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u w:val="single"/>
              </w:rPr>
              <w:t>Arizona Department of Corrections, 2015-2018 (AIMS2 – OMS Replacement):</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rPr>
              <w:t>Lead – Development Team on all technical aspects of the Offender Management System Replacement Project (AIMS2).</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57CEC853"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u w:val="single"/>
              </w:rPr>
              <w:t>Arizona Legislative Council,</w:t>
            </w:r>
            <w:r w:rsidRPr="00F4090F">
              <w:rPr>
                <w:rFonts w:ascii="Times New Roman" w:eastAsia="Yu Mincho" w:hAnsi="Times New Roman" w:cs="Times New Roman"/>
                <w:b/>
                <w:bCs/>
                <w:color w:val="000000"/>
                <w:sz w:val="22"/>
                <w:u w:val="single"/>
              </w:rPr>
              <w:t> </w:t>
            </w:r>
            <w:r w:rsidRPr="00F4090F">
              <w:rPr>
                <w:rFonts w:ascii="Garamond" w:eastAsia="Yu Mincho" w:hAnsi="Garamond" w:cs="Calibri Light"/>
                <w:color w:val="000000"/>
                <w:sz w:val="22"/>
                <w:u w:val="single"/>
              </w:rPr>
              <w:t>2014</w:t>
            </w:r>
            <w:r w:rsidRPr="00F4090F">
              <w:rPr>
                <w:rFonts w:ascii="Times New Roman" w:eastAsia="Yu Mincho" w:hAnsi="Times New Roman" w:cs="Times New Roman"/>
                <w:color w:val="000000"/>
                <w:sz w:val="22"/>
                <w:u w:val="single"/>
              </w:rPr>
              <w:t> </w:t>
            </w:r>
            <w:r w:rsidRPr="00F4090F">
              <w:rPr>
                <w:rFonts w:ascii="Garamond" w:eastAsia="Yu Mincho" w:hAnsi="Garamond" w:cs="Garamond"/>
                <w:color w:val="000000"/>
                <w:sz w:val="22"/>
                <w:u w:val="single"/>
              </w:rPr>
              <w:t>–</w:t>
            </w:r>
            <w:r w:rsidRPr="00F4090F">
              <w:rPr>
                <w:rFonts w:ascii="Garamond" w:eastAsia="Yu Mincho" w:hAnsi="Garamond" w:cs="Calibri Light"/>
                <w:color w:val="000000"/>
                <w:sz w:val="22"/>
                <w:u w:val="single"/>
              </w:rPr>
              <w:t xml:space="preserve"> 2015</w:t>
            </w:r>
            <w:r w:rsidRPr="00F4090F">
              <w:rPr>
                <w:rFonts w:ascii="Times New Roman" w:eastAsia="Yu Mincho" w:hAnsi="Times New Roman" w:cs="Times New Roman"/>
                <w:b/>
                <w:bCs/>
                <w:color w:val="000000"/>
                <w:sz w:val="22"/>
                <w:u w:val="single"/>
              </w:rPr>
              <w:t> </w:t>
            </w:r>
            <w:r w:rsidRPr="00F4090F">
              <w:rPr>
                <w:rFonts w:ascii="Garamond" w:eastAsia="Yu Mincho" w:hAnsi="Garamond" w:cs="Calibri Light"/>
                <w:color w:val="000000"/>
                <w:sz w:val="22"/>
                <w:u w:val="single"/>
              </w:rPr>
              <w:t>(Request to Speak)</w:t>
            </w:r>
            <w:r w:rsidRPr="00F4090F">
              <w:rPr>
                <w:rFonts w:ascii="Garamond" w:eastAsia="Yu Mincho" w:hAnsi="Garamond" w:cs="Calibri Light"/>
                <w:color w:val="000000"/>
                <w:sz w:val="22"/>
              </w:rPr>
              <w:t>:</w:t>
            </w:r>
            <w:r w:rsidRPr="00F4090F">
              <w:rPr>
                <w:rFonts w:ascii="Times New Roman" w:eastAsia="Yu Mincho" w:hAnsi="Times New Roman" w:cs="Times New Roman"/>
                <w:color w:val="000000"/>
                <w:sz w:val="22"/>
              </w:rPr>
              <w:t> </w:t>
            </w:r>
            <w:r w:rsidRPr="00F4090F">
              <w:rPr>
                <w:rFonts w:ascii="Garamond" w:eastAsia="Yu Mincho" w:hAnsi="Garamond" w:cs="Calibri Light"/>
                <w:sz w:val="22"/>
              </w:rPr>
              <w:t>Design and develop web applications for state legislature to support the legislative process from beginning stages of committees to the house and senate floors.</w:t>
            </w:r>
            <w:r w:rsidRPr="00F4090F">
              <w:rPr>
                <w:rFonts w:ascii="Times New Roman" w:eastAsia="Yu Mincho" w:hAnsi="Times New Roman" w:cs="Times New Roman"/>
                <w:sz w:val="22"/>
              </w:rPr>
              <w:t> </w:t>
            </w:r>
            <w:r w:rsidRPr="00F4090F">
              <w:rPr>
                <w:rFonts w:ascii="Garamond" w:eastAsia="Yu Mincho" w:hAnsi="Garamond" w:cs="Calibri Light"/>
                <w:sz w:val="22"/>
              </w:rPr>
              <w:t xml:space="preserve"> Lead in house team to be able to support themselves.</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220BA1BA"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proofErr w:type="spellStart"/>
            <w:r w:rsidRPr="00F4090F">
              <w:rPr>
                <w:rFonts w:ascii="Garamond" w:eastAsia="Yu Mincho" w:hAnsi="Garamond" w:cs="Calibri Light"/>
                <w:color w:val="000000"/>
                <w:sz w:val="22"/>
                <w:u w:val="single"/>
              </w:rPr>
              <w:t>Televerde</w:t>
            </w:r>
            <w:proofErr w:type="spellEnd"/>
            <w:r w:rsidRPr="00F4090F">
              <w:rPr>
                <w:rFonts w:ascii="Garamond" w:eastAsia="Yu Mincho" w:hAnsi="Garamond" w:cs="Calibri Light"/>
                <w:color w:val="000000"/>
                <w:sz w:val="22"/>
                <w:u w:val="single"/>
              </w:rPr>
              <w:t>,</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2014-2014, Dynamics GP Integration</w:t>
            </w:r>
            <w:r w:rsidRPr="00F4090F">
              <w:rPr>
                <w:rFonts w:ascii="Garamond" w:eastAsia="Yu Mincho" w:hAnsi="Garamond" w:cs="Calibri Light"/>
                <w:color w:val="000000"/>
                <w:sz w:val="22"/>
              </w:rPr>
              <w:t>: Oversaw creation of</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a web-based interface to provide a simple and easy to use interface to be able to read and post transactions to their Microsoft Dynamics GP platform.</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24D554AA"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u w:val="single"/>
              </w:rPr>
              <w:t>BuiltWith.com,</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2013-2014,</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Data Append</w:t>
            </w:r>
            <w:r w:rsidRPr="00F4090F">
              <w:rPr>
                <w:rFonts w:ascii="Garamond" w:eastAsia="Yu Mincho" w:hAnsi="Garamond" w:cs="Calibri Light"/>
                <w:color w:val="000000"/>
                <w:sz w:val="22"/>
              </w:rPr>
              <w:t>: Assisted with development of a</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multi-threaded service application that would access this REST based web API and return a list of technologies used by the domains in question.</w:t>
            </w:r>
            <w:r w:rsidRPr="00F4090F">
              <w:rPr>
                <w:rFonts w:ascii="Times New Roman" w:eastAsia="Yu Mincho" w:hAnsi="Times New Roman" w:cs="Times New Roman"/>
                <w:color w:val="000000"/>
                <w:sz w:val="22"/>
              </w:rPr>
              <w:t> </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33143D77"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u w:val="single"/>
              </w:rPr>
              <w:t>Freeport </w:t>
            </w:r>
            <w:proofErr w:type="spellStart"/>
            <w:r w:rsidRPr="00F4090F">
              <w:rPr>
                <w:rFonts w:ascii="Garamond" w:eastAsia="Yu Mincho" w:hAnsi="Garamond" w:cs="Calibri Light"/>
                <w:color w:val="000000"/>
                <w:sz w:val="22"/>
                <w:u w:val="single"/>
              </w:rPr>
              <w:t>McMoRan</w:t>
            </w:r>
            <w:proofErr w:type="spellEnd"/>
            <w:r w:rsidRPr="00F4090F">
              <w:rPr>
                <w:rFonts w:ascii="Garamond" w:eastAsia="Yu Mincho" w:hAnsi="Garamond" w:cs="Calibri Light"/>
                <w:color w:val="000000"/>
                <w:sz w:val="22"/>
                <w:u w:val="single"/>
              </w:rPr>
              <w:t>,</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2013-2013, AutoCAD Compliance Tool</w:t>
            </w:r>
            <w:r w:rsidRPr="00F4090F">
              <w:rPr>
                <w:rFonts w:ascii="Garamond" w:eastAsia="Yu Mincho" w:hAnsi="Garamond" w:cs="Calibri Light"/>
                <w:color w:val="000000"/>
                <w:sz w:val="22"/>
              </w:rPr>
              <w:t>: Assisted with</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managing license compliance with</w:t>
            </w:r>
            <w:r w:rsidRPr="00F4090F">
              <w:rPr>
                <w:rFonts w:ascii="Times New Roman" w:eastAsia="Yu Mincho" w:hAnsi="Times New Roman" w:cs="Times New Roman"/>
                <w:color w:val="000000"/>
                <w:sz w:val="22"/>
              </w:rPr>
              <w:t> </w:t>
            </w:r>
            <w:proofErr w:type="spellStart"/>
            <w:r w:rsidRPr="00F4090F">
              <w:rPr>
                <w:rFonts w:ascii="Garamond" w:eastAsia="Yu Mincho" w:hAnsi="Garamond" w:cs="Calibri Light"/>
                <w:color w:val="000000"/>
                <w:sz w:val="22"/>
              </w:rPr>
              <w:t>AutoDesk</w:t>
            </w:r>
            <w:proofErr w:type="spellEnd"/>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product, including creation of a</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detection script</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to</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identify which</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computers</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on all global networks had</w:t>
            </w:r>
            <w:r w:rsidRPr="00F4090F">
              <w:rPr>
                <w:rFonts w:ascii="Times New Roman" w:eastAsia="Yu Mincho" w:hAnsi="Times New Roman" w:cs="Times New Roman"/>
                <w:color w:val="000000"/>
                <w:sz w:val="22"/>
              </w:rPr>
              <w:t> </w:t>
            </w:r>
            <w:proofErr w:type="spellStart"/>
            <w:r w:rsidRPr="00F4090F">
              <w:rPr>
                <w:rFonts w:ascii="Garamond" w:eastAsia="Yu Mincho" w:hAnsi="Garamond" w:cs="Calibri Light"/>
                <w:color w:val="000000"/>
                <w:sz w:val="22"/>
              </w:rPr>
              <w:t>AutoDesk</w:t>
            </w:r>
            <w:proofErr w:type="spellEnd"/>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products installed.</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 xml:space="preserve"> A custom developed uninstall utility would then remove all products from the identified systems.</w:t>
            </w:r>
            <w:r w:rsidRPr="00F4090F">
              <w:rPr>
                <w:rFonts w:ascii="Times New Roman" w:eastAsia="Yu Mincho" w:hAnsi="Times New Roman" w:cs="Times New Roman"/>
                <w:color w:val="000000"/>
                <w:sz w:val="22"/>
              </w:rPr>
              <w:t> </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3164BDE1" w14:textId="77777777" w:rsidR="00D14A3C" w:rsidRPr="00F4090F" w:rsidRDefault="00D14A3C" w:rsidP="006C476F">
            <w:pPr>
              <w:pStyle w:val="ListParagraph"/>
              <w:numPr>
                <w:ilvl w:val="0"/>
                <w:numId w:val="216"/>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u w:val="single"/>
              </w:rPr>
              <w:t>Rural Metro Corporation,2011-2013</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w:t>
            </w:r>
            <w:r w:rsidRPr="00F4090F">
              <w:rPr>
                <w:rFonts w:ascii="Times New Roman" w:eastAsia="Yu Mincho" w:hAnsi="Times New Roman" w:cs="Times New Roman"/>
                <w:color w:val="000000"/>
                <w:sz w:val="22"/>
                <w:u w:val="single"/>
              </w:rPr>
              <w:t> </w:t>
            </w:r>
            <w:r w:rsidRPr="00F4090F">
              <w:rPr>
                <w:rFonts w:ascii="Garamond" w:eastAsia="Yu Mincho" w:hAnsi="Garamond" w:cs="Calibri Light"/>
                <w:color w:val="000000"/>
                <w:sz w:val="22"/>
                <w:u w:val="single"/>
              </w:rPr>
              <w:t>(HR Suite):</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Responsible for</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development team</w:t>
            </w:r>
            <w:r w:rsidRPr="00F4090F">
              <w:rPr>
                <w:rFonts w:ascii="Times New Roman" w:eastAsia="Yu Mincho" w:hAnsi="Times New Roman" w:cs="Times New Roman"/>
                <w:color w:val="000000"/>
                <w:sz w:val="22"/>
              </w:rPr>
              <w:t> </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p w14:paraId="1F33536B" w14:textId="77777777" w:rsidR="00D14A3C" w:rsidRPr="00F4090F" w:rsidRDefault="00D14A3C" w:rsidP="00D14A3C">
            <w:pPr>
              <w:spacing w:after="0" w:line="240" w:lineRule="auto"/>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Caribe International / Cactus Stone &amp; Tile, Technology Director, 2004-2011</w:t>
            </w:r>
            <w:r w:rsidRPr="00F4090F">
              <w:rPr>
                <w:rFonts w:ascii="Times New Roman" w:eastAsia="Times New Roman" w:hAnsi="Times New Roman" w:cs="Times New Roman"/>
                <w:color w:val="676767"/>
                <w:sz w:val="22"/>
              </w:rPr>
              <w:t> </w:t>
            </w:r>
            <w:r w:rsidRPr="00F4090F">
              <w:rPr>
                <w:rFonts w:ascii="Garamond" w:eastAsia="Times New Roman" w:hAnsi="Garamond" w:cs="Calibri Light"/>
                <w:sz w:val="22"/>
              </w:rPr>
              <w:t> </w:t>
            </w:r>
          </w:p>
          <w:p w14:paraId="6BF53C62" w14:textId="77777777" w:rsidR="00D14A3C" w:rsidRPr="00F4090F" w:rsidRDefault="00D14A3C" w:rsidP="006C476F">
            <w:pPr>
              <w:pStyle w:val="ListParagraph"/>
              <w:numPr>
                <w:ilvl w:val="0"/>
                <w:numId w:val="217"/>
              </w:numPr>
              <w:spacing w:after="0" w:line="240" w:lineRule="auto"/>
              <w:textAlignment w:val="baseline"/>
              <w:rPr>
                <w:rFonts w:ascii="Garamond" w:eastAsia="Yu Mincho" w:hAnsi="Garamond" w:cs="Times New Roman"/>
                <w:sz w:val="22"/>
              </w:rPr>
            </w:pPr>
            <w:r w:rsidRPr="00F4090F">
              <w:rPr>
                <w:rFonts w:ascii="Garamond" w:eastAsia="Yu Mincho" w:hAnsi="Garamond" w:cs="Calibri Light"/>
                <w:color w:val="000000"/>
                <w:sz w:val="22"/>
              </w:rPr>
              <w:t>Plan, design, develop &amp; maintain internal and external applications to identify and improve efficiencies across all departments.</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Developed a BI platform to empower</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management,</w:t>
            </w:r>
            <w:r w:rsidRPr="00F4090F">
              <w:rPr>
                <w:rFonts w:ascii="Times New Roman" w:eastAsia="Yu Mincho" w:hAnsi="Times New Roman" w:cs="Times New Roman"/>
                <w:color w:val="000000"/>
                <w:sz w:val="22"/>
              </w:rPr>
              <w:t> </w:t>
            </w:r>
            <w:r w:rsidRPr="00F4090F">
              <w:rPr>
                <w:rFonts w:ascii="Garamond" w:eastAsia="Yu Mincho" w:hAnsi="Garamond" w:cs="Calibri Light"/>
                <w:color w:val="000000"/>
                <w:sz w:val="22"/>
              </w:rPr>
              <w:t>implemented an ERP system and back office systems through all phases of the development lifecycle including, feasibility study, analysis, data migration &amp; development, testing, training and implementation.</w:t>
            </w:r>
            <w:r w:rsidRPr="00F4090F">
              <w:rPr>
                <w:rFonts w:ascii="Times New Roman" w:eastAsia="Yu Mincho" w:hAnsi="Times New Roman" w:cs="Times New Roman"/>
                <w:color w:val="676767"/>
                <w:sz w:val="22"/>
              </w:rPr>
              <w:t> </w:t>
            </w:r>
            <w:r w:rsidRPr="00F4090F">
              <w:rPr>
                <w:rFonts w:ascii="Garamond" w:eastAsia="Yu Mincho" w:hAnsi="Garamond" w:cs="Calibri Light"/>
                <w:sz w:val="22"/>
              </w:rPr>
              <w:t> </w:t>
            </w:r>
          </w:p>
        </w:tc>
      </w:tr>
    </w:tbl>
    <w:p w14:paraId="0BF0329E" w14:textId="77777777" w:rsidR="0097194E" w:rsidRDefault="0097194E"/>
    <w:p w14:paraId="0B059604" w14:textId="77777777" w:rsidR="00484C57" w:rsidRPr="00484C57" w:rsidRDefault="00484C57" w:rsidP="00484C57">
      <w:pPr>
        <w:spacing w:after="0" w:line="240" w:lineRule="auto"/>
        <w:textAlignment w:val="baseline"/>
        <w:rPr>
          <w:rFonts w:ascii="Garamond" w:eastAsia="Times New Roman" w:hAnsi="Garamond" w:cs="Segoe UI"/>
          <w:sz w:val="18"/>
          <w:szCs w:val="18"/>
        </w:rPr>
      </w:pPr>
      <w:r w:rsidRPr="00484C57">
        <w:rPr>
          <w:rFonts w:ascii="Garamond" w:eastAsia="Times New Roman" w:hAnsi="Garamond" w:cs="Calibri"/>
          <w:color w:val="2F5496"/>
          <w:sz w:val="36"/>
          <w:szCs w:val="36"/>
        </w:rPr>
        <w:t>AARON PRATT</w:t>
      </w:r>
      <w:r w:rsidRPr="00484C57">
        <w:rPr>
          <w:rFonts w:ascii="Times New Roman" w:eastAsia="Times New Roman" w:hAnsi="Times New Roman" w:cs="Times New Roman"/>
          <w:sz w:val="36"/>
          <w:szCs w:val="36"/>
        </w:rPr>
        <w:t> </w:t>
      </w:r>
      <w:r w:rsidRPr="00484C57">
        <w:rPr>
          <w:rFonts w:ascii="Garamond" w:eastAsia="Times New Roman" w:hAnsi="Garamond" w:cs="Garamond"/>
          <w:sz w:val="36"/>
          <w:szCs w:val="36"/>
        </w:rPr>
        <w:t> </w:t>
      </w:r>
    </w:p>
    <w:p w14:paraId="7058DAA9" w14:textId="77777777" w:rsidR="00484C57" w:rsidRPr="00484C57" w:rsidRDefault="00484C57" w:rsidP="00484C57">
      <w:pPr>
        <w:spacing w:after="0" w:line="240" w:lineRule="auto"/>
        <w:textAlignment w:val="baseline"/>
        <w:rPr>
          <w:rFonts w:ascii="Garamond" w:eastAsia="Times New Roman" w:hAnsi="Garamond" w:cs="Segoe UI"/>
          <w:sz w:val="18"/>
          <w:szCs w:val="18"/>
        </w:rPr>
      </w:pPr>
      <w:r w:rsidRPr="00484C57">
        <w:rPr>
          <w:rFonts w:ascii="Garamond" w:eastAsia="Times New Roman" w:hAnsi="Garamond" w:cs="Calibri"/>
          <w:color w:val="2F5496"/>
          <w:sz w:val="36"/>
          <w:szCs w:val="36"/>
        </w:rPr>
        <w:t>Software Configuration / Customization</w:t>
      </w:r>
      <w:r w:rsidRPr="00484C57">
        <w:rPr>
          <w:rFonts w:ascii="Times New Roman" w:eastAsia="Times New Roman" w:hAnsi="Times New Roman" w:cs="Times New Roman"/>
          <w:color w:val="2F5496"/>
          <w:sz w:val="36"/>
          <w:szCs w:val="36"/>
        </w:rPr>
        <w:t> </w:t>
      </w:r>
      <w:r w:rsidRPr="00484C57">
        <w:rPr>
          <w:rFonts w:ascii="Garamond" w:eastAsia="Times New Roman" w:hAnsi="Garamond" w:cs="Calibri"/>
          <w:color w:val="2F5496"/>
          <w:sz w:val="36"/>
          <w:szCs w:val="36"/>
        </w:rPr>
        <w:t>Lead</w:t>
      </w:r>
      <w:r w:rsidRPr="00484C57">
        <w:rPr>
          <w:rFonts w:ascii="Times New Roman" w:eastAsia="Times New Roman" w:hAnsi="Times New Roman" w:cs="Times New Roman"/>
          <w:color w:val="2F5496"/>
          <w:sz w:val="36"/>
          <w:szCs w:val="36"/>
        </w:rPr>
        <w:t>  </w:t>
      </w:r>
      <w:r w:rsidRPr="00484C57">
        <w:rPr>
          <w:rFonts w:ascii="Garamond" w:eastAsia="Times New Roman" w:hAnsi="Garamond" w:cs="Calibri"/>
          <w:color w:val="2F5496"/>
          <w:sz w:val="36"/>
          <w:szCs w:val="36"/>
        </w:rPr>
        <w:t>(continued)</w:t>
      </w:r>
      <w:r w:rsidRPr="00484C57">
        <w:rPr>
          <w:rFonts w:ascii="Times New Roman" w:eastAsia="Times New Roman" w:hAnsi="Times New Roman" w:cs="Times New Roman"/>
          <w:sz w:val="36"/>
          <w:szCs w:val="36"/>
        </w:rPr>
        <w:t> </w:t>
      </w:r>
      <w:r w:rsidRPr="00484C57">
        <w:rPr>
          <w:rFonts w:ascii="Garamond" w:eastAsia="Times New Roman" w:hAnsi="Garamond" w:cs="Garamond"/>
          <w:sz w:val="36"/>
          <w:szCs w:val="36"/>
        </w:rPr>
        <w:t> </w:t>
      </w:r>
    </w:p>
    <w:p w14:paraId="05892C6C" w14:textId="77777777" w:rsidR="00484C57" w:rsidRDefault="00484C57"/>
    <w:tbl>
      <w:tblPr>
        <w:tblW w:w="95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0"/>
        <w:gridCol w:w="180"/>
        <w:gridCol w:w="7200"/>
        <w:gridCol w:w="180"/>
      </w:tblGrid>
      <w:tr w:rsidR="00D14A3C" w:rsidRPr="00F4090F" w14:paraId="5D734DDB" w14:textId="77777777" w:rsidTr="00585F05">
        <w:tc>
          <w:tcPr>
            <w:tcW w:w="2160" w:type="dxa"/>
            <w:gridSpan w:val="2"/>
            <w:tcBorders>
              <w:top w:val="nil"/>
              <w:left w:val="nil"/>
              <w:bottom w:val="nil"/>
              <w:right w:val="nil"/>
            </w:tcBorders>
            <w:shd w:val="clear" w:color="auto" w:fill="auto"/>
            <w:hideMark/>
          </w:tcPr>
          <w:p w14:paraId="17366C51" w14:textId="77777777" w:rsidR="00D14A3C" w:rsidRPr="00F4090F" w:rsidRDefault="00D14A3C" w:rsidP="00F4090F">
            <w:pPr>
              <w:spacing w:after="0" w:line="240" w:lineRule="auto"/>
              <w:ind w:right="60"/>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Client References</w:t>
            </w:r>
            <w:r w:rsidRPr="00F4090F">
              <w:rPr>
                <w:rFonts w:ascii="Times New Roman" w:eastAsia="Times New Roman" w:hAnsi="Times New Roman" w:cs="Times New Roman"/>
                <w:b/>
                <w:bCs/>
                <w:color w:val="000080"/>
                <w:sz w:val="22"/>
              </w:rPr>
              <w:t> </w:t>
            </w:r>
            <w:r w:rsidRPr="00F4090F">
              <w:rPr>
                <w:rFonts w:ascii="Garamond" w:eastAsia="Times New Roman" w:hAnsi="Garamond" w:cs="Calibri Light"/>
                <w:sz w:val="22"/>
              </w:rPr>
              <w:t> </w:t>
            </w:r>
          </w:p>
        </w:tc>
        <w:tc>
          <w:tcPr>
            <w:tcW w:w="7380" w:type="dxa"/>
            <w:gridSpan w:val="2"/>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70"/>
              <w:gridCol w:w="3330"/>
            </w:tblGrid>
            <w:tr w:rsidR="00D14A3C" w:rsidRPr="00F4090F" w14:paraId="19AC2356" w14:textId="77777777" w:rsidTr="002E1366">
              <w:tc>
                <w:tcPr>
                  <w:tcW w:w="3870" w:type="dxa"/>
                  <w:tcBorders>
                    <w:top w:val="nil"/>
                    <w:left w:val="nil"/>
                    <w:bottom w:val="nil"/>
                    <w:right w:val="nil"/>
                  </w:tcBorders>
                  <w:shd w:val="clear" w:color="auto" w:fill="auto"/>
                  <w:hideMark/>
                </w:tcPr>
                <w:p w14:paraId="72A8BDCF"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Arizona Department of Corrections</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47291B1E"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color w:val="000000"/>
                      <w:sz w:val="22"/>
                    </w:rPr>
                    <w:t>Dwight Cloud – CIO</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478C5C72" w14:textId="77777777" w:rsidR="00BD2C5F" w:rsidRDefault="00D14A3C" w:rsidP="00D14A3C">
                  <w:pPr>
                    <w:spacing w:after="0" w:line="240" w:lineRule="auto"/>
                    <w:ind w:right="75"/>
                    <w:jc w:val="both"/>
                    <w:textAlignment w:val="baseline"/>
                    <w:rPr>
                      <w:rFonts w:ascii="Garamond" w:eastAsia="Times New Roman" w:hAnsi="Garamond" w:cs="Calibri Light"/>
                      <w:color w:val="000000"/>
                      <w:sz w:val="22"/>
                    </w:rPr>
                  </w:pPr>
                  <w:r w:rsidRPr="00F4090F">
                    <w:rPr>
                      <w:rFonts w:ascii="Garamond" w:eastAsia="Times New Roman" w:hAnsi="Garamond" w:cs="Calibri Light"/>
                      <w:color w:val="000000"/>
                      <w:sz w:val="22"/>
                    </w:rPr>
                    <w:t>1645 W Jefferson St</w:t>
                  </w:r>
                  <w:r w:rsidR="00BD2C5F">
                    <w:rPr>
                      <w:rFonts w:ascii="Garamond" w:eastAsia="Times New Roman" w:hAnsi="Garamond" w:cs="Calibri Light"/>
                      <w:color w:val="000000"/>
                      <w:sz w:val="22"/>
                    </w:rPr>
                    <w:t>.</w:t>
                  </w:r>
                </w:p>
                <w:p w14:paraId="1CA9A3F7" w14:textId="77777777" w:rsidR="00BD2C5F" w:rsidRDefault="00D14A3C" w:rsidP="00D14A3C">
                  <w:pPr>
                    <w:spacing w:after="0" w:line="240" w:lineRule="auto"/>
                    <w:ind w:right="75"/>
                    <w:jc w:val="both"/>
                    <w:textAlignment w:val="baseline"/>
                    <w:rPr>
                      <w:rFonts w:ascii="Garamond" w:eastAsia="Times New Roman" w:hAnsi="Garamond" w:cs="Calibri Light"/>
                      <w:color w:val="000000"/>
                      <w:sz w:val="22"/>
                    </w:rPr>
                  </w:pPr>
                  <w:r w:rsidRPr="00F4090F">
                    <w:rPr>
                      <w:rFonts w:ascii="Garamond" w:eastAsia="Times New Roman" w:hAnsi="Garamond" w:cs="Calibri Light"/>
                      <w:color w:val="000000"/>
                      <w:sz w:val="22"/>
                    </w:rPr>
                    <w:t>Suite 2115, MC 310</w:t>
                  </w:r>
                </w:p>
                <w:p w14:paraId="7E2F83D1" w14:textId="5824F3CB"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color w:val="000000"/>
                      <w:sz w:val="22"/>
                    </w:rPr>
                    <w:t>Phoenix, AZ 85007</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7051982A" w14:textId="77777777" w:rsidR="00D14A3C" w:rsidRPr="00F4090F" w:rsidRDefault="008D4216" w:rsidP="00D14A3C">
                  <w:pPr>
                    <w:spacing w:after="0" w:line="240" w:lineRule="auto"/>
                    <w:ind w:right="75"/>
                    <w:jc w:val="both"/>
                    <w:textAlignment w:val="baseline"/>
                    <w:rPr>
                      <w:rFonts w:ascii="Garamond" w:eastAsia="Times New Roman" w:hAnsi="Garamond" w:cs="Times New Roman"/>
                      <w:sz w:val="22"/>
                    </w:rPr>
                  </w:pPr>
                  <w:hyperlink r:id="rId259" w:tgtFrame="_blank" w:history="1">
                    <w:r w:rsidR="00D14A3C" w:rsidRPr="00F4090F">
                      <w:rPr>
                        <w:rFonts w:ascii="Garamond" w:eastAsia="Times New Roman" w:hAnsi="Garamond" w:cs="Calibri Light"/>
                        <w:color w:val="000000"/>
                        <w:sz w:val="22"/>
                        <w:u w:val="single"/>
                      </w:rPr>
                      <w:t>DCloud@azadc.gov</w:t>
                    </w:r>
                  </w:hyperlink>
                  <w:r w:rsidR="00D14A3C" w:rsidRPr="00F4090F">
                    <w:rPr>
                      <w:rFonts w:ascii="Times New Roman" w:eastAsia="Times New Roman" w:hAnsi="Times New Roman" w:cs="Times New Roman"/>
                      <w:color w:val="000080"/>
                      <w:sz w:val="22"/>
                    </w:rPr>
                    <w:t> </w:t>
                  </w:r>
                  <w:r w:rsidR="00D14A3C" w:rsidRPr="00F4090F">
                    <w:rPr>
                      <w:rFonts w:ascii="Garamond" w:eastAsia="Times New Roman" w:hAnsi="Garamond" w:cs="Calibri Light"/>
                      <w:sz w:val="22"/>
                    </w:rPr>
                    <w:t> </w:t>
                  </w:r>
                </w:p>
                <w:p w14:paraId="3B79BA89" w14:textId="77777777" w:rsidR="00D14A3C" w:rsidRDefault="00D14A3C" w:rsidP="00D14A3C">
                  <w:pPr>
                    <w:spacing w:after="0" w:line="240" w:lineRule="auto"/>
                    <w:ind w:right="75"/>
                    <w:textAlignment w:val="baseline"/>
                    <w:rPr>
                      <w:rFonts w:ascii="Garamond" w:eastAsia="Times New Roman" w:hAnsi="Garamond" w:cs="Calibri Light"/>
                      <w:sz w:val="22"/>
                    </w:rPr>
                  </w:pPr>
                  <w:r w:rsidRPr="00F4090F">
                    <w:rPr>
                      <w:rFonts w:ascii="Garamond" w:eastAsia="Times New Roman" w:hAnsi="Garamond" w:cs="Calibri Light"/>
                      <w:color w:val="000000"/>
                      <w:sz w:val="22"/>
                    </w:rPr>
                    <w:t>(602) 920-7528</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307CEA27" w14:textId="3303FFD1" w:rsidR="00BD2C5F" w:rsidRPr="00F4090F" w:rsidRDefault="00BD2C5F" w:rsidP="00D14A3C">
                  <w:pPr>
                    <w:spacing w:after="0" w:line="240" w:lineRule="auto"/>
                    <w:ind w:right="75"/>
                    <w:textAlignment w:val="baseline"/>
                    <w:rPr>
                      <w:rFonts w:ascii="Garamond" w:eastAsia="Times New Roman" w:hAnsi="Garamond" w:cs="Times New Roman"/>
                      <w:sz w:val="22"/>
                    </w:rPr>
                  </w:pPr>
                </w:p>
              </w:tc>
              <w:tc>
                <w:tcPr>
                  <w:tcW w:w="3330" w:type="dxa"/>
                  <w:tcBorders>
                    <w:top w:val="nil"/>
                    <w:left w:val="nil"/>
                    <w:bottom w:val="nil"/>
                    <w:right w:val="nil"/>
                  </w:tcBorders>
                  <w:shd w:val="clear" w:color="auto" w:fill="auto"/>
                  <w:hideMark/>
                </w:tcPr>
                <w:p w14:paraId="59BFB66C" w14:textId="77777777" w:rsidR="00D14A3C" w:rsidRPr="00F4090F" w:rsidRDefault="00D14A3C" w:rsidP="00D14A3C">
                  <w:pPr>
                    <w:spacing w:after="0" w:line="240" w:lineRule="auto"/>
                    <w:ind w:right="75"/>
                    <w:textAlignment w:val="baseline"/>
                    <w:rPr>
                      <w:rFonts w:ascii="Garamond" w:eastAsia="Times New Roman" w:hAnsi="Garamond" w:cs="Times New Roman"/>
                      <w:sz w:val="22"/>
                    </w:rPr>
                  </w:pPr>
                  <w:r w:rsidRPr="00F4090F">
                    <w:rPr>
                      <w:rFonts w:ascii="Garamond" w:eastAsia="Times New Roman" w:hAnsi="Garamond" w:cs="Calibri Light"/>
                      <w:color w:val="000000"/>
                      <w:sz w:val="22"/>
                    </w:rPr>
                    <w:t>Firm: Business &amp; Decision</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70AE71A4"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color w:val="000000"/>
                      <w:sz w:val="22"/>
                    </w:rPr>
                    <w:t>Lead Developer – Offender Case Management System Replacement (AIMS2)</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tc>
            </w:tr>
            <w:tr w:rsidR="00D14A3C" w:rsidRPr="00F4090F" w14:paraId="561DF82A" w14:textId="77777777" w:rsidTr="002E1366">
              <w:tc>
                <w:tcPr>
                  <w:tcW w:w="3870" w:type="dxa"/>
                  <w:tcBorders>
                    <w:top w:val="nil"/>
                    <w:left w:val="nil"/>
                    <w:bottom w:val="nil"/>
                    <w:right w:val="nil"/>
                  </w:tcBorders>
                  <w:shd w:val="clear" w:color="auto" w:fill="auto"/>
                  <w:hideMark/>
                </w:tcPr>
                <w:p w14:paraId="62941FA3"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b/>
                      <w:bCs/>
                      <w:color w:val="000000"/>
                      <w:sz w:val="22"/>
                    </w:rPr>
                    <w:t>Arizona Department of Transportation</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4F4B882A"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color w:val="000000"/>
                      <w:sz w:val="22"/>
                    </w:rPr>
                    <w:t>Steve West – CIO</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1C0C5E14" w14:textId="77777777" w:rsidR="00D14A3C" w:rsidRPr="00F4090F" w:rsidRDefault="00D14A3C" w:rsidP="00D14A3C">
                  <w:pPr>
                    <w:spacing w:after="0" w:line="240" w:lineRule="auto"/>
                    <w:ind w:right="75"/>
                    <w:jc w:val="both"/>
                    <w:textAlignment w:val="baseline"/>
                    <w:rPr>
                      <w:rFonts w:ascii="Garamond" w:eastAsia="Times New Roman" w:hAnsi="Garamond" w:cs="Times New Roman"/>
                      <w:sz w:val="22"/>
                    </w:rPr>
                  </w:pPr>
                  <w:r w:rsidRPr="00F4090F">
                    <w:rPr>
                      <w:rFonts w:ascii="Garamond" w:eastAsia="Times New Roman" w:hAnsi="Garamond" w:cs="Calibri Light"/>
                      <w:color w:val="000000"/>
                      <w:sz w:val="22"/>
                    </w:rPr>
                    <w:t>205 S 17th Ave, Phoenix, AZ 85007</w:t>
                  </w: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p w14:paraId="34DA2CE3" w14:textId="77777777" w:rsidR="00D14A3C" w:rsidRPr="00F4090F" w:rsidRDefault="008D4216" w:rsidP="00D14A3C">
                  <w:pPr>
                    <w:spacing w:after="0" w:line="240" w:lineRule="auto"/>
                    <w:ind w:right="75"/>
                    <w:jc w:val="both"/>
                    <w:textAlignment w:val="baseline"/>
                    <w:rPr>
                      <w:rFonts w:ascii="Garamond" w:eastAsia="Times New Roman" w:hAnsi="Garamond" w:cs="Times New Roman"/>
                      <w:sz w:val="22"/>
                    </w:rPr>
                  </w:pPr>
                  <w:hyperlink r:id="rId260" w:tgtFrame="_blank" w:history="1">
                    <w:r w:rsidR="00D14A3C" w:rsidRPr="00F4090F">
                      <w:rPr>
                        <w:rFonts w:ascii="Garamond" w:eastAsia="Times New Roman" w:hAnsi="Garamond" w:cs="Calibri Light"/>
                        <w:color w:val="000000"/>
                        <w:sz w:val="22"/>
                        <w:u w:val="single"/>
                      </w:rPr>
                      <w:t>swest@azdot.gov</w:t>
                    </w:r>
                  </w:hyperlink>
                  <w:r w:rsidR="00D14A3C" w:rsidRPr="00F4090F">
                    <w:rPr>
                      <w:rFonts w:ascii="Times New Roman" w:eastAsia="Times New Roman" w:hAnsi="Times New Roman" w:cs="Times New Roman"/>
                      <w:color w:val="000080"/>
                      <w:sz w:val="22"/>
                    </w:rPr>
                    <w:t> </w:t>
                  </w:r>
                  <w:r w:rsidR="00D14A3C" w:rsidRPr="00F4090F">
                    <w:rPr>
                      <w:rFonts w:ascii="Garamond" w:eastAsia="Times New Roman" w:hAnsi="Garamond" w:cs="Calibri Light"/>
                      <w:sz w:val="22"/>
                    </w:rPr>
                    <w:t> </w:t>
                  </w:r>
                </w:p>
                <w:p w14:paraId="14EDE3EF" w14:textId="77777777" w:rsidR="00D14A3C" w:rsidRDefault="00D14A3C" w:rsidP="00D14A3C">
                  <w:pPr>
                    <w:spacing w:after="0" w:line="240" w:lineRule="auto"/>
                    <w:textAlignment w:val="baseline"/>
                    <w:rPr>
                      <w:rFonts w:ascii="Garamond" w:eastAsia="Times New Roman" w:hAnsi="Garamond" w:cs="Garamond"/>
                      <w:sz w:val="22"/>
                    </w:rPr>
                  </w:pPr>
                  <w:r w:rsidRPr="00F4090F">
                    <w:rPr>
                      <w:rFonts w:ascii="Garamond" w:eastAsia="Times New Roman" w:hAnsi="Garamond" w:cs="Calibri Light"/>
                      <w:color w:val="000000"/>
                      <w:sz w:val="22"/>
                    </w:rPr>
                    <w:t>(602) 690-4209</w:t>
                  </w:r>
                  <w:r w:rsidRPr="00F4090F">
                    <w:rPr>
                      <w:rFonts w:ascii="Times New Roman" w:eastAsia="Times New Roman" w:hAnsi="Times New Roman" w:cs="Times New Roman"/>
                      <w:sz w:val="22"/>
                    </w:rPr>
                    <w:t> </w:t>
                  </w:r>
                  <w:r w:rsidRPr="00F4090F">
                    <w:rPr>
                      <w:rFonts w:ascii="Garamond" w:eastAsia="Times New Roman" w:hAnsi="Garamond" w:cs="Garamond"/>
                      <w:sz w:val="22"/>
                    </w:rPr>
                    <w:t> </w:t>
                  </w:r>
                </w:p>
                <w:p w14:paraId="1C554325" w14:textId="77777777" w:rsidR="004E337B" w:rsidRDefault="004E337B" w:rsidP="00D14A3C">
                  <w:pPr>
                    <w:spacing w:after="0" w:line="240" w:lineRule="auto"/>
                    <w:textAlignment w:val="baseline"/>
                    <w:rPr>
                      <w:rFonts w:ascii="Garamond" w:eastAsia="Times New Roman" w:hAnsi="Garamond" w:cs="Garamond"/>
                      <w:sz w:val="22"/>
                    </w:rPr>
                  </w:pPr>
                </w:p>
                <w:p w14:paraId="216EF8E2"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sz w:val="21"/>
                      <w:szCs w:val="21"/>
                    </w:rPr>
                    <w:t>Rural Metro</w:t>
                  </w:r>
                  <w:r w:rsidRPr="00D14A3C">
                    <w:rPr>
                      <w:rFonts w:ascii="Calibri Light" w:eastAsia="Times New Roman" w:hAnsi="Calibri Light" w:cs="Calibri Light"/>
                      <w:sz w:val="21"/>
                      <w:szCs w:val="21"/>
                    </w:rPr>
                    <w:t>  </w:t>
                  </w:r>
                </w:p>
                <w:p w14:paraId="394EBF9B"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Maureen Thompson  </w:t>
                  </w:r>
                </w:p>
                <w:p w14:paraId="1D197E6B" w14:textId="77777777" w:rsidR="004E337B" w:rsidRDefault="004E337B" w:rsidP="004E337B">
                  <w:pPr>
                    <w:spacing w:after="0" w:line="240" w:lineRule="auto"/>
                    <w:textAlignment w:val="baseline"/>
                    <w:rPr>
                      <w:rFonts w:ascii="Calibri Light" w:eastAsia="Times New Roman" w:hAnsi="Calibri Light" w:cs="Calibri Light"/>
                      <w:sz w:val="21"/>
                      <w:szCs w:val="21"/>
                    </w:rPr>
                  </w:pPr>
                  <w:r w:rsidRPr="00D14A3C">
                    <w:rPr>
                      <w:rFonts w:ascii="Calibri Light" w:eastAsia="Times New Roman" w:hAnsi="Calibri Light" w:cs="Calibri Light"/>
                      <w:sz w:val="21"/>
                      <w:szCs w:val="21"/>
                    </w:rPr>
                    <w:t>(former) Senior Vice President,</w:t>
                  </w:r>
                </w:p>
                <w:p w14:paraId="761391EE"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Human Resources </w:t>
                  </w:r>
                </w:p>
                <w:p w14:paraId="67D2471A"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9221 E. Via De Ventura  </w:t>
                  </w:r>
                </w:p>
                <w:p w14:paraId="08FEA32A"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Scottsdale, AZ 85258  </w:t>
                  </w:r>
                </w:p>
                <w:p w14:paraId="2BC63942" w14:textId="77777777" w:rsidR="004E337B" w:rsidRPr="00D14A3C" w:rsidRDefault="004E337B" w:rsidP="004E337B">
                  <w:pPr>
                    <w:spacing w:after="0" w:line="240" w:lineRule="auto"/>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Email: </w:t>
                  </w:r>
                  <w:r w:rsidRPr="00D14A3C">
                    <w:rPr>
                      <w:rFonts w:ascii="Calibri Light" w:eastAsia="Times New Roman" w:hAnsi="Calibri Light" w:cs="Calibri Light"/>
                      <w:color w:val="4F4F4F"/>
                      <w:sz w:val="21"/>
                      <w:szCs w:val="21"/>
                    </w:rPr>
                    <w:t> </w:t>
                  </w:r>
                  <w:hyperlink r:id="rId261" w:tgtFrame="_blank" w:history="1">
                    <w:r w:rsidRPr="00D14A3C">
                      <w:rPr>
                        <w:rFonts w:ascii="Calibri Light" w:eastAsia="Times New Roman" w:hAnsi="Calibri Light" w:cs="Calibri Light"/>
                        <w:color w:val="0563C1"/>
                        <w:sz w:val="21"/>
                        <w:szCs w:val="21"/>
                        <w:u w:val="single"/>
                      </w:rPr>
                      <w:t>Mothompson3@gmail.com</w:t>
                    </w:r>
                  </w:hyperlink>
                  <w:r w:rsidRPr="00D14A3C">
                    <w:rPr>
                      <w:rFonts w:ascii="Calibri Light" w:eastAsia="Times New Roman" w:hAnsi="Calibri Light" w:cs="Calibri Light"/>
                      <w:sz w:val="21"/>
                      <w:szCs w:val="21"/>
                    </w:rPr>
                    <w:t>   </w:t>
                  </w:r>
                </w:p>
                <w:p w14:paraId="41CDDDB5" w14:textId="6E8F58E3" w:rsidR="004E337B" w:rsidRPr="00F4090F" w:rsidRDefault="004E337B" w:rsidP="004E337B">
                  <w:pPr>
                    <w:spacing w:after="0" w:line="240" w:lineRule="auto"/>
                    <w:textAlignment w:val="baseline"/>
                    <w:rPr>
                      <w:rFonts w:ascii="Garamond" w:eastAsia="Times New Roman" w:hAnsi="Garamond" w:cs="Times New Roman"/>
                      <w:sz w:val="22"/>
                    </w:rPr>
                  </w:pPr>
                  <w:r w:rsidRPr="00D14A3C">
                    <w:rPr>
                      <w:rFonts w:ascii="Calibri Light" w:eastAsia="Times New Roman" w:hAnsi="Calibri Light" w:cs="Calibri Light"/>
                      <w:sz w:val="21"/>
                      <w:szCs w:val="21"/>
                    </w:rPr>
                    <w:t>Phone: (440) 570-9493 </w:t>
                  </w:r>
                </w:p>
              </w:tc>
              <w:tc>
                <w:tcPr>
                  <w:tcW w:w="3330" w:type="dxa"/>
                  <w:tcBorders>
                    <w:top w:val="nil"/>
                    <w:left w:val="nil"/>
                    <w:bottom w:val="nil"/>
                    <w:right w:val="nil"/>
                  </w:tcBorders>
                  <w:shd w:val="clear" w:color="auto" w:fill="auto"/>
                  <w:hideMark/>
                </w:tcPr>
                <w:p w14:paraId="7CE3969A" w14:textId="77777777" w:rsidR="00D14A3C" w:rsidRDefault="00D14A3C" w:rsidP="00D14A3C">
                  <w:pPr>
                    <w:spacing w:after="0" w:line="240" w:lineRule="auto"/>
                    <w:ind w:right="75"/>
                    <w:textAlignment w:val="baseline"/>
                    <w:rPr>
                      <w:rFonts w:ascii="Times New Roman" w:eastAsia="Times New Roman" w:hAnsi="Times New Roman" w:cs="Times New Roman"/>
                      <w:color w:val="000080"/>
                      <w:sz w:val="22"/>
                    </w:rPr>
                  </w:pPr>
                  <w:r w:rsidRPr="00F4090F">
                    <w:rPr>
                      <w:rFonts w:ascii="Garamond" w:eastAsia="Times New Roman" w:hAnsi="Garamond" w:cs="Calibri Light"/>
                      <w:color w:val="000000"/>
                      <w:sz w:val="22"/>
                    </w:rPr>
                    <w:t>Firm: Business &amp; Decision - Lead Developer – Application Modernization of the Request to Speak and Bill Status Applications</w:t>
                  </w:r>
                  <w:r w:rsidRPr="00F4090F">
                    <w:rPr>
                      <w:rFonts w:ascii="Times New Roman" w:eastAsia="Times New Roman" w:hAnsi="Times New Roman" w:cs="Times New Roman"/>
                      <w:color w:val="000000"/>
                      <w:sz w:val="22"/>
                    </w:rPr>
                    <w:t> </w:t>
                  </w:r>
                  <w:r w:rsidRPr="00F4090F">
                    <w:rPr>
                      <w:rFonts w:ascii="Times New Roman" w:eastAsia="Times New Roman" w:hAnsi="Times New Roman" w:cs="Times New Roman"/>
                      <w:color w:val="000080"/>
                      <w:sz w:val="22"/>
                    </w:rPr>
                    <w:t> </w:t>
                  </w:r>
                </w:p>
                <w:p w14:paraId="4C7CC3BC" w14:textId="77777777" w:rsidR="00AC668C" w:rsidRDefault="00AC668C" w:rsidP="00D14A3C">
                  <w:pPr>
                    <w:spacing w:after="0" w:line="240" w:lineRule="auto"/>
                    <w:ind w:right="75"/>
                    <w:textAlignment w:val="baseline"/>
                    <w:rPr>
                      <w:rFonts w:ascii="Garamond" w:eastAsia="Times New Roman" w:hAnsi="Garamond" w:cs="Times New Roman"/>
                      <w:sz w:val="22"/>
                    </w:rPr>
                  </w:pPr>
                </w:p>
                <w:p w14:paraId="361A0147" w14:textId="77777777" w:rsidR="00C465AA" w:rsidRDefault="00C465AA" w:rsidP="00D14A3C">
                  <w:pPr>
                    <w:spacing w:after="0" w:line="240" w:lineRule="auto"/>
                    <w:ind w:right="75"/>
                    <w:textAlignment w:val="baseline"/>
                    <w:rPr>
                      <w:rFonts w:ascii="Garamond" w:eastAsia="Times New Roman" w:hAnsi="Garamond" w:cs="Times New Roman"/>
                      <w:sz w:val="22"/>
                    </w:rPr>
                  </w:pPr>
                </w:p>
                <w:p w14:paraId="37ACB63A" w14:textId="77777777" w:rsidR="0049078F" w:rsidRPr="0049078F" w:rsidRDefault="0049078F" w:rsidP="0049078F">
                  <w:pPr>
                    <w:spacing w:after="0" w:line="240" w:lineRule="auto"/>
                    <w:ind w:right="75"/>
                    <w:textAlignment w:val="baseline"/>
                    <w:rPr>
                      <w:rFonts w:ascii="Garamond" w:eastAsia="Times New Roman" w:hAnsi="Garamond" w:cs="Times New Roman"/>
                      <w:sz w:val="22"/>
                    </w:rPr>
                  </w:pPr>
                  <w:r w:rsidRPr="0049078F">
                    <w:rPr>
                      <w:rFonts w:ascii="Garamond" w:eastAsia="Times New Roman" w:hAnsi="Garamond" w:cs="Times New Roman"/>
                      <w:sz w:val="22"/>
                    </w:rPr>
                    <w:t>Firm:</w:t>
                  </w:r>
                  <w:r w:rsidRPr="0049078F">
                    <w:rPr>
                      <w:rFonts w:ascii="Times New Roman" w:eastAsia="Times New Roman" w:hAnsi="Times New Roman" w:cs="Times New Roman"/>
                      <w:sz w:val="22"/>
                    </w:rPr>
                    <w:t> </w:t>
                  </w:r>
                  <w:r w:rsidRPr="0049078F">
                    <w:rPr>
                      <w:rFonts w:ascii="Garamond" w:eastAsia="Times New Roman" w:hAnsi="Garamond" w:cs="Times New Roman"/>
                      <w:sz w:val="22"/>
                    </w:rPr>
                    <w:t>Business &amp; Decision</w:t>
                  </w:r>
                  <w:r w:rsidRPr="0049078F">
                    <w:rPr>
                      <w:rFonts w:ascii="Times New Roman" w:eastAsia="Times New Roman" w:hAnsi="Times New Roman" w:cs="Times New Roman"/>
                      <w:sz w:val="22"/>
                    </w:rPr>
                    <w:t> </w:t>
                  </w:r>
                  <w:r w:rsidRPr="0049078F">
                    <w:rPr>
                      <w:rFonts w:ascii="Garamond" w:eastAsia="Times New Roman" w:hAnsi="Garamond" w:cs="Times New Roman"/>
                      <w:sz w:val="22"/>
                    </w:rPr>
                    <w:t xml:space="preserve"> </w:t>
                  </w:r>
                </w:p>
                <w:p w14:paraId="219BF88F" w14:textId="3D547A61" w:rsidR="00C465AA" w:rsidRDefault="0049078F" w:rsidP="0049078F">
                  <w:pPr>
                    <w:spacing w:after="0" w:line="240" w:lineRule="auto"/>
                    <w:ind w:right="75"/>
                    <w:textAlignment w:val="baseline"/>
                    <w:rPr>
                      <w:rFonts w:ascii="Garamond" w:eastAsia="Times New Roman" w:hAnsi="Garamond" w:cs="Times New Roman"/>
                      <w:sz w:val="22"/>
                    </w:rPr>
                  </w:pPr>
                  <w:r w:rsidRPr="0049078F">
                    <w:rPr>
                      <w:rFonts w:ascii="Garamond" w:eastAsia="Times New Roman" w:hAnsi="Garamond" w:cs="Times New Roman"/>
                      <w:sz w:val="22"/>
                    </w:rPr>
                    <w:t>Technical Lead – Modernization</w:t>
                  </w:r>
                </w:p>
                <w:p w14:paraId="6CE7C303" w14:textId="616D91C6" w:rsidR="0069390E" w:rsidRDefault="0069390E" w:rsidP="0049078F">
                  <w:pPr>
                    <w:spacing w:after="0" w:line="240" w:lineRule="auto"/>
                    <w:ind w:right="75"/>
                    <w:textAlignment w:val="baseline"/>
                    <w:rPr>
                      <w:rFonts w:ascii="Garamond" w:eastAsia="Times New Roman" w:hAnsi="Garamond" w:cs="Times New Roman"/>
                      <w:sz w:val="22"/>
                    </w:rPr>
                  </w:pPr>
                  <w:r>
                    <w:rPr>
                      <w:rFonts w:ascii="Garamond" w:eastAsia="Times New Roman" w:hAnsi="Garamond" w:cs="Times New Roman"/>
                      <w:sz w:val="22"/>
                    </w:rPr>
                    <w:t>Of Rural Metro’s HR System</w:t>
                  </w:r>
                </w:p>
                <w:p w14:paraId="19475C20" w14:textId="1C91D4C3" w:rsidR="0049078F" w:rsidRPr="00F4090F" w:rsidRDefault="0049078F" w:rsidP="0049078F">
                  <w:pPr>
                    <w:spacing w:after="0" w:line="240" w:lineRule="auto"/>
                    <w:ind w:right="75"/>
                    <w:textAlignment w:val="baseline"/>
                    <w:rPr>
                      <w:rFonts w:ascii="Garamond" w:eastAsia="Times New Roman" w:hAnsi="Garamond" w:cs="Times New Roman"/>
                      <w:sz w:val="22"/>
                    </w:rPr>
                  </w:pPr>
                </w:p>
              </w:tc>
            </w:tr>
          </w:tbl>
          <w:p w14:paraId="36181CA3" w14:textId="77777777" w:rsidR="00D14A3C" w:rsidRPr="00F4090F" w:rsidRDefault="00D14A3C" w:rsidP="00D14A3C">
            <w:pPr>
              <w:spacing w:after="0" w:line="240" w:lineRule="auto"/>
              <w:ind w:right="75"/>
              <w:textAlignment w:val="baseline"/>
              <w:rPr>
                <w:rFonts w:ascii="Garamond" w:eastAsia="Times New Roman" w:hAnsi="Garamond" w:cs="Times New Roman"/>
                <w:sz w:val="22"/>
              </w:rPr>
            </w:pPr>
            <w:r w:rsidRPr="00F4090F">
              <w:rPr>
                <w:rFonts w:ascii="Times New Roman" w:eastAsia="Times New Roman" w:hAnsi="Times New Roman" w:cs="Times New Roman"/>
                <w:color w:val="000080"/>
                <w:sz w:val="22"/>
              </w:rPr>
              <w:t> </w:t>
            </w:r>
            <w:r w:rsidRPr="00F4090F">
              <w:rPr>
                <w:rFonts w:ascii="Garamond" w:eastAsia="Times New Roman" w:hAnsi="Garamond" w:cs="Calibri Light"/>
                <w:sz w:val="22"/>
              </w:rPr>
              <w:t> </w:t>
            </w:r>
          </w:p>
        </w:tc>
      </w:tr>
      <w:tr w:rsidR="00D14A3C" w:rsidRPr="00D14A3C" w14:paraId="3F3E6EBC" w14:textId="77777777" w:rsidTr="00585F05">
        <w:trPr>
          <w:gridAfter w:val="1"/>
          <w:wAfter w:w="180" w:type="dxa"/>
        </w:trPr>
        <w:tc>
          <w:tcPr>
            <w:tcW w:w="1980" w:type="dxa"/>
            <w:tcBorders>
              <w:top w:val="nil"/>
              <w:left w:val="nil"/>
              <w:bottom w:val="nil"/>
              <w:right w:val="nil"/>
            </w:tcBorders>
            <w:shd w:val="clear" w:color="auto" w:fill="auto"/>
            <w:hideMark/>
          </w:tcPr>
          <w:p w14:paraId="05F0C909" w14:textId="77777777" w:rsidR="00D14A3C" w:rsidRPr="00D14A3C" w:rsidRDefault="00D14A3C" w:rsidP="003D50FE">
            <w:pPr>
              <w:spacing w:after="0" w:line="240" w:lineRule="auto"/>
              <w:ind w:right="60"/>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color w:val="000000"/>
                <w:sz w:val="24"/>
                <w:szCs w:val="24"/>
              </w:rPr>
              <w:t>Education</w:t>
            </w:r>
            <w:r w:rsidRPr="00D14A3C">
              <w:rPr>
                <w:rFonts w:ascii="Calibri Light" w:eastAsia="Times New Roman" w:hAnsi="Calibri Light" w:cs="Calibri Light"/>
                <w:b/>
                <w:bCs/>
                <w:color w:val="000080"/>
                <w:sz w:val="24"/>
                <w:szCs w:val="24"/>
              </w:rPr>
              <w:t> </w:t>
            </w:r>
            <w:r w:rsidRPr="00D14A3C">
              <w:rPr>
                <w:rFonts w:ascii="Calibri Light" w:eastAsia="Times New Roman" w:hAnsi="Calibri Light" w:cs="Calibri Light"/>
                <w:sz w:val="24"/>
                <w:szCs w:val="24"/>
              </w:rPr>
              <w:t> </w:t>
            </w:r>
          </w:p>
        </w:tc>
        <w:tc>
          <w:tcPr>
            <w:tcW w:w="7380" w:type="dxa"/>
            <w:gridSpan w:val="2"/>
            <w:tcBorders>
              <w:top w:val="nil"/>
              <w:left w:val="nil"/>
              <w:bottom w:val="nil"/>
              <w:right w:val="nil"/>
            </w:tcBorders>
            <w:shd w:val="clear" w:color="auto" w:fill="auto"/>
            <w:hideMark/>
          </w:tcPr>
          <w:p w14:paraId="549AB804" w14:textId="77777777" w:rsidR="00D14A3C" w:rsidRPr="00585F05" w:rsidRDefault="00D14A3C" w:rsidP="006C476F">
            <w:pPr>
              <w:pStyle w:val="ListParagraph"/>
              <w:numPr>
                <w:ilvl w:val="0"/>
                <w:numId w:val="217"/>
              </w:numPr>
              <w:spacing w:after="0" w:line="240" w:lineRule="auto"/>
              <w:textAlignment w:val="baseline"/>
              <w:rPr>
                <w:rFonts w:ascii="Yu Mincho" w:eastAsia="Yu Mincho" w:hAnsi="Yu Mincho" w:cs="Times New Roman"/>
                <w:sz w:val="21"/>
                <w:szCs w:val="21"/>
              </w:rPr>
            </w:pPr>
            <w:r w:rsidRPr="00585F05">
              <w:rPr>
                <w:rFonts w:ascii="Calibri Light" w:eastAsia="Yu Mincho" w:hAnsi="Calibri Light" w:cs="Calibri Light"/>
                <w:color w:val="000000"/>
                <w:sz w:val="21"/>
                <w:szCs w:val="21"/>
              </w:rPr>
              <w:t>Brigham Young University - Marriot School of Management, BS Information Systems / Business Management</w:t>
            </w:r>
            <w:r w:rsidRPr="00585F05">
              <w:rPr>
                <w:rFonts w:ascii="Calibri Light" w:eastAsia="Yu Mincho" w:hAnsi="Calibri Light" w:cs="Calibri Light"/>
                <w:sz w:val="21"/>
                <w:szCs w:val="21"/>
              </w:rPr>
              <w:t>  </w:t>
            </w:r>
          </w:p>
          <w:p w14:paraId="11B61B94" w14:textId="77777777" w:rsidR="00D14A3C" w:rsidRPr="00585F05" w:rsidRDefault="00D14A3C" w:rsidP="006C476F">
            <w:pPr>
              <w:pStyle w:val="ListParagraph"/>
              <w:numPr>
                <w:ilvl w:val="0"/>
                <w:numId w:val="217"/>
              </w:numPr>
              <w:spacing w:after="0" w:line="240" w:lineRule="auto"/>
              <w:textAlignment w:val="baseline"/>
              <w:rPr>
                <w:rFonts w:ascii="Yu Mincho" w:eastAsia="Yu Mincho" w:hAnsi="Yu Mincho" w:cs="Times New Roman"/>
                <w:sz w:val="21"/>
                <w:szCs w:val="21"/>
              </w:rPr>
            </w:pPr>
            <w:r w:rsidRPr="00585F05">
              <w:rPr>
                <w:rFonts w:ascii="Calibri Light" w:eastAsia="Yu Mincho" w:hAnsi="Calibri Light" w:cs="Calibri Light"/>
                <w:color w:val="000000"/>
                <w:sz w:val="21"/>
                <w:szCs w:val="21"/>
              </w:rPr>
              <w:t>Certifications: MCSD Certified</w:t>
            </w:r>
            <w:r w:rsidRPr="00585F05">
              <w:rPr>
                <w:rFonts w:ascii="Calibri Light" w:eastAsia="Yu Mincho" w:hAnsi="Calibri Light" w:cs="Calibri Light"/>
                <w:sz w:val="21"/>
                <w:szCs w:val="21"/>
              </w:rPr>
              <w:t>  </w:t>
            </w:r>
          </w:p>
        </w:tc>
      </w:tr>
    </w:tbl>
    <w:p w14:paraId="6061840A" w14:textId="4D3859AD" w:rsidR="00D14A3C" w:rsidRPr="00D14A3C" w:rsidRDefault="00D14A3C" w:rsidP="00D14A3C">
      <w:pPr>
        <w:spacing w:after="0" w:line="240" w:lineRule="auto"/>
        <w:textAlignment w:val="baseline"/>
        <w:rPr>
          <w:rFonts w:ascii="Segoe UI" w:eastAsia="Times New Roman" w:hAnsi="Segoe UI" w:cs="Segoe UI"/>
          <w:sz w:val="18"/>
          <w:szCs w:val="18"/>
        </w:rPr>
      </w:pPr>
    </w:p>
    <w:p w14:paraId="30C51FFC" w14:textId="05D52C1A" w:rsidR="00BC3E83" w:rsidRDefault="00BC3E83">
      <w:pPr>
        <w:rPr>
          <w:rFonts w:ascii="Segoe UI" w:eastAsia="Times New Roman" w:hAnsi="Segoe UI" w:cs="Segoe UI"/>
          <w:sz w:val="18"/>
          <w:szCs w:val="18"/>
        </w:rPr>
      </w:pPr>
      <w:r>
        <w:rPr>
          <w:rFonts w:ascii="Segoe UI" w:eastAsia="Times New Roman" w:hAnsi="Segoe UI" w:cs="Segoe UI"/>
          <w:sz w:val="18"/>
          <w:szCs w:val="18"/>
        </w:rPr>
        <w:br w:type="page"/>
      </w:r>
    </w:p>
    <w:p w14:paraId="19A638DF" w14:textId="77777777" w:rsidR="00D14A3C" w:rsidRPr="001078AB" w:rsidRDefault="00D14A3C" w:rsidP="00D14A3C">
      <w:pPr>
        <w:spacing w:after="0" w:line="240" w:lineRule="auto"/>
        <w:textAlignment w:val="baseline"/>
        <w:rPr>
          <w:rFonts w:ascii="Garamond" w:eastAsia="Times New Roman" w:hAnsi="Garamond" w:cs="Segoe UI"/>
          <w:sz w:val="18"/>
          <w:szCs w:val="18"/>
        </w:rPr>
      </w:pPr>
      <w:r w:rsidRPr="001078AB">
        <w:rPr>
          <w:rFonts w:ascii="Garamond" w:eastAsia="Times New Roman" w:hAnsi="Garamond" w:cs="Calibri"/>
          <w:color w:val="2F5496"/>
          <w:sz w:val="36"/>
          <w:szCs w:val="36"/>
        </w:rPr>
        <w:t>RAJ GOPAL</w:t>
      </w:r>
      <w:r w:rsidRPr="001078AB">
        <w:rPr>
          <w:rFonts w:ascii="Times New Roman" w:eastAsia="Times New Roman" w:hAnsi="Times New Roman" w:cs="Times New Roman"/>
          <w:sz w:val="36"/>
          <w:szCs w:val="36"/>
        </w:rPr>
        <w:t> </w:t>
      </w:r>
      <w:r w:rsidRPr="001078AB">
        <w:rPr>
          <w:rFonts w:ascii="Garamond" w:eastAsia="Times New Roman" w:hAnsi="Garamond" w:cs="Garamond"/>
          <w:sz w:val="36"/>
          <w:szCs w:val="36"/>
        </w:rPr>
        <w:t> </w:t>
      </w:r>
    </w:p>
    <w:p w14:paraId="2BA33E27" w14:textId="1C163B05" w:rsidR="00D14A3C" w:rsidRPr="001078AB" w:rsidRDefault="00D14A3C" w:rsidP="00D14A3C">
      <w:pPr>
        <w:spacing w:after="0" w:line="240" w:lineRule="auto"/>
        <w:textAlignment w:val="baseline"/>
        <w:rPr>
          <w:rFonts w:ascii="Garamond" w:eastAsia="Times New Roman" w:hAnsi="Garamond" w:cs="Calibri"/>
          <w:sz w:val="36"/>
          <w:szCs w:val="36"/>
        </w:rPr>
      </w:pPr>
      <w:r w:rsidRPr="001078AB">
        <w:rPr>
          <w:rFonts w:ascii="Garamond" w:eastAsia="Times New Roman" w:hAnsi="Garamond" w:cs="Calibri"/>
          <w:color w:val="2F5496"/>
          <w:sz w:val="36"/>
          <w:szCs w:val="36"/>
        </w:rPr>
        <w:t>Data Conversion / Migration Lead</w:t>
      </w:r>
      <w:r w:rsidRPr="001078AB">
        <w:rPr>
          <w:rFonts w:ascii="Times New Roman" w:eastAsia="Times New Roman" w:hAnsi="Times New Roman" w:cs="Times New Roman"/>
          <w:sz w:val="36"/>
          <w:szCs w:val="36"/>
        </w:rPr>
        <w:t> </w:t>
      </w:r>
      <w:r w:rsidRPr="001078AB">
        <w:rPr>
          <w:rFonts w:ascii="Garamond" w:eastAsia="Times New Roman" w:hAnsi="Garamond" w:cs="Garamond"/>
          <w:sz w:val="36"/>
          <w:szCs w:val="36"/>
        </w:rPr>
        <w:t> </w:t>
      </w:r>
    </w:p>
    <w:p w14:paraId="1BE2E97D" w14:textId="77777777" w:rsidR="001078AB" w:rsidRPr="00D14A3C" w:rsidRDefault="001078AB"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1078AB" w14:paraId="2531F154" w14:textId="77777777" w:rsidTr="006132A4">
        <w:tc>
          <w:tcPr>
            <w:tcW w:w="2160" w:type="dxa"/>
            <w:tcBorders>
              <w:top w:val="nil"/>
              <w:left w:val="nil"/>
              <w:bottom w:val="nil"/>
              <w:right w:val="nil"/>
            </w:tcBorders>
            <w:shd w:val="clear" w:color="auto" w:fill="auto"/>
            <w:hideMark/>
          </w:tcPr>
          <w:p w14:paraId="6CA046E4" w14:textId="77777777" w:rsidR="00D14A3C" w:rsidRPr="001078AB" w:rsidRDefault="00D14A3C" w:rsidP="00EC09BA">
            <w:pPr>
              <w:spacing w:after="0" w:line="240" w:lineRule="auto"/>
              <w:ind w:right="60"/>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Biographical Sketch</w:t>
            </w:r>
            <w:r w:rsidRPr="001078AB">
              <w:rPr>
                <w:rFonts w:ascii="Times New Roman" w:eastAsia="Times New Roman" w:hAnsi="Times New Roman" w:cs="Times New Roman"/>
                <w:b/>
                <w:bCs/>
                <w:color w:val="000080"/>
                <w:sz w:val="22"/>
              </w:rPr>
              <w:t> </w:t>
            </w:r>
            <w:r w:rsidRPr="001078AB">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25971D34" w14:textId="77777777" w:rsidR="00D14A3C" w:rsidRPr="001078AB" w:rsidRDefault="00D14A3C" w:rsidP="00D14A3C">
            <w:pPr>
              <w:spacing w:after="0" w:line="240" w:lineRule="auto"/>
              <w:textAlignment w:val="baseline"/>
              <w:rPr>
                <w:rFonts w:ascii="Garamond" w:eastAsia="Times New Roman" w:hAnsi="Garamond" w:cs="Times New Roman"/>
                <w:sz w:val="22"/>
              </w:rPr>
            </w:pPr>
            <w:r w:rsidRPr="001078AB">
              <w:rPr>
                <w:rFonts w:ascii="Garamond" w:eastAsia="Times New Roman" w:hAnsi="Garamond" w:cs="Calibri Light"/>
                <w:color w:val="000000"/>
                <w:sz w:val="22"/>
              </w:rPr>
              <w:t>Mr. Gopal is a</w:t>
            </w:r>
            <w:r w:rsidRPr="001078AB">
              <w:rPr>
                <w:rFonts w:ascii="Times New Roman" w:eastAsia="Times New Roman" w:hAnsi="Times New Roman" w:cs="Times New Roman"/>
                <w:color w:val="000000"/>
                <w:sz w:val="22"/>
              </w:rPr>
              <w:t> </w:t>
            </w:r>
            <w:r w:rsidRPr="001078AB">
              <w:rPr>
                <w:rFonts w:ascii="Garamond" w:eastAsia="Times New Roman" w:hAnsi="Garamond" w:cs="Calibri Light"/>
                <w:color w:val="000000"/>
                <w:sz w:val="22"/>
              </w:rPr>
              <w:t>Senior Consultant with 19 years of experience in building large scale data management solutions in Financial and Healthcare Services.</w:t>
            </w:r>
            <w:r w:rsidRPr="001078AB">
              <w:rPr>
                <w:rFonts w:ascii="Times New Roman" w:eastAsia="Times New Roman" w:hAnsi="Times New Roman" w:cs="Times New Roman"/>
                <w:color w:val="000000"/>
                <w:sz w:val="22"/>
              </w:rPr>
              <w:t> </w:t>
            </w:r>
            <w:r w:rsidRPr="001078AB">
              <w:rPr>
                <w:rFonts w:ascii="Garamond" w:eastAsia="Times New Roman" w:hAnsi="Garamond" w:cs="Calibri Light"/>
                <w:color w:val="000000"/>
                <w:sz w:val="22"/>
              </w:rPr>
              <w:t>He has extensive experience in architecture of</w:t>
            </w:r>
            <w:r w:rsidRPr="001078AB">
              <w:rPr>
                <w:rFonts w:ascii="Times New Roman" w:eastAsia="Times New Roman" w:hAnsi="Times New Roman" w:cs="Times New Roman"/>
                <w:color w:val="000000"/>
                <w:sz w:val="22"/>
              </w:rPr>
              <w:t> </w:t>
            </w:r>
            <w:r w:rsidRPr="001078AB">
              <w:rPr>
                <w:rFonts w:ascii="Garamond" w:eastAsia="Times New Roman" w:hAnsi="Garamond" w:cs="Calibri Light"/>
                <w:color w:val="000000"/>
                <w:sz w:val="22"/>
              </w:rPr>
              <w:t>High-Volume</w:t>
            </w:r>
            <w:r w:rsidRPr="001078AB">
              <w:rPr>
                <w:rFonts w:ascii="Times New Roman" w:eastAsia="Times New Roman" w:hAnsi="Times New Roman" w:cs="Times New Roman"/>
                <w:color w:val="000000"/>
                <w:sz w:val="22"/>
              </w:rPr>
              <w:t> </w:t>
            </w:r>
            <w:r w:rsidRPr="001078AB">
              <w:rPr>
                <w:rFonts w:ascii="Garamond" w:eastAsia="Times New Roman" w:hAnsi="Garamond" w:cs="Calibri Light"/>
                <w:color w:val="000000"/>
                <w:sz w:val="22"/>
              </w:rPr>
              <w:t>Low Latency Data Systems, Big Data and Business Intelligence.</w:t>
            </w:r>
            <w:r w:rsidRPr="001078AB">
              <w:rPr>
                <w:rFonts w:ascii="Times New Roman" w:eastAsia="Times New Roman" w:hAnsi="Times New Roman" w:cs="Times New Roman"/>
                <w:color w:val="676767"/>
                <w:sz w:val="22"/>
              </w:rPr>
              <w:t> </w:t>
            </w:r>
            <w:r w:rsidRPr="001078AB">
              <w:rPr>
                <w:rFonts w:ascii="Garamond" w:eastAsia="Times New Roman" w:hAnsi="Garamond" w:cs="Calibri Light"/>
                <w:sz w:val="22"/>
              </w:rPr>
              <w:t> </w:t>
            </w:r>
          </w:p>
        </w:tc>
      </w:tr>
      <w:tr w:rsidR="00D14A3C" w:rsidRPr="001078AB" w14:paraId="0DA922A3" w14:textId="77777777" w:rsidTr="006132A4">
        <w:tc>
          <w:tcPr>
            <w:tcW w:w="2160" w:type="dxa"/>
            <w:tcBorders>
              <w:top w:val="nil"/>
              <w:left w:val="nil"/>
              <w:bottom w:val="nil"/>
              <w:right w:val="nil"/>
            </w:tcBorders>
            <w:shd w:val="clear" w:color="auto" w:fill="auto"/>
            <w:hideMark/>
          </w:tcPr>
          <w:p w14:paraId="2F5E593F" w14:textId="77777777" w:rsidR="00D14A3C" w:rsidRPr="001078AB" w:rsidRDefault="00D14A3C" w:rsidP="006132A4">
            <w:pPr>
              <w:spacing w:after="0" w:line="240" w:lineRule="auto"/>
              <w:ind w:right="60"/>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Experience</w:t>
            </w:r>
            <w:r w:rsidRPr="001078AB">
              <w:rPr>
                <w:rFonts w:ascii="Times New Roman" w:eastAsia="Times New Roman" w:hAnsi="Times New Roman" w:cs="Times New Roman"/>
                <w:b/>
                <w:bCs/>
                <w:color w:val="000000"/>
                <w:sz w:val="22"/>
              </w:rPr>
              <w:t> </w:t>
            </w:r>
            <w:r w:rsidRPr="001078AB">
              <w:rPr>
                <w:rFonts w:ascii="Times New Roman" w:eastAsia="Times New Roman" w:hAnsi="Times New Roman" w:cs="Times New Roman"/>
                <w:b/>
                <w:bCs/>
                <w:color w:val="000080"/>
                <w:sz w:val="22"/>
              </w:rPr>
              <w:t> </w:t>
            </w:r>
            <w:r w:rsidRPr="001078AB">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750B98F6" w14:textId="77777777" w:rsidR="00D14A3C" w:rsidRPr="001078AB" w:rsidRDefault="00D14A3C" w:rsidP="00D14A3C">
            <w:pPr>
              <w:spacing w:after="0" w:line="240" w:lineRule="auto"/>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Business &amp; Decision, Lead Migration, 2015 - Present</w:t>
            </w:r>
            <w:r w:rsidRPr="001078AB">
              <w:rPr>
                <w:rFonts w:ascii="Times New Roman" w:eastAsia="Times New Roman" w:hAnsi="Times New Roman" w:cs="Times New Roman"/>
                <w:color w:val="676767"/>
                <w:sz w:val="22"/>
              </w:rPr>
              <w:t> </w:t>
            </w:r>
            <w:r w:rsidRPr="001078AB">
              <w:rPr>
                <w:rFonts w:ascii="Garamond" w:eastAsia="Times New Roman" w:hAnsi="Garamond" w:cs="Calibri Light"/>
                <w:sz w:val="22"/>
              </w:rPr>
              <w:t> </w:t>
            </w:r>
          </w:p>
          <w:p w14:paraId="2F91700D" w14:textId="77777777" w:rsidR="00D14A3C" w:rsidRPr="006132A4" w:rsidRDefault="00D14A3C" w:rsidP="006C476F">
            <w:pPr>
              <w:pStyle w:val="ListParagraph"/>
              <w:numPr>
                <w:ilvl w:val="0"/>
                <w:numId w:val="218"/>
              </w:numPr>
              <w:spacing w:after="0" w:line="240" w:lineRule="auto"/>
              <w:textAlignment w:val="baseline"/>
              <w:rPr>
                <w:rFonts w:ascii="Garamond" w:eastAsia="Yu Mincho" w:hAnsi="Garamond" w:cs="Times New Roman"/>
                <w:sz w:val="22"/>
              </w:rPr>
            </w:pPr>
            <w:r w:rsidRPr="006132A4">
              <w:rPr>
                <w:rFonts w:ascii="Garamond" w:eastAsia="Yu Mincho" w:hAnsi="Garamond" w:cs="Calibri Light"/>
                <w:color w:val="000000"/>
                <w:sz w:val="22"/>
              </w:rPr>
              <w:t>Responsible for</w:t>
            </w:r>
            <w:r w:rsidRPr="006132A4">
              <w:rPr>
                <w:rFonts w:ascii="Times New Roman" w:eastAsia="Yu Mincho" w:hAnsi="Times New Roman" w:cs="Times New Roman"/>
                <w:color w:val="000000"/>
                <w:sz w:val="22"/>
              </w:rPr>
              <w:t> </w:t>
            </w:r>
            <w:r w:rsidRPr="006132A4">
              <w:rPr>
                <w:rFonts w:ascii="Garamond" w:eastAsia="Yu Mincho" w:hAnsi="Garamond" w:cs="Calibri Light"/>
                <w:color w:val="000000"/>
                <w:sz w:val="22"/>
              </w:rPr>
              <w:t>Architect Data Conversion solution for the new Arizona Inmate Management System (AIMS2);</w:t>
            </w:r>
            <w:r w:rsidRPr="006132A4">
              <w:rPr>
                <w:rFonts w:ascii="Times New Roman" w:eastAsia="Yu Mincho" w:hAnsi="Times New Roman" w:cs="Times New Roman"/>
                <w:color w:val="000000"/>
                <w:sz w:val="22"/>
              </w:rPr>
              <w:t> </w:t>
            </w:r>
            <w:r w:rsidRPr="006132A4">
              <w:rPr>
                <w:rFonts w:ascii="Garamond" w:eastAsia="Yu Mincho" w:hAnsi="Garamond" w:cs="Calibri Light"/>
                <w:color w:val="000000"/>
                <w:sz w:val="22"/>
              </w:rPr>
              <w:t>Infrastructure/Resource evaluation, planning, sizing, and prototyping for migration of data from complex, structured and unstructured Legacy sources to a robust, scalable, cloud-based product.</w:t>
            </w:r>
            <w:r w:rsidRPr="006132A4">
              <w:rPr>
                <w:rFonts w:ascii="Times New Roman" w:eastAsia="Yu Mincho" w:hAnsi="Times New Roman" w:cs="Times New Roman"/>
                <w:color w:val="676767"/>
                <w:sz w:val="22"/>
              </w:rPr>
              <w:t> </w:t>
            </w:r>
            <w:r w:rsidRPr="006132A4">
              <w:rPr>
                <w:rFonts w:ascii="Garamond" w:eastAsia="Yu Mincho" w:hAnsi="Garamond" w:cs="Calibri Light"/>
                <w:sz w:val="22"/>
              </w:rPr>
              <w:t> </w:t>
            </w:r>
          </w:p>
          <w:p w14:paraId="1F1D5E2C" w14:textId="77777777" w:rsidR="00D14A3C" w:rsidRPr="001078AB" w:rsidRDefault="00D14A3C" w:rsidP="00D14A3C">
            <w:pPr>
              <w:spacing w:after="0" w:line="240" w:lineRule="auto"/>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Standard &amp; Poor's, Director Data Practice, 2012 - 2015</w:t>
            </w:r>
            <w:r w:rsidRPr="001078AB">
              <w:rPr>
                <w:rFonts w:ascii="Times New Roman" w:eastAsia="Times New Roman" w:hAnsi="Times New Roman" w:cs="Times New Roman"/>
                <w:color w:val="676767"/>
                <w:sz w:val="22"/>
              </w:rPr>
              <w:t> </w:t>
            </w:r>
            <w:r w:rsidRPr="001078AB">
              <w:rPr>
                <w:rFonts w:ascii="Garamond" w:eastAsia="Times New Roman" w:hAnsi="Garamond" w:cs="Calibri Light"/>
                <w:sz w:val="22"/>
              </w:rPr>
              <w:t> </w:t>
            </w:r>
          </w:p>
          <w:p w14:paraId="4226F894" w14:textId="77777777" w:rsidR="00D14A3C" w:rsidRPr="006132A4" w:rsidRDefault="00D14A3C" w:rsidP="006C476F">
            <w:pPr>
              <w:pStyle w:val="ListParagraph"/>
              <w:numPr>
                <w:ilvl w:val="0"/>
                <w:numId w:val="218"/>
              </w:numPr>
              <w:spacing w:after="0" w:line="240" w:lineRule="auto"/>
              <w:textAlignment w:val="baseline"/>
              <w:rPr>
                <w:rFonts w:ascii="Garamond" w:eastAsia="Yu Mincho" w:hAnsi="Garamond" w:cs="Times New Roman"/>
                <w:sz w:val="22"/>
              </w:rPr>
            </w:pPr>
            <w:r w:rsidRPr="006132A4">
              <w:rPr>
                <w:rFonts w:ascii="Garamond" w:eastAsia="Yu Mincho" w:hAnsi="Garamond" w:cs="Calibri Light"/>
                <w:color w:val="000000"/>
                <w:sz w:val="22"/>
              </w:rPr>
              <w:t>Oversaw</w:t>
            </w:r>
            <w:r w:rsidRPr="006132A4">
              <w:rPr>
                <w:rFonts w:ascii="Times New Roman" w:eastAsia="Yu Mincho" w:hAnsi="Times New Roman" w:cs="Times New Roman"/>
                <w:color w:val="000000"/>
                <w:sz w:val="22"/>
              </w:rPr>
              <w:t> </w:t>
            </w:r>
            <w:r w:rsidRPr="006132A4">
              <w:rPr>
                <w:rFonts w:ascii="Garamond" w:eastAsia="Yu Mincho" w:hAnsi="Garamond" w:cs="Calibri Light"/>
                <w:color w:val="000000"/>
                <w:sz w:val="22"/>
              </w:rPr>
              <w:t>Data Strategies, Architecture Blueprint and Framework for the Enterprise;</w:t>
            </w:r>
            <w:r w:rsidRPr="006132A4">
              <w:rPr>
                <w:rFonts w:ascii="Times New Roman" w:eastAsia="Yu Mincho" w:hAnsi="Times New Roman" w:cs="Times New Roman"/>
                <w:color w:val="000000"/>
                <w:sz w:val="22"/>
              </w:rPr>
              <w:t> </w:t>
            </w:r>
            <w:r w:rsidRPr="006132A4">
              <w:rPr>
                <w:rFonts w:ascii="Garamond" w:eastAsia="Yu Mincho" w:hAnsi="Garamond" w:cs="Calibri Light"/>
                <w:color w:val="000000"/>
                <w:sz w:val="22"/>
              </w:rPr>
              <w:t>Lead the data architecture team in evaluating product/system solutions and proposals, and Architecture review for S&amp;P products. Provide governance, oversight, and consulting for Infrastructure, Technology, and Business teams.</w:t>
            </w:r>
            <w:r w:rsidRPr="006132A4">
              <w:rPr>
                <w:rFonts w:ascii="Times New Roman" w:eastAsia="Yu Mincho" w:hAnsi="Times New Roman" w:cs="Times New Roman"/>
                <w:color w:val="676767"/>
                <w:sz w:val="22"/>
              </w:rPr>
              <w:t> </w:t>
            </w:r>
            <w:r w:rsidRPr="006132A4">
              <w:rPr>
                <w:rFonts w:ascii="Garamond" w:eastAsia="Yu Mincho" w:hAnsi="Garamond" w:cs="Calibri Light"/>
                <w:sz w:val="22"/>
              </w:rPr>
              <w:t> </w:t>
            </w:r>
          </w:p>
          <w:p w14:paraId="7B04D2E2" w14:textId="77777777" w:rsidR="00D14A3C" w:rsidRPr="001078AB" w:rsidRDefault="00D14A3C" w:rsidP="00D14A3C">
            <w:pPr>
              <w:spacing w:after="0" w:line="240" w:lineRule="auto"/>
              <w:textAlignment w:val="baseline"/>
              <w:rPr>
                <w:rFonts w:ascii="Garamond" w:eastAsia="Times New Roman" w:hAnsi="Garamond" w:cs="Times New Roman"/>
                <w:sz w:val="22"/>
              </w:rPr>
            </w:pPr>
            <w:r w:rsidRPr="001078AB">
              <w:rPr>
                <w:rFonts w:ascii="Garamond" w:eastAsia="Times New Roman" w:hAnsi="Garamond" w:cs="Calibri Light"/>
                <w:b/>
                <w:bCs/>
                <w:sz w:val="22"/>
              </w:rPr>
              <w:t>Fidelity Investments, Principal Architect, 1997</w:t>
            </w:r>
            <w:r w:rsidRPr="001078AB">
              <w:rPr>
                <w:rFonts w:ascii="Times New Roman" w:eastAsia="Times New Roman" w:hAnsi="Times New Roman" w:cs="Times New Roman"/>
                <w:b/>
                <w:bCs/>
                <w:sz w:val="22"/>
              </w:rPr>
              <w:t> </w:t>
            </w:r>
            <w:r w:rsidRPr="001078AB">
              <w:rPr>
                <w:rFonts w:ascii="Garamond" w:eastAsia="Times New Roman" w:hAnsi="Garamond" w:cs="Calibri Light"/>
                <w:b/>
                <w:bCs/>
                <w:sz w:val="22"/>
              </w:rPr>
              <w:t>-</w:t>
            </w:r>
            <w:r w:rsidRPr="001078AB">
              <w:rPr>
                <w:rFonts w:ascii="Times New Roman" w:eastAsia="Times New Roman" w:hAnsi="Times New Roman" w:cs="Times New Roman"/>
                <w:b/>
                <w:bCs/>
                <w:sz w:val="22"/>
              </w:rPr>
              <w:t> </w:t>
            </w:r>
            <w:r w:rsidRPr="001078AB">
              <w:rPr>
                <w:rFonts w:ascii="Garamond" w:eastAsia="Times New Roman" w:hAnsi="Garamond" w:cs="Calibri Light"/>
                <w:b/>
                <w:bCs/>
                <w:sz w:val="22"/>
              </w:rPr>
              <w:t>2012</w:t>
            </w:r>
            <w:r w:rsidRPr="001078AB">
              <w:rPr>
                <w:rFonts w:ascii="Times New Roman" w:eastAsia="Times New Roman" w:hAnsi="Times New Roman" w:cs="Times New Roman"/>
                <w:sz w:val="22"/>
              </w:rPr>
              <w:t> </w:t>
            </w:r>
            <w:r w:rsidRPr="001078AB">
              <w:rPr>
                <w:rFonts w:ascii="Garamond" w:eastAsia="Times New Roman" w:hAnsi="Garamond" w:cs="Garamond"/>
                <w:sz w:val="22"/>
              </w:rPr>
              <w:t> </w:t>
            </w:r>
          </w:p>
          <w:p w14:paraId="78875750" w14:textId="77777777" w:rsidR="00D14A3C" w:rsidRPr="00E2415B" w:rsidRDefault="00D14A3C" w:rsidP="006C476F">
            <w:pPr>
              <w:pStyle w:val="ListParagraph"/>
              <w:numPr>
                <w:ilvl w:val="0"/>
                <w:numId w:val="218"/>
              </w:numPr>
              <w:spacing w:after="0" w:line="240" w:lineRule="auto"/>
              <w:textAlignment w:val="baseline"/>
              <w:rPr>
                <w:rFonts w:ascii="Garamond" w:eastAsia="Yu Mincho" w:hAnsi="Garamond" w:cs="Times New Roman"/>
                <w:sz w:val="22"/>
              </w:rPr>
            </w:pPr>
            <w:r w:rsidRPr="00E2415B">
              <w:rPr>
                <w:rFonts w:ascii="Garamond" w:eastAsia="Yu Mincho" w:hAnsi="Garamond" w:cs="Calibri Light"/>
                <w:sz w:val="22"/>
              </w:rPr>
              <w:t>Responsible for enterprise data</w:t>
            </w:r>
            <w:r w:rsidRPr="00E2415B">
              <w:rPr>
                <w:rFonts w:ascii="Times New Roman" w:eastAsia="Yu Mincho" w:hAnsi="Times New Roman" w:cs="Times New Roman"/>
                <w:sz w:val="22"/>
              </w:rPr>
              <w:t> </w:t>
            </w:r>
            <w:r w:rsidRPr="00E2415B">
              <w:rPr>
                <w:rFonts w:ascii="Garamond" w:eastAsia="Yu Mincho" w:hAnsi="Garamond" w:cs="Calibri Light"/>
                <w:sz w:val="22"/>
              </w:rPr>
              <w:t>architecture and</w:t>
            </w:r>
            <w:r w:rsidRPr="00E2415B">
              <w:rPr>
                <w:rFonts w:ascii="Times New Roman" w:eastAsia="Yu Mincho" w:hAnsi="Times New Roman" w:cs="Times New Roman"/>
                <w:sz w:val="22"/>
              </w:rPr>
              <w:t> </w:t>
            </w:r>
            <w:r w:rsidRPr="00E2415B">
              <w:rPr>
                <w:rFonts w:ascii="Garamond" w:eastAsia="Yu Mincho" w:hAnsi="Garamond" w:cs="Calibri Light"/>
                <w:sz w:val="22"/>
              </w:rPr>
              <w:t>framework;</w:t>
            </w:r>
            <w:r w:rsidRPr="00E2415B">
              <w:rPr>
                <w:rFonts w:ascii="Times New Roman" w:eastAsia="Yu Mincho" w:hAnsi="Times New Roman" w:cs="Times New Roman"/>
                <w:sz w:val="22"/>
              </w:rPr>
              <w:t> </w:t>
            </w:r>
            <w:r w:rsidRPr="00E2415B">
              <w:rPr>
                <w:rFonts w:ascii="Garamond" w:eastAsia="Yu Mincho" w:hAnsi="Garamond" w:cs="Calibri Light"/>
                <w:sz w:val="22"/>
              </w:rPr>
              <w:t>Evaluated</w:t>
            </w:r>
            <w:r w:rsidRPr="00E2415B">
              <w:rPr>
                <w:rFonts w:ascii="Times New Roman" w:eastAsia="Yu Mincho" w:hAnsi="Times New Roman" w:cs="Times New Roman"/>
                <w:sz w:val="22"/>
              </w:rPr>
              <w:t> </w:t>
            </w:r>
            <w:r w:rsidRPr="00E2415B">
              <w:rPr>
                <w:rFonts w:ascii="Garamond" w:eastAsia="Yu Mincho" w:hAnsi="Garamond" w:cs="Calibri Light"/>
                <w:sz w:val="22"/>
              </w:rPr>
              <w:t>system solutions and proposals, and architecture review for Fund products;</w:t>
            </w:r>
            <w:r w:rsidRPr="00E2415B">
              <w:rPr>
                <w:rFonts w:ascii="Times New Roman" w:eastAsia="Yu Mincho" w:hAnsi="Times New Roman" w:cs="Times New Roman"/>
                <w:sz w:val="22"/>
              </w:rPr>
              <w:t> </w:t>
            </w:r>
            <w:r w:rsidRPr="00E2415B">
              <w:rPr>
                <w:rFonts w:ascii="Garamond" w:eastAsia="Yu Mincho" w:hAnsi="Garamond" w:cs="Calibri Light"/>
                <w:sz w:val="22"/>
              </w:rPr>
              <w:t>Provided</w:t>
            </w:r>
            <w:r w:rsidRPr="00E2415B">
              <w:rPr>
                <w:rFonts w:ascii="Times New Roman" w:eastAsia="Yu Mincho" w:hAnsi="Times New Roman" w:cs="Times New Roman"/>
                <w:sz w:val="22"/>
              </w:rPr>
              <w:t> </w:t>
            </w:r>
            <w:r w:rsidRPr="00E2415B">
              <w:rPr>
                <w:rFonts w:ascii="Garamond" w:eastAsia="Yu Mincho" w:hAnsi="Garamond" w:cs="Calibri Light"/>
                <w:sz w:val="22"/>
              </w:rPr>
              <w:t>governance, oversight, and consulting for Infrastructure,</w:t>
            </w:r>
            <w:r w:rsidRPr="00E2415B">
              <w:rPr>
                <w:rFonts w:ascii="Times New Roman" w:eastAsia="Yu Mincho" w:hAnsi="Times New Roman" w:cs="Times New Roman"/>
                <w:sz w:val="22"/>
              </w:rPr>
              <w:t> </w:t>
            </w:r>
            <w:r w:rsidRPr="00E2415B">
              <w:rPr>
                <w:rFonts w:ascii="Garamond" w:eastAsia="Yu Mincho" w:hAnsi="Garamond" w:cs="Calibri Light"/>
                <w:sz w:val="22"/>
              </w:rPr>
              <w:t>technology, and</w:t>
            </w:r>
            <w:r w:rsidRPr="00E2415B">
              <w:rPr>
                <w:rFonts w:ascii="Times New Roman" w:eastAsia="Yu Mincho" w:hAnsi="Times New Roman" w:cs="Times New Roman"/>
                <w:sz w:val="22"/>
              </w:rPr>
              <w:t> </w:t>
            </w:r>
            <w:r w:rsidRPr="00E2415B">
              <w:rPr>
                <w:rFonts w:ascii="Garamond" w:eastAsia="Yu Mincho" w:hAnsi="Garamond" w:cs="Calibri Light"/>
                <w:sz w:val="22"/>
              </w:rPr>
              <w:t>business teams.</w:t>
            </w:r>
            <w:r w:rsidRPr="00E2415B">
              <w:rPr>
                <w:rFonts w:ascii="Times New Roman" w:eastAsia="Yu Mincho" w:hAnsi="Times New Roman" w:cs="Times New Roman"/>
                <w:sz w:val="22"/>
              </w:rPr>
              <w:t>  </w:t>
            </w:r>
            <w:r w:rsidRPr="00E2415B">
              <w:rPr>
                <w:rFonts w:ascii="Garamond" w:eastAsia="Yu Mincho" w:hAnsi="Garamond" w:cs="Garamond"/>
                <w:sz w:val="22"/>
              </w:rPr>
              <w:t> </w:t>
            </w:r>
          </w:p>
          <w:p w14:paraId="66F7B59C" w14:textId="77777777" w:rsidR="00D14A3C" w:rsidRPr="00E2415B" w:rsidRDefault="00D14A3C" w:rsidP="006C476F">
            <w:pPr>
              <w:pStyle w:val="ListParagraph"/>
              <w:numPr>
                <w:ilvl w:val="0"/>
                <w:numId w:val="218"/>
              </w:numPr>
              <w:spacing w:after="0" w:line="240" w:lineRule="auto"/>
              <w:textAlignment w:val="baseline"/>
              <w:rPr>
                <w:rFonts w:ascii="Garamond" w:eastAsia="Yu Mincho" w:hAnsi="Garamond" w:cs="Times New Roman"/>
                <w:sz w:val="22"/>
              </w:rPr>
            </w:pPr>
            <w:r w:rsidRPr="00E2415B">
              <w:rPr>
                <w:rFonts w:ascii="Garamond" w:eastAsia="Yu Mincho" w:hAnsi="Garamond" w:cs="Calibri Light"/>
                <w:sz w:val="22"/>
              </w:rPr>
              <w:t>Responsible for building analytics platform for Index Funds, involving</w:t>
            </w:r>
            <w:r w:rsidRPr="00E2415B">
              <w:rPr>
                <w:rFonts w:ascii="Times New Roman" w:eastAsia="Yu Mincho" w:hAnsi="Times New Roman" w:cs="Times New Roman"/>
                <w:sz w:val="22"/>
              </w:rPr>
              <w:t> </w:t>
            </w:r>
            <w:r w:rsidRPr="00E2415B">
              <w:rPr>
                <w:rFonts w:ascii="Garamond" w:eastAsia="Yu Mincho" w:hAnsi="Garamond" w:cs="Calibri Light"/>
                <w:sz w:val="22"/>
              </w:rPr>
              <w:t>understanding and setting customer expectations, interacting</w:t>
            </w:r>
            <w:r w:rsidRPr="00E2415B">
              <w:rPr>
                <w:rFonts w:ascii="Times New Roman" w:eastAsia="Yu Mincho" w:hAnsi="Times New Roman" w:cs="Times New Roman"/>
                <w:sz w:val="22"/>
              </w:rPr>
              <w:t> </w:t>
            </w:r>
            <w:r w:rsidRPr="00E2415B">
              <w:rPr>
                <w:rFonts w:ascii="Garamond" w:eastAsia="Yu Mincho" w:hAnsi="Garamond" w:cs="Calibri Light"/>
                <w:sz w:val="22"/>
              </w:rPr>
              <w:t>with multiple</w:t>
            </w:r>
            <w:r w:rsidRPr="00E2415B">
              <w:rPr>
                <w:rFonts w:ascii="Times New Roman" w:eastAsia="Yu Mincho" w:hAnsi="Times New Roman" w:cs="Times New Roman"/>
                <w:sz w:val="22"/>
              </w:rPr>
              <w:t> </w:t>
            </w:r>
            <w:r w:rsidRPr="00E2415B">
              <w:rPr>
                <w:rFonts w:ascii="Garamond" w:eastAsia="Yu Mincho" w:hAnsi="Garamond" w:cs="Calibri Light"/>
                <w:sz w:val="22"/>
              </w:rPr>
              <w:t>teams, creating system proposals for the senior management, formalizing</w:t>
            </w:r>
            <w:r w:rsidRPr="00E2415B">
              <w:rPr>
                <w:rFonts w:ascii="Times New Roman" w:eastAsia="Yu Mincho" w:hAnsi="Times New Roman" w:cs="Times New Roman"/>
                <w:sz w:val="22"/>
              </w:rPr>
              <w:t> </w:t>
            </w:r>
            <w:r w:rsidRPr="00E2415B">
              <w:rPr>
                <w:rFonts w:ascii="Garamond" w:eastAsia="Yu Mincho" w:hAnsi="Garamond" w:cs="Calibri Light"/>
                <w:sz w:val="22"/>
              </w:rPr>
              <w:t>enterprise-wide</w:t>
            </w:r>
            <w:r w:rsidRPr="00E2415B">
              <w:rPr>
                <w:rFonts w:ascii="Times New Roman" w:eastAsia="Yu Mincho" w:hAnsi="Times New Roman" w:cs="Times New Roman"/>
                <w:sz w:val="22"/>
              </w:rPr>
              <w:t> </w:t>
            </w:r>
            <w:r w:rsidRPr="00E2415B">
              <w:rPr>
                <w:rFonts w:ascii="Garamond" w:eastAsia="Yu Mincho" w:hAnsi="Garamond" w:cs="Calibri Light"/>
                <w:sz w:val="22"/>
              </w:rPr>
              <w:t>and</w:t>
            </w:r>
            <w:r w:rsidRPr="00E2415B">
              <w:rPr>
                <w:rFonts w:ascii="Times New Roman" w:eastAsia="Yu Mincho" w:hAnsi="Times New Roman" w:cs="Times New Roman"/>
                <w:sz w:val="22"/>
              </w:rPr>
              <w:t> </w:t>
            </w:r>
            <w:r w:rsidRPr="00E2415B">
              <w:rPr>
                <w:rFonts w:ascii="Garamond" w:eastAsia="Yu Mincho" w:hAnsi="Garamond" w:cs="Calibri Light"/>
                <w:sz w:val="22"/>
              </w:rPr>
              <w:t>sub-system level data governance policies and accountability, designing system framework, evaluating tools and solutions, and data vendor management.</w:t>
            </w:r>
            <w:r w:rsidRPr="00E2415B">
              <w:rPr>
                <w:rFonts w:ascii="Times New Roman" w:eastAsia="Yu Mincho" w:hAnsi="Times New Roman" w:cs="Times New Roman"/>
                <w:sz w:val="22"/>
              </w:rPr>
              <w:t> </w:t>
            </w:r>
            <w:r w:rsidRPr="00E2415B">
              <w:rPr>
                <w:rFonts w:ascii="Garamond" w:eastAsia="Yu Mincho" w:hAnsi="Garamond" w:cs="Garamond"/>
                <w:sz w:val="22"/>
              </w:rPr>
              <w:t> </w:t>
            </w:r>
          </w:p>
          <w:p w14:paraId="7CB9E7AF" w14:textId="77777777" w:rsidR="00D14A3C" w:rsidRPr="001078AB" w:rsidRDefault="00D14A3C" w:rsidP="00D14A3C">
            <w:pPr>
              <w:spacing w:after="0" w:line="240" w:lineRule="auto"/>
              <w:textAlignment w:val="baseline"/>
              <w:rPr>
                <w:rFonts w:ascii="Garamond" w:eastAsia="Times New Roman" w:hAnsi="Garamond" w:cs="Times New Roman"/>
                <w:sz w:val="22"/>
              </w:rPr>
            </w:pPr>
            <w:r w:rsidRPr="001078AB">
              <w:rPr>
                <w:rFonts w:ascii="Garamond" w:eastAsia="Times New Roman" w:hAnsi="Garamond" w:cs="Calibri Light"/>
                <w:b/>
                <w:bCs/>
                <w:sz w:val="22"/>
              </w:rPr>
              <w:t>Infosys Technologies, Senior Software Engineer, 1994</w:t>
            </w:r>
            <w:r w:rsidRPr="001078AB">
              <w:rPr>
                <w:rFonts w:ascii="Times New Roman" w:eastAsia="Times New Roman" w:hAnsi="Times New Roman" w:cs="Times New Roman"/>
                <w:b/>
                <w:bCs/>
                <w:sz w:val="22"/>
              </w:rPr>
              <w:t> </w:t>
            </w:r>
            <w:r w:rsidRPr="001078AB">
              <w:rPr>
                <w:rFonts w:ascii="Garamond" w:eastAsia="Times New Roman" w:hAnsi="Garamond" w:cs="Calibri Light"/>
                <w:b/>
                <w:bCs/>
                <w:sz w:val="22"/>
              </w:rPr>
              <w:t>-</w:t>
            </w:r>
            <w:r w:rsidRPr="001078AB">
              <w:rPr>
                <w:rFonts w:ascii="Times New Roman" w:eastAsia="Times New Roman" w:hAnsi="Times New Roman" w:cs="Times New Roman"/>
                <w:b/>
                <w:bCs/>
                <w:sz w:val="22"/>
              </w:rPr>
              <w:t> </w:t>
            </w:r>
            <w:r w:rsidRPr="001078AB">
              <w:rPr>
                <w:rFonts w:ascii="Garamond" w:eastAsia="Times New Roman" w:hAnsi="Garamond" w:cs="Calibri Light"/>
                <w:b/>
                <w:bCs/>
                <w:sz w:val="22"/>
              </w:rPr>
              <w:t>1997</w:t>
            </w:r>
            <w:r w:rsidRPr="001078AB">
              <w:rPr>
                <w:rFonts w:ascii="Times New Roman" w:eastAsia="Times New Roman" w:hAnsi="Times New Roman" w:cs="Times New Roman"/>
                <w:sz w:val="22"/>
              </w:rPr>
              <w:t> </w:t>
            </w:r>
            <w:r w:rsidRPr="001078AB">
              <w:rPr>
                <w:rFonts w:ascii="Garamond" w:eastAsia="Times New Roman" w:hAnsi="Garamond" w:cs="Garamond"/>
                <w:sz w:val="22"/>
              </w:rPr>
              <w:t> </w:t>
            </w:r>
          </w:p>
          <w:p w14:paraId="1CA295AE" w14:textId="77777777" w:rsidR="00D14A3C" w:rsidRPr="00E2415B" w:rsidRDefault="00D14A3C" w:rsidP="006C476F">
            <w:pPr>
              <w:pStyle w:val="ListParagraph"/>
              <w:numPr>
                <w:ilvl w:val="0"/>
                <w:numId w:val="219"/>
              </w:numPr>
              <w:spacing w:after="0" w:line="240" w:lineRule="auto"/>
              <w:textAlignment w:val="baseline"/>
              <w:rPr>
                <w:rFonts w:ascii="Garamond" w:eastAsia="Yu Mincho" w:hAnsi="Garamond" w:cs="Times New Roman"/>
                <w:sz w:val="22"/>
              </w:rPr>
            </w:pPr>
            <w:r w:rsidRPr="00E2415B">
              <w:rPr>
                <w:rFonts w:ascii="Garamond" w:eastAsia="Yu Mincho" w:hAnsi="Garamond" w:cs="Calibri Light"/>
                <w:sz w:val="22"/>
              </w:rPr>
              <w:t>Developed order, billing and shipping applications using Oracle, Teradata, DB2, Unix, MVS, Developer/Modeler for Wal-Mart Corporation. Developed and tested order tracking system enhancements for Wal-Mart; performance tuned their retail order and distribution systems.</w:t>
            </w:r>
            <w:r w:rsidRPr="00E2415B">
              <w:rPr>
                <w:rFonts w:ascii="Times New Roman" w:eastAsia="Yu Mincho" w:hAnsi="Times New Roman" w:cs="Times New Roman"/>
                <w:sz w:val="22"/>
              </w:rPr>
              <w:t> </w:t>
            </w:r>
            <w:r w:rsidRPr="00E2415B">
              <w:rPr>
                <w:rFonts w:ascii="Garamond" w:eastAsia="Yu Mincho" w:hAnsi="Garamond" w:cs="Garamond"/>
                <w:sz w:val="22"/>
              </w:rPr>
              <w:t> </w:t>
            </w:r>
          </w:p>
        </w:tc>
      </w:tr>
      <w:tr w:rsidR="00E2415B" w:rsidRPr="001078AB" w14:paraId="5699EA75" w14:textId="77777777" w:rsidTr="006132A4">
        <w:tc>
          <w:tcPr>
            <w:tcW w:w="2160" w:type="dxa"/>
            <w:tcBorders>
              <w:top w:val="nil"/>
              <w:left w:val="nil"/>
              <w:bottom w:val="nil"/>
              <w:right w:val="nil"/>
            </w:tcBorders>
            <w:shd w:val="clear" w:color="auto" w:fill="auto"/>
          </w:tcPr>
          <w:p w14:paraId="2A93D99D" w14:textId="77777777" w:rsidR="00E2415B" w:rsidRPr="001078AB" w:rsidRDefault="00E2415B" w:rsidP="006132A4">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05101FA0" w14:textId="77777777" w:rsidR="00E2415B" w:rsidRPr="001078AB" w:rsidRDefault="00E2415B" w:rsidP="00D14A3C">
            <w:pPr>
              <w:spacing w:after="0" w:line="240" w:lineRule="auto"/>
              <w:textAlignment w:val="baseline"/>
              <w:rPr>
                <w:rFonts w:ascii="Garamond" w:eastAsia="Times New Roman" w:hAnsi="Garamond" w:cs="Calibri Light"/>
                <w:b/>
                <w:bCs/>
                <w:color w:val="000000"/>
                <w:sz w:val="22"/>
              </w:rPr>
            </w:pPr>
          </w:p>
        </w:tc>
      </w:tr>
    </w:tbl>
    <w:p w14:paraId="70874593" w14:textId="77777777" w:rsidR="00E2415B" w:rsidRDefault="00E2415B">
      <w:r>
        <w:br w:type="page"/>
      </w:r>
    </w:p>
    <w:p w14:paraId="0F000EFD" w14:textId="77777777" w:rsidR="00E2415B" w:rsidRPr="00E2415B" w:rsidRDefault="00E2415B" w:rsidP="00E2415B">
      <w:pPr>
        <w:spacing w:after="0" w:line="240" w:lineRule="auto"/>
        <w:textAlignment w:val="baseline"/>
        <w:rPr>
          <w:rFonts w:ascii="Garamond" w:eastAsia="Times New Roman" w:hAnsi="Garamond" w:cs="Segoe UI"/>
          <w:sz w:val="18"/>
          <w:szCs w:val="18"/>
        </w:rPr>
      </w:pPr>
      <w:r w:rsidRPr="00E2415B">
        <w:rPr>
          <w:rFonts w:ascii="Garamond" w:eastAsia="Times New Roman" w:hAnsi="Garamond" w:cs="Calibri"/>
          <w:color w:val="2F5496"/>
          <w:sz w:val="36"/>
          <w:szCs w:val="36"/>
        </w:rPr>
        <w:t>RAJ GOPAL</w:t>
      </w:r>
      <w:r w:rsidRPr="00E2415B">
        <w:rPr>
          <w:rFonts w:ascii="Times New Roman" w:eastAsia="Times New Roman" w:hAnsi="Times New Roman" w:cs="Times New Roman"/>
          <w:sz w:val="36"/>
          <w:szCs w:val="36"/>
        </w:rPr>
        <w:t> </w:t>
      </w:r>
      <w:r w:rsidRPr="00E2415B">
        <w:rPr>
          <w:rFonts w:ascii="Garamond" w:eastAsia="Times New Roman" w:hAnsi="Garamond" w:cs="Garamond"/>
          <w:sz w:val="36"/>
          <w:szCs w:val="36"/>
        </w:rPr>
        <w:t> </w:t>
      </w:r>
    </w:p>
    <w:p w14:paraId="104BC705" w14:textId="77777777" w:rsidR="00E2415B" w:rsidRPr="00E2415B" w:rsidRDefault="00E2415B" w:rsidP="00E2415B">
      <w:pPr>
        <w:spacing w:after="0" w:line="240" w:lineRule="auto"/>
        <w:textAlignment w:val="baseline"/>
        <w:rPr>
          <w:rFonts w:ascii="Garamond" w:eastAsia="Times New Roman" w:hAnsi="Garamond" w:cs="Segoe UI"/>
          <w:sz w:val="18"/>
          <w:szCs w:val="18"/>
        </w:rPr>
      </w:pPr>
      <w:r w:rsidRPr="00E2415B">
        <w:rPr>
          <w:rFonts w:ascii="Garamond" w:eastAsia="Times New Roman" w:hAnsi="Garamond" w:cs="Calibri"/>
          <w:color w:val="2F5496"/>
          <w:sz w:val="36"/>
          <w:szCs w:val="36"/>
        </w:rPr>
        <w:t>TITLE (continued)</w:t>
      </w:r>
      <w:r w:rsidRPr="00E2415B">
        <w:rPr>
          <w:rFonts w:ascii="Times New Roman" w:eastAsia="Times New Roman" w:hAnsi="Times New Roman" w:cs="Times New Roman"/>
          <w:sz w:val="36"/>
          <w:szCs w:val="36"/>
        </w:rPr>
        <w:t> </w:t>
      </w:r>
      <w:r w:rsidRPr="00E2415B">
        <w:rPr>
          <w:rFonts w:ascii="Garamond" w:eastAsia="Times New Roman" w:hAnsi="Garamond" w:cs="Garamond"/>
          <w:sz w:val="36"/>
          <w:szCs w:val="36"/>
        </w:rPr>
        <w:t> </w:t>
      </w:r>
    </w:p>
    <w:p w14:paraId="00922F8C" w14:textId="3B6D8F17" w:rsidR="00E2415B" w:rsidRDefault="00E2415B"/>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1078AB" w14:paraId="0FDD5F44" w14:textId="77777777" w:rsidTr="006132A4">
        <w:tc>
          <w:tcPr>
            <w:tcW w:w="2160" w:type="dxa"/>
            <w:tcBorders>
              <w:top w:val="nil"/>
              <w:left w:val="nil"/>
              <w:bottom w:val="nil"/>
              <w:right w:val="nil"/>
            </w:tcBorders>
            <w:shd w:val="clear" w:color="auto" w:fill="auto"/>
            <w:hideMark/>
          </w:tcPr>
          <w:p w14:paraId="05D9DF2D" w14:textId="77777777" w:rsidR="00D14A3C" w:rsidRPr="001078AB" w:rsidRDefault="00D14A3C" w:rsidP="006132A4">
            <w:pPr>
              <w:spacing w:after="0" w:line="240" w:lineRule="auto"/>
              <w:ind w:right="60"/>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Client References</w:t>
            </w:r>
            <w:r w:rsidRPr="001078AB">
              <w:rPr>
                <w:rFonts w:ascii="Times New Roman" w:eastAsia="Times New Roman" w:hAnsi="Times New Roman" w:cs="Times New Roman"/>
                <w:b/>
                <w:bCs/>
                <w:color w:val="000080"/>
                <w:sz w:val="22"/>
              </w:rPr>
              <w:t> </w:t>
            </w:r>
            <w:r w:rsidRPr="001078AB">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00"/>
              <w:gridCol w:w="3600"/>
            </w:tblGrid>
            <w:tr w:rsidR="00D14A3C" w:rsidRPr="001078AB" w14:paraId="7F9C0E68" w14:textId="77777777" w:rsidTr="00E2415B">
              <w:tc>
                <w:tcPr>
                  <w:tcW w:w="3600" w:type="dxa"/>
                  <w:tcBorders>
                    <w:top w:val="nil"/>
                    <w:left w:val="nil"/>
                    <w:bottom w:val="nil"/>
                    <w:right w:val="nil"/>
                  </w:tcBorders>
                  <w:shd w:val="clear" w:color="auto" w:fill="auto"/>
                  <w:hideMark/>
                </w:tcPr>
                <w:p w14:paraId="14CA74B6" w14:textId="77777777" w:rsidR="00D14A3C" w:rsidRPr="001078AB" w:rsidRDefault="00D14A3C" w:rsidP="00D14A3C">
                  <w:pPr>
                    <w:spacing w:after="0" w:line="240" w:lineRule="auto"/>
                    <w:ind w:right="75"/>
                    <w:jc w:val="both"/>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Arizona Department of Corrections</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50E3C3DE" w14:textId="77777777" w:rsidR="00D14A3C" w:rsidRPr="001078AB" w:rsidRDefault="00D14A3C" w:rsidP="00D14A3C">
                  <w:pPr>
                    <w:spacing w:after="0" w:line="240" w:lineRule="auto"/>
                    <w:ind w:right="75"/>
                    <w:jc w:val="both"/>
                    <w:textAlignment w:val="baseline"/>
                    <w:rPr>
                      <w:rFonts w:ascii="Garamond" w:eastAsia="Times New Roman" w:hAnsi="Garamond" w:cs="Times New Roman"/>
                      <w:sz w:val="22"/>
                    </w:rPr>
                  </w:pPr>
                  <w:r w:rsidRPr="001078AB">
                    <w:rPr>
                      <w:rFonts w:ascii="Garamond" w:eastAsia="Times New Roman" w:hAnsi="Garamond" w:cs="Calibri Light"/>
                      <w:color w:val="000000"/>
                      <w:sz w:val="22"/>
                    </w:rPr>
                    <w:t>Dwight Cloud – CIO</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70B3F79E" w14:textId="77777777" w:rsidR="00E6492F" w:rsidRDefault="00D14A3C" w:rsidP="00D14A3C">
                  <w:pPr>
                    <w:spacing w:after="0" w:line="240" w:lineRule="auto"/>
                    <w:ind w:right="75"/>
                    <w:jc w:val="both"/>
                    <w:textAlignment w:val="baseline"/>
                    <w:rPr>
                      <w:rFonts w:ascii="Garamond" w:eastAsia="Times New Roman" w:hAnsi="Garamond" w:cs="Calibri Light"/>
                      <w:color w:val="000000"/>
                      <w:sz w:val="22"/>
                    </w:rPr>
                  </w:pPr>
                  <w:r w:rsidRPr="001078AB">
                    <w:rPr>
                      <w:rFonts w:ascii="Garamond" w:eastAsia="Times New Roman" w:hAnsi="Garamond" w:cs="Calibri Light"/>
                      <w:color w:val="000000"/>
                      <w:sz w:val="22"/>
                    </w:rPr>
                    <w:t>1645 W Jefferson St</w:t>
                  </w:r>
                  <w:r w:rsidR="00E6492F">
                    <w:rPr>
                      <w:rFonts w:ascii="Garamond" w:eastAsia="Times New Roman" w:hAnsi="Garamond" w:cs="Calibri Light"/>
                      <w:color w:val="000000"/>
                      <w:sz w:val="22"/>
                    </w:rPr>
                    <w:t>.</w:t>
                  </w:r>
                </w:p>
                <w:p w14:paraId="0CBB9882" w14:textId="40E3F495" w:rsidR="001A047F" w:rsidRDefault="00D14A3C" w:rsidP="00D14A3C">
                  <w:pPr>
                    <w:spacing w:after="0" w:line="240" w:lineRule="auto"/>
                    <w:ind w:right="75"/>
                    <w:jc w:val="both"/>
                    <w:textAlignment w:val="baseline"/>
                    <w:rPr>
                      <w:rFonts w:ascii="Garamond" w:eastAsia="Times New Roman" w:hAnsi="Garamond" w:cs="Calibri Light"/>
                      <w:color w:val="000000"/>
                      <w:sz w:val="22"/>
                    </w:rPr>
                  </w:pPr>
                  <w:r w:rsidRPr="001078AB">
                    <w:rPr>
                      <w:rFonts w:ascii="Garamond" w:eastAsia="Times New Roman" w:hAnsi="Garamond" w:cs="Calibri Light"/>
                      <w:color w:val="000000"/>
                      <w:sz w:val="22"/>
                    </w:rPr>
                    <w:t>Suite 2115, MC 310</w:t>
                  </w:r>
                </w:p>
                <w:p w14:paraId="6110BBCB" w14:textId="3802076F" w:rsidR="00D14A3C" w:rsidRPr="001078AB" w:rsidRDefault="00D14A3C" w:rsidP="00D14A3C">
                  <w:pPr>
                    <w:spacing w:after="0" w:line="240" w:lineRule="auto"/>
                    <w:ind w:right="75"/>
                    <w:jc w:val="both"/>
                    <w:textAlignment w:val="baseline"/>
                    <w:rPr>
                      <w:rFonts w:ascii="Garamond" w:eastAsia="Times New Roman" w:hAnsi="Garamond" w:cs="Times New Roman"/>
                      <w:sz w:val="22"/>
                    </w:rPr>
                  </w:pPr>
                  <w:r w:rsidRPr="001078AB">
                    <w:rPr>
                      <w:rFonts w:ascii="Garamond" w:eastAsia="Times New Roman" w:hAnsi="Garamond" w:cs="Calibri Light"/>
                      <w:color w:val="000000"/>
                      <w:sz w:val="22"/>
                    </w:rPr>
                    <w:t>Phoenix, AZ 85007</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0E13956B" w14:textId="77777777" w:rsidR="00D14A3C" w:rsidRPr="001078AB" w:rsidRDefault="008D4216" w:rsidP="00D14A3C">
                  <w:pPr>
                    <w:spacing w:after="0" w:line="240" w:lineRule="auto"/>
                    <w:ind w:right="75"/>
                    <w:jc w:val="both"/>
                    <w:textAlignment w:val="baseline"/>
                    <w:rPr>
                      <w:rFonts w:ascii="Garamond" w:eastAsia="Times New Roman" w:hAnsi="Garamond" w:cs="Times New Roman"/>
                      <w:sz w:val="22"/>
                    </w:rPr>
                  </w:pPr>
                  <w:hyperlink r:id="rId262" w:tgtFrame="_blank" w:history="1">
                    <w:r w:rsidR="00D14A3C" w:rsidRPr="001078AB">
                      <w:rPr>
                        <w:rFonts w:ascii="Garamond" w:eastAsia="Times New Roman" w:hAnsi="Garamond" w:cs="Calibri Light"/>
                        <w:color w:val="000000"/>
                        <w:sz w:val="22"/>
                        <w:u w:val="single"/>
                      </w:rPr>
                      <w:t>DCloud@azadc.gov</w:t>
                    </w:r>
                  </w:hyperlink>
                  <w:r w:rsidR="00D14A3C" w:rsidRPr="001078AB">
                    <w:rPr>
                      <w:rFonts w:ascii="Times New Roman" w:eastAsia="Times New Roman" w:hAnsi="Times New Roman" w:cs="Times New Roman"/>
                      <w:color w:val="000080"/>
                      <w:sz w:val="22"/>
                    </w:rPr>
                    <w:t> </w:t>
                  </w:r>
                  <w:r w:rsidR="00D14A3C" w:rsidRPr="001078AB">
                    <w:rPr>
                      <w:rFonts w:ascii="Garamond" w:eastAsia="Times New Roman" w:hAnsi="Garamond" w:cs="Calibri Light"/>
                      <w:sz w:val="22"/>
                    </w:rPr>
                    <w:t> </w:t>
                  </w:r>
                </w:p>
                <w:p w14:paraId="465F200D" w14:textId="77777777" w:rsidR="00D14A3C" w:rsidRDefault="00D14A3C" w:rsidP="00D14A3C">
                  <w:pPr>
                    <w:spacing w:after="0" w:line="240" w:lineRule="auto"/>
                    <w:ind w:right="75"/>
                    <w:textAlignment w:val="baseline"/>
                    <w:rPr>
                      <w:rFonts w:ascii="Garamond" w:eastAsia="Times New Roman" w:hAnsi="Garamond" w:cs="Calibri Light"/>
                      <w:sz w:val="22"/>
                    </w:rPr>
                  </w:pPr>
                  <w:r w:rsidRPr="001078AB">
                    <w:rPr>
                      <w:rFonts w:ascii="Garamond" w:eastAsia="Times New Roman" w:hAnsi="Garamond" w:cs="Calibri Light"/>
                      <w:color w:val="000000"/>
                      <w:sz w:val="22"/>
                    </w:rPr>
                    <w:t>(602) 920-7528</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41BC82B5" w14:textId="48999111" w:rsidR="00E6492F" w:rsidRPr="001078AB" w:rsidRDefault="00E6492F" w:rsidP="00D14A3C">
                  <w:pPr>
                    <w:spacing w:after="0" w:line="240" w:lineRule="auto"/>
                    <w:ind w:right="75"/>
                    <w:textAlignment w:val="baseline"/>
                    <w:rPr>
                      <w:rFonts w:ascii="Garamond" w:eastAsia="Times New Roman" w:hAnsi="Garamond" w:cs="Times New Roman"/>
                      <w:sz w:val="22"/>
                    </w:rPr>
                  </w:pPr>
                </w:p>
              </w:tc>
              <w:tc>
                <w:tcPr>
                  <w:tcW w:w="3600" w:type="dxa"/>
                  <w:tcBorders>
                    <w:top w:val="nil"/>
                    <w:left w:val="nil"/>
                    <w:bottom w:val="nil"/>
                    <w:right w:val="nil"/>
                  </w:tcBorders>
                  <w:shd w:val="clear" w:color="auto" w:fill="auto"/>
                  <w:hideMark/>
                </w:tcPr>
                <w:p w14:paraId="394AA1F9"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00"/>
                      <w:sz w:val="22"/>
                    </w:rPr>
                    <w:t>Firm: Business &amp; Decision</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24EBB3F1"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00"/>
                      <w:sz w:val="22"/>
                    </w:rPr>
                    <w:t>Lead – Data Migration – Offender Case Management System Replacement (AIMS2)</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tc>
            </w:tr>
            <w:tr w:rsidR="00D14A3C" w:rsidRPr="001078AB" w14:paraId="0CB5F826" w14:textId="77777777" w:rsidTr="00E6492F">
              <w:tc>
                <w:tcPr>
                  <w:tcW w:w="3600" w:type="dxa"/>
                  <w:tcBorders>
                    <w:top w:val="nil"/>
                    <w:left w:val="nil"/>
                    <w:bottom w:val="nil"/>
                    <w:right w:val="nil"/>
                  </w:tcBorders>
                  <w:shd w:val="clear" w:color="auto" w:fill="auto"/>
                  <w:hideMark/>
                </w:tcPr>
                <w:p w14:paraId="4F963AA8"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b/>
                      <w:bCs/>
                      <w:color w:val="000000"/>
                      <w:sz w:val="22"/>
                    </w:rPr>
                    <w:t>Standard &amp; Poor’s</w:t>
                  </w:r>
                  <w:r w:rsidRPr="001078AB">
                    <w:rPr>
                      <w:rFonts w:ascii="Times New Roman" w:eastAsia="Times New Roman" w:hAnsi="Times New Roman" w:cs="Times New Roman"/>
                      <w:b/>
                      <w:bCs/>
                      <w:color w:val="000000"/>
                      <w:sz w:val="22"/>
                    </w:rPr>
                    <w:t> </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6AEB3F14"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00"/>
                      <w:sz w:val="22"/>
                    </w:rPr>
                    <w:t>Ramnath</w:t>
                  </w:r>
                  <w:r w:rsidRPr="001078AB">
                    <w:rPr>
                      <w:rFonts w:ascii="Times New Roman" w:eastAsia="Times New Roman" w:hAnsi="Times New Roman" w:cs="Times New Roman"/>
                      <w:color w:val="000000"/>
                      <w:sz w:val="22"/>
                    </w:rPr>
                    <w:t> </w:t>
                  </w:r>
                  <w:proofErr w:type="spellStart"/>
                  <w:r w:rsidRPr="001078AB">
                    <w:rPr>
                      <w:rFonts w:ascii="Garamond" w:eastAsia="Times New Roman" w:hAnsi="Garamond" w:cs="Calibri Light"/>
                      <w:color w:val="000000"/>
                      <w:sz w:val="22"/>
                    </w:rPr>
                    <w:t>Iyer</w:t>
                  </w:r>
                  <w:proofErr w:type="spellEnd"/>
                  <w:r w:rsidRPr="001078AB">
                    <w:rPr>
                      <w:rFonts w:ascii="Garamond" w:eastAsia="Times New Roman" w:hAnsi="Garamond" w:cs="Calibri Light"/>
                      <w:color w:val="000000"/>
                      <w:sz w:val="22"/>
                    </w:rPr>
                    <w:t>, Chief Technology Officer</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11D2AF6E"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sz w:val="22"/>
                    </w:rPr>
                    <w:t>Mumbai, INDIA</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23F306BD" w14:textId="77777777" w:rsidR="00D14A3C" w:rsidRPr="001078AB" w:rsidRDefault="008D4216" w:rsidP="00D14A3C">
                  <w:pPr>
                    <w:spacing w:after="0" w:line="240" w:lineRule="auto"/>
                    <w:ind w:right="75"/>
                    <w:textAlignment w:val="baseline"/>
                    <w:rPr>
                      <w:rFonts w:ascii="Garamond" w:eastAsia="Times New Roman" w:hAnsi="Garamond" w:cs="Times New Roman"/>
                      <w:sz w:val="22"/>
                    </w:rPr>
                  </w:pPr>
                  <w:hyperlink r:id="rId263" w:tgtFrame="_blank" w:history="1">
                    <w:r w:rsidR="00D14A3C" w:rsidRPr="001078AB">
                      <w:rPr>
                        <w:rFonts w:ascii="Garamond" w:eastAsia="Times New Roman" w:hAnsi="Garamond" w:cs="Calibri Light"/>
                        <w:color w:val="0563C1"/>
                        <w:sz w:val="22"/>
                        <w:u w:val="single"/>
                      </w:rPr>
                      <w:t>Ramnath.Iyer@mcsi.com</w:t>
                    </w:r>
                  </w:hyperlink>
                  <w:r w:rsidR="00D14A3C" w:rsidRPr="001078AB">
                    <w:rPr>
                      <w:rFonts w:ascii="Times New Roman" w:eastAsia="Times New Roman" w:hAnsi="Times New Roman" w:cs="Times New Roman"/>
                      <w:color w:val="000080"/>
                      <w:sz w:val="22"/>
                    </w:rPr>
                    <w:t> </w:t>
                  </w:r>
                  <w:r w:rsidR="00D14A3C" w:rsidRPr="001078AB">
                    <w:rPr>
                      <w:rFonts w:ascii="Garamond" w:eastAsia="Times New Roman" w:hAnsi="Garamond" w:cs="Calibri Light"/>
                      <w:sz w:val="22"/>
                    </w:rPr>
                    <w:t> </w:t>
                  </w:r>
                </w:p>
                <w:p w14:paraId="7EEFCB91"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80"/>
                      <w:sz w:val="22"/>
                    </w:rPr>
                    <w:t>+91 226-784-9120</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tc>
              <w:tc>
                <w:tcPr>
                  <w:tcW w:w="3600" w:type="dxa"/>
                  <w:tcBorders>
                    <w:top w:val="nil"/>
                    <w:left w:val="nil"/>
                    <w:bottom w:val="nil"/>
                    <w:right w:val="nil"/>
                  </w:tcBorders>
                  <w:shd w:val="clear" w:color="auto" w:fill="auto"/>
                  <w:hideMark/>
                </w:tcPr>
                <w:p w14:paraId="7D22AC15"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00"/>
                      <w:sz w:val="22"/>
                    </w:rPr>
                    <w:t>Firm: CRISIL</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p w14:paraId="265A8B05"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Garamond" w:eastAsia="Times New Roman" w:hAnsi="Garamond" w:cs="Calibri Light"/>
                      <w:color w:val="000000"/>
                      <w:sz w:val="22"/>
                    </w:rPr>
                    <w:t>Data Director – Completed Several Data Migration Projects</w:t>
                  </w: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tc>
            </w:tr>
            <w:tr w:rsidR="001A047F" w:rsidRPr="001078AB" w14:paraId="028F2273" w14:textId="77777777" w:rsidTr="00E6492F">
              <w:tc>
                <w:tcPr>
                  <w:tcW w:w="3600" w:type="dxa"/>
                  <w:tcBorders>
                    <w:top w:val="nil"/>
                    <w:left w:val="nil"/>
                    <w:bottom w:val="nil"/>
                    <w:right w:val="nil"/>
                  </w:tcBorders>
                  <w:shd w:val="clear" w:color="auto" w:fill="auto"/>
                </w:tcPr>
                <w:p w14:paraId="2066682F" w14:textId="77777777" w:rsidR="001A047F" w:rsidRPr="001078AB" w:rsidRDefault="001A047F" w:rsidP="00D14A3C">
                  <w:pPr>
                    <w:spacing w:after="0" w:line="240" w:lineRule="auto"/>
                    <w:ind w:right="75"/>
                    <w:textAlignment w:val="baseline"/>
                    <w:rPr>
                      <w:rFonts w:ascii="Garamond" w:eastAsia="Times New Roman" w:hAnsi="Garamond" w:cs="Calibri Light"/>
                      <w:b/>
                      <w:bCs/>
                      <w:color w:val="000000"/>
                      <w:sz w:val="22"/>
                    </w:rPr>
                  </w:pPr>
                </w:p>
              </w:tc>
              <w:tc>
                <w:tcPr>
                  <w:tcW w:w="3600" w:type="dxa"/>
                  <w:tcBorders>
                    <w:top w:val="nil"/>
                    <w:left w:val="nil"/>
                    <w:bottom w:val="nil"/>
                    <w:right w:val="nil"/>
                  </w:tcBorders>
                  <w:shd w:val="clear" w:color="auto" w:fill="auto"/>
                </w:tcPr>
                <w:p w14:paraId="13B785A7" w14:textId="77777777" w:rsidR="001A047F" w:rsidRPr="001078AB" w:rsidRDefault="001A047F" w:rsidP="00D14A3C">
                  <w:pPr>
                    <w:spacing w:after="0" w:line="240" w:lineRule="auto"/>
                    <w:ind w:right="75"/>
                    <w:textAlignment w:val="baseline"/>
                    <w:rPr>
                      <w:rFonts w:ascii="Garamond" w:eastAsia="Times New Roman" w:hAnsi="Garamond" w:cs="Calibri Light"/>
                      <w:color w:val="000000"/>
                      <w:sz w:val="22"/>
                    </w:rPr>
                  </w:pPr>
                </w:p>
              </w:tc>
            </w:tr>
            <w:tr w:rsidR="001A047F" w:rsidRPr="001078AB" w14:paraId="4B349E2A" w14:textId="77777777" w:rsidTr="00E6492F">
              <w:tc>
                <w:tcPr>
                  <w:tcW w:w="3600" w:type="dxa"/>
                  <w:tcBorders>
                    <w:top w:val="nil"/>
                    <w:left w:val="nil"/>
                    <w:bottom w:val="nil"/>
                    <w:right w:val="nil"/>
                  </w:tcBorders>
                  <w:shd w:val="clear" w:color="auto" w:fill="auto"/>
                </w:tcPr>
                <w:p w14:paraId="4258A0ED" w14:textId="77777777" w:rsidR="001A047F" w:rsidRPr="00D14A3C" w:rsidRDefault="001A047F" w:rsidP="001A047F">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color w:val="000000"/>
                      <w:sz w:val="21"/>
                      <w:szCs w:val="21"/>
                    </w:rPr>
                    <w:t>Fidelity Investments</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5D227C49" w14:textId="77777777" w:rsidR="001A047F" w:rsidRPr="00D14A3C" w:rsidRDefault="001A047F" w:rsidP="001A047F">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color w:val="000000"/>
                      <w:sz w:val="21"/>
                      <w:szCs w:val="21"/>
                    </w:rPr>
                    <w:t>George Buxbaum, Director Software Engineering</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0F06F4B5" w14:textId="77777777" w:rsidR="001A047F" w:rsidRPr="00D14A3C" w:rsidRDefault="001A047F" w:rsidP="001A047F">
                  <w:pPr>
                    <w:spacing w:after="0" w:line="240" w:lineRule="auto"/>
                    <w:ind w:right="75"/>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sz w:val="21"/>
                      <w:szCs w:val="21"/>
                    </w:rPr>
                    <w:t>Arlington, TX</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p w14:paraId="18E684B8" w14:textId="77777777" w:rsidR="001A047F" w:rsidRPr="00D14A3C" w:rsidRDefault="008D4216" w:rsidP="001A047F">
                  <w:pPr>
                    <w:spacing w:after="0" w:line="240" w:lineRule="auto"/>
                    <w:ind w:right="75"/>
                    <w:textAlignment w:val="baseline"/>
                    <w:rPr>
                      <w:rFonts w:ascii="Times New Roman" w:eastAsia="Times New Roman" w:hAnsi="Times New Roman" w:cs="Times New Roman"/>
                      <w:sz w:val="24"/>
                      <w:szCs w:val="24"/>
                    </w:rPr>
                  </w:pPr>
                  <w:hyperlink r:id="rId264" w:tgtFrame="_blank" w:history="1">
                    <w:r w:rsidR="001A047F" w:rsidRPr="00D14A3C">
                      <w:rPr>
                        <w:rFonts w:ascii="Calibri Light" w:eastAsia="Times New Roman" w:hAnsi="Calibri Light" w:cs="Calibri Light"/>
                        <w:color w:val="000000"/>
                        <w:sz w:val="21"/>
                        <w:szCs w:val="21"/>
                        <w:u w:val="single"/>
                      </w:rPr>
                      <w:t>bux61@gmail.com</w:t>
                    </w:r>
                  </w:hyperlink>
                  <w:r w:rsidR="001A047F" w:rsidRPr="00D14A3C">
                    <w:rPr>
                      <w:rFonts w:ascii="Calibri Light" w:eastAsia="Times New Roman" w:hAnsi="Calibri Light" w:cs="Calibri Light"/>
                      <w:color w:val="000080"/>
                      <w:sz w:val="21"/>
                      <w:szCs w:val="21"/>
                    </w:rPr>
                    <w:t> </w:t>
                  </w:r>
                  <w:r w:rsidR="001A047F" w:rsidRPr="00D14A3C">
                    <w:rPr>
                      <w:rFonts w:ascii="Calibri Light" w:eastAsia="Times New Roman" w:hAnsi="Calibri Light" w:cs="Calibri Light"/>
                      <w:sz w:val="21"/>
                      <w:szCs w:val="21"/>
                    </w:rPr>
                    <w:t> </w:t>
                  </w:r>
                </w:p>
                <w:p w14:paraId="6DEA7D22" w14:textId="5E7E4CD3" w:rsidR="001A047F" w:rsidRPr="001078AB" w:rsidRDefault="001A047F" w:rsidP="001A047F">
                  <w:pPr>
                    <w:spacing w:after="0" w:line="240" w:lineRule="auto"/>
                    <w:ind w:right="75"/>
                    <w:textAlignment w:val="baseline"/>
                    <w:rPr>
                      <w:rFonts w:ascii="Garamond" w:eastAsia="Times New Roman" w:hAnsi="Garamond" w:cs="Calibri Light"/>
                      <w:b/>
                      <w:bCs/>
                      <w:color w:val="000000"/>
                      <w:sz w:val="22"/>
                    </w:rPr>
                  </w:pPr>
                  <w:r w:rsidRPr="00D14A3C">
                    <w:rPr>
                      <w:rFonts w:ascii="Calibri Light" w:eastAsia="Times New Roman" w:hAnsi="Calibri Light" w:cs="Calibri Light"/>
                      <w:color w:val="000000"/>
                      <w:sz w:val="21"/>
                      <w:szCs w:val="21"/>
                    </w:rPr>
                    <w:t>(214) 478-2623</w:t>
                  </w:r>
                  <w:r w:rsidRPr="00D14A3C">
                    <w:rPr>
                      <w:rFonts w:ascii="Calibri Light" w:eastAsia="Times New Roman" w:hAnsi="Calibri Light" w:cs="Calibri Light"/>
                      <w:color w:val="000080"/>
                      <w:sz w:val="21"/>
                      <w:szCs w:val="21"/>
                    </w:rPr>
                    <w:t> </w:t>
                  </w:r>
                  <w:r w:rsidRPr="00D14A3C">
                    <w:rPr>
                      <w:rFonts w:ascii="Calibri Light" w:eastAsia="Times New Roman" w:hAnsi="Calibri Light" w:cs="Calibri Light"/>
                      <w:sz w:val="21"/>
                      <w:szCs w:val="21"/>
                    </w:rPr>
                    <w:t> </w:t>
                  </w:r>
                </w:p>
              </w:tc>
              <w:tc>
                <w:tcPr>
                  <w:tcW w:w="3600" w:type="dxa"/>
                  <w:tcBorders>
                    <w:top w:val="nil"/>
                    <w:left w:val="nil"/>
                    <w:bottom w:val="nil"/>
                    <w:right w:val="nil"/>
                  </w:tcBorders>
                  <w:shd w:val="clear" w:color="auto" w:fill="auto"/>
                </w:tcPr>
                <w:p w14:paraId="12FA37F2" w14:textId="77777777" w:rsidR="008C5987" w:rsidRPr="008C5987" w:rsidRDefault="008C5987" w:rsidP="008C5987">
                  <w:pPr>
                    <w:spacing w:after="0" w:line="240" w:lineRule="auto"/>
                    <w:ind w:right="75"/>
                    <w:textAlignment w:val="baseline"/>
                    <w:rPr>
                      <w:rFonts w:ascii="Garamond" w:eastAsia="Times New Roman" w:hAnsi="Garamond" w:cs="Calibri Light"/>
                      <w:color w:val="000000"/>
                      <w:sz w:val="22"/>
                    </w:rPr>
                  </w:pPr>
                  <w:r w:rsidRPr="008C5987">
                    <w:rPr>
                      <w:rFonts w:ascii="Garamond" w:eastAsia="Times New Roman" w:hAnsi="Garamond" w:cs="Calibri Light"/>
                      <w:color w:val="000000"/>
                      <w:sz w:val="22"/>
                    </w:rPr>
                    <w:t>Firm: Fidelity Investments</w:t>
                  </w:r>
                  <w:r w:rsidRPr="008C5987">
                    <w:rPr>
                      <w:rFonts w:ascii="Times New Roman" w:eastAsia="Times New Roman" w:hAnsi="Times New Roman" w:cs="Times New Roman"/>
                      <w:color w:val="000000"/>
                      <w:sz w:val="22"/>
                    </w:rPr>
                    <w:t>  </w:t>
                  </w:r>
                  <w:r w:rsidRPr="008C5987">
                    <w:rPr>
                      <w:rFonts w:ascii="Garamond" w:eastAsia="Times New Roman" w:hAnsi="Garamond" w:cs="Calibri Light"/>
                      <w:color w:val="000000"/>
                      <w:sz w:val="22"/>
                    </w:rPr>
                    <w:t xml:space="preserve"> </w:t>
                  </w:r>
                </w:p>
                <w:p w14:paraId="57CF6A7A" w14:textId="2440FC48" w:rsidR="001A047F" w:rsidRPr="001078AB" w:rsidRDefault="008C5987" w:rsidP="008C5987">
                  <w:pPr>
                    <w:spacing w:after="0" w:line="240" w:lineRule="auto"/>
                    <w:ind w:right="75"/>
                    <w:textAlignment w:val="baseline"/>
                    <w:rPr>
                      <w:rFonts w:ascii="Garamond" w:eastAsia="Times New Roman" w:hAnsi="Garamond" w:cs="Calibri Light"/>
                      <w:color w:val="000000"/>
                      <w:sz w:val="22"/>
                    </w:rPr>
                  </w:pPr>
                  <w:r w:rsidRPr="008C5987">
                    <w:rPr>
                      <w:rFonts w:ascii="Garamond" w:eastAsia="Times New Roman" w:hAnsi="Garamond" w:cs="Calibri Light"/>
                      <w:color w:val="000000"/>
                      <w:sz w:val="22"/>
                    </w:rPr>
                    <w:t>Principle Architect – Responsible of the Organizations Enterprise Data Architecture and Framework</w:t>
                  </w:r>
                </w:p>
              </w:tc>
            </w:tr>
          </w:tbl>
          <w:p w14:paraId="575CB02F" w14:textId="77777777" w:rsidR="00D14A3C" w:rsidRPr="001078AB" w:rsidRDefault="00D14A3C" w:rsidP="00D14A3C">
            <w:pPr>
              <w:spacing w:after="0" w:line="240" w:lineRule="auto"/>
              <w:ind w:right="75"/>
              <w:textAlignment w:val="baseline"/>
              <w:rPr>
                <w:rFonts w:ascii="Garamond" w:eastAsia="Times New Roman" w:hAnsi="Garamond" w:cs="Times New Roman"/>
                <w:sz w:val="22"/>
              </w:rPr>
            </w:pPr>
            <w:r w:rsidRPr="001078AB">
              <w:rPr>
                <w:rFonts w:ascii="Times New Roman" w:eastAsia="Times New Roman" w:hAnsi="Times New Roman" w:cs="Times New Roman"/>
                <w:color w:val="000080"/>
                <w:sz w:val="22"/>
              </w:rPr>
              <w:t> </w:t>
            </w:r>
            <w:r w:rsidRPr="001078AB">
              <w:rPr>
                <w:rFonts w:ascii="Garamond" w:eastAsia="Times New Roman" w:hAnsi="Garamond" w:cs="Calibri Light"/>
                <w:sz w:val="22"/>
              </w:rPr>
              <w:t> </w:t>
            </w:r>
          </w:p>
        </w:tc>
      </w:tr>
    </w:tbl>
    <w:p w14:paraId="495FC91C" w14:textId="77777777" w:rsidR="00ED342A" w:rsidRPr="008C5987" w:rsidRDefault="00D14A3C" w:rsidP="00D14A3C">
      <w:pPr>
        <w:spacing w:after="0" w:line="240" w:lineRule="auto"/>
        <w:textAlignment w:val="baseline"/>
        <w:rPr>
          <w:rFonts w:ascii="Segoe UI" w:eastAsia="Times New Roman" w:hAnsi="Segoe UI" w:cs="Segoe UI"/>
          <w:sz w:val="18"/>
          <w:szCs w:val="18"/>
        </w:rPr>
      </w:pPr>
      <w:r w:rsidRPr="008C5987">
        <w:rPr>
          <w:rFonts w:ascii="Segoe UI" w:eastAsia="Times New Roman" w:hAnsi="Segoe UI" w:cs="Segoe UI"/>
          <w:sz w:val="18"/>
          <w:szCs w:val="18"/>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0"/>
        <w:gridCol w:w="7920"/>
      </w:tblGrid>
      <w:tr w:rsidR="00ED342A" w:rsidRPr="00D14A3C" w14:paraId="1F92B5E5" w14:textId="77777777" w:rsidTr="00ED342A">
        <w:tc>
          <w:tcPr>
            <w:tcW w:w="1440" w:type="dxa"/>
            <w:tcBorders>
              <w:top w:val="nil"/>
              <w:left w:val="nil"/>
              <w:bottom w:val="nil"/>
              <w:right w:val="nil"/>
            </w:tcBorders>
            <w:shd w:val="clear" w:color="auto" w:fill="auto"/>
            <w:hideMark/>
          </w:tcPr>
          <w:p w14:paraId="7AB31009" w14:textId="77777777" w:rsidR="00ED342A" w:rsidRPr="00D14A3C" w:rsidRDefault="00ED342A" w:rsidP="00ED342A">
            <w:pPr>
              <w:spacing w:after="0" w:line="240" w:lineRule="auto"/>
              <w:ind w:right="60"/>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color w:val="000000"/>
                <w:sz w:val="24"/>
                <w:szCs w:val="24"/>
              </w:rPr>
              <w:t>Education</w:t>
            </w:r>
            <w:r w:rsidRPr="00D14A3C">
              <w:rPr>
                <w:rFonts w:ascii="Calibri Light" w:eastAsia="Times New Roman" w:hAnsi="Calibri Light" w:cs="Calibri Light"/>
                <w:b/>
                <w:bCs/>
                <w:color w:val="000080"/>
                <w:sz w:val="24"/>
                <w:szCs w:val="24"/>
              </w:rPr>
              <w:t> </w:t>
            </w:r>
            <w:r w:rsidRPr="00D14A3C">
              <w:rPr>
                <w:rFonts w:ascii="Calibri Light" w:eastAsia="Times New Roman" w:hAnsi="Calibri Light" w:cs="Calibri Light"/>
                <w:sz w:val="24"/>
                <w:szCs w:val="24"/>
              </w:rPr>
              <w:t> </w:t>
            </w:r>
          </w:p>
        </w:tc>
        <w:tc>
          <w:tcPr>
            <w:tcW w:w="7920" w:type="dxa"/>
            <w:tcBorders>
              <w:top w:val="nil"/>
              <w:left w:val="nil"/>
              <w:bottom w:val="nil"/>
              <w:right w:val="nil"/>
            </w:tcBorders>
            <w:shd w:val="clear" w:color="auto" w:fill="auto"/>
            <w:hideMark/>
          </w:tcPr>
          <w:p w14:paraId="427B1371" w14:textId="77777777" w:rsidR="00ED342A" w:rsidRPr="00ED342A" w:rsidRDefault="00ED342A" w:rsidP="006C476F">
            <w:pPr>
              <w:pStyle w:val="ListParagraph"/>
              <w:numPr>
                <w:ilvl w:val="0"/>
                <w:numId w:val="219"/>
              </w:numPr>
              <w:spacing w:after="0" w:line="240" w:lineRule="auto"/>
              <w:textAlignment w:val="baseline"/>
              <w:rPr>
                <w:rFonts w:ascii="Yu Mincho" w:eastAsia="Yu Mincho" w:hAnsi="Yu Mincho" w:cs="Times New Roman"/>
                <w:sz w:val="21"/>
                <w:szCs w:val="21"/>
              </w:rPr>
            </w:pPr>
            <w:r w:rsidRPr="00ED342A">
              <w:rPr>
                <w:rFonts w:ascii="Calibri Light" w:eastAsia="Yu Mincho" w:hAnsi="Calibri Light" w:cs="Calibri Light"/>
                <w:color w:val="000000"/>
                <w:sz w:val="21"/>
                <w:szCs w:val="21"/>
              </w:rPr>
              <w:t>Southern Methodist University, Cox School of Business, MBA – Finance </w:t>
            </w:r>
            <w:r w:rsidRPr="00ED342A">
              <w:rPr>
                <w:rFonts w:ascii="Calibri Light" w:eastAsia="Yu Mincho" w:hAnsi="Calibri Light" w:cs="Calibri Light"/>
                <w:sz w:val="21"/>
                <w:szCs w:val="21"/>
              </w:rPr>
              <w:t>  </w:t>
            </w:r>
          </w:p>
          <w:p w14:paraId="06A5BEBB" w14:textId="1067A55E" w:rsidR="00ED342A" w:rsidRPr="00ED342A" w:rsidRDefault="00ED342A" w:rsidP="006C476F">
            <w:pPr>
              <w:pStyle w:val="ListParagraph"/>
              <w:numPr>
                <w:ilvl w:val="0"/>
                <w:numId w:val="219"/>
              </w:numPr>
              <w:spacing w:after="0" w:line="240" w:lineRule="auto"/>
              <w:textAlignment w:val="baseline"/>
              <w:rPr>
                <w:rFonts w:ascii="Yu Mincho" w:eastAsia="Yu Mincho" w:hAnsi="Yu Mincho" w:cs="Times New Roman"/>
                <w:sz w:val="21"/>
                <w:szCs w:val="21"/>
              </w:rPr>
            </w:pPr>
            <w:r w:rsidRPr="00ED342A">
              <w:rPr>
                <w:rFonts w:ascii="Calibri Light" w:eastAsia="Yu Mincho" w:hAnsi="Calibri Light" w:cs="Calibri Light"/>
                <w:color w:val="000000"/>
                <w:sz w:val="21"/>
                <w:szCs w:val="21"/>
              </w:rPr>
              <w:t>Bharadhiyar University, Coimbatore Institute of Technology, INDIA </w:t>
            </w:r>
            <w:r>
              <w:rPr>
                <w:rFonts w:ascii="Calibri Light" w:eastAsia="Yu Mincho" w:hAnsi="Calibri Light" w:cs="Calibri Light"/>
                <w:color w:val="000000"/>
                <w:sz w:val="21"/>
                <w:szCs w:val="21"/>
              </w:rPr>
              <w:t>B</w:t>
            </w:r>
            <w:r w:rsidRPr="00ED342A">
              <w:rPr>
                <w:rFonts w:ascii="Calibri Light" w:eastAsia="Yu Mincho" w:hAnsi="Calibri Light" w:cs="Calibri Light"/>
                <w:color w:val="000000"/>
                <w:sz w:val="21"/>
                <w:szCs w:val="21"/>
              </w:rPr>
              <w:t xml:space="preserve">achelor’s in </w:t>
            </w:r>
            <w:r>
              <w:rPr>
                <w:rFonts w:ascii="Calibri Light" w:eastAsia="Yu Mincho" w:hAnsi="Calibri Light" w:cs="Calibri Light"/>
                <w:color w:val="000000"/>
                <w:sz w:val="21"/>
                <w:szCs w:val="21"/>
              </w:rPr>
              <w:t>E</w:t>
            </w:r>
            <w:r w:rsidRPr="00ED342A">
              <w:rPr>
                <w:rFonts w:ascii="Calibri Light" w:eastAsia="Yu Mincho" w:hAnsi="Calibri Light" w:cs="Calibri Light"/>
                <w:color w:val="000000"/>
                <w:sz w:val="21"/>
                <w:szCs w:val="21"/>
              </w:rPr>
              <w:t>ngineering </w:t>
            </w:r>
            <w:r w:rsidRPr="00ED342A">
              <w:rPr>
                <w:rFonts w:ascii="Calibri Light" w:eastAsia="Yu Mincho" w:hAnsi="Calibri Light" w:cs="Calibri Light"/>
                <w:sz w:val="21"/>
                <w:szCs w:val="21"/>
              </w:rPr>
              <w:t>  </w:t>
            </w:r>
          </w:p>
        </w:tc>
      </w:tr>
    </w:tbl>
    <w:p w14:paraId="6FA8CCDC" w14:textId="69A79D6D" w:rsidR="00D14A3C" w:rsidRDefault="00D14A3C" w:rsidP="00D14A3C">
      <w:pPr>
        <w:spacing w:after="0" w:line="240" w:lineRule="auto"/>
        <w:textAlignment w:val="baseline"/>
        <w:rPr>
          <w:rFonts w:ascii="Segoe UI" w:eastAsia="Times New Roman" w:hAnsi="Segoe UI" w:cs="Segoe UI"/>
          <w:sz w:val="18"/>
          <w:szCs w:val="18"/>
        </w:rPr>
      </w:pPr>
    </w:p>
    <w:p w14:paraId="5E4F4074" w14:textId="733FCF3A" w:rsidR="00ED342A" w:rsidRDefault="00ED342A">
      <w:pPr>
        <w:rPr>
          <w:rFonts w:ascii="Segoe UI" w:eastAsia="Times New Roman" w:hAnsi="Segoe UI" w:cs="Segoe UI"/>
          <w:sz w:val="18"/>
          <w:szCs w:val="18"/>
        </w:rPr>
      </w:pPr>
      <w:r>
        <w:rPr>
          <w:rFonts w:ascii="Segoe UI" w:eastAsia="Times New Roman" w:hAnsi="Segoe UI" w:cs="Segoe UI"/>
          <w:sz w:val="18"/>
          <w:szCs w:val="18"/>
        </w:rPr>
        <w:br w:type="page"/>
      </w:r>
    </w:p>
    <w:p w14:paraId="32769E1A" w14:textId="77777777" w:rsidR="00D14A3C" w:rsidRPr="00ED342A" w:rsidRDefault="00D14A3C" w:rsidP="00D14A3C">
      <w:pPr>
        <w:spacing w:after="0" w:line="240" w:lineRule="auto"/>
        <w:textAlignment w:val="baseline"/>
        <w:rPr>
          <w:rFonts w:ascii="Garamond" w:eastAsia="Times New Roman" w:hAnsi="Garamond" w:cs="Segoe UI"/>
          <w:sz w:val="18"/>
          <w:szCs w:val="18"/>
        </w:rPr>
      </w:pPr>
      <w:r w:rsidRPr="00ED342A">
        <w:rPr>
          <w:rFonts w:ascii="Garamond" w:eastAsia="Times New Roman" w:hAnsi="Garamond" w:cs="Calibri"/>
          <w:color w:val="2F5496"/>
          <w:sz w:val="36"/>
          <w:szCs w:val="36"/>
        </w:rPr>
        <w:t>SAMY HAMMAMI</w:t>
      </w:r>
      <w:r w:rsidRPr="00ED342A">
        <w:rPr>
          <w:rFonts w:ascii="Times New Roman" w:eastAsia="Times New Roman" w:hAnsi="Times New Roman" w:cs="Times New Roman"/>
          <w:sz w:val="36"/>
          <w:szCs w:val="36"/>
        </w:rPr>
        <w:t> </w:t>
      </w:r>
      <w:r w:rsidRPr="00ED342A">
        <w:rPr>
          <w:rFonts w:ascii="Garamond" w:eastAsia="Times New Roman" w:hAnsi="Garamond" w:cs="Garamond"/>
          <w:sz w:val="36"/>
          <w:szCs w:val="36"/>
        </w:rPr>
        <w:t> </w:t>
      </w:r>
    </w:p>
    <w:p w14:paraId="6ACFC7AB" w14:textId="24931B49" w:rsidR="00D14A3C" w:rsidRDefault="00D14A3C" w:rsidP="00D14A3C">
      <w:pPr>
        <w:spacing w:after="0" w:line="240" w:lineRule="auto"/>
        <w:textAlignment w:val="baseline"/>
        <w:rPr>
          <w:rFonts w:ascii="Garamond" w:eastAsia="Times New Roman" w:hAnsi="Garamond" w:cs="Garamond"/>
          <w:sz w:val="36"/>
          <w:szCs w:val="36"/>
        </w:rPr>
      </w:pPr>
      <w:r w:rsidRPr="00ED342A">
        <w:rPr>
          <w:rFonts w:ascii="Garamond" w:eastAsia="Times New Roman" w:hAnsi="Garamond" w:cs="Calibri"/>
          <w:color w:val="2F5496"/>
          <w:sz w:val="36"/>
          <w:szCs w:val="36"/>
        </w:rPr>
        <w:t>Interfaces / Integration Lead</w:t>
      </w:r>
      <w:r w:rsidRPr="00ED342A">
        <w:rPr>
          <w:rFonts w:ascii="Times New Roman" w:eastAsia="Times New Roman" w:hAnsi="Times New Roman" w:cs="Times New Roman"/>
          <w:sz w:val="36"/>
          <w:szCs w:val="36"/>
        </w:rPr>
        <w:t> </w:t>
      </w:r>
      <w:r w:rsidRPr="00ED342A">
        <w:rPr>
          <w:rFonts w:ascii="Garamond" w:eastAsia="Times New Roman" w:hAnsi="Garamond" w:cs="Garamond"/>
          <w:sz w:val="36"/>
          <w:szCs w:val="36"/>
        </w:rPr>
        <w:t> </w:t>
      </w:r>
    </w:p>
    <w:p w14:paraId="3A8A8534" w14:textId="77777777" w:rsidR="008404F7" w:rsidRPr="00ED342A" w:rsidRDefault="008404F7" w:rsidP="00D14A3C">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A45F39" w14:paraId="2F87D6BC" w14:textId="77777777" w:rsidTr="00A45F39">
        <w:tc>
          <w:tcPr>
            <w:tcW w:w="2160" w:type="dxa"/>
            <w:tcBorders>
              <w:top w:val="nil"/>
              <w:left w:val="nil"/>
              <w:bottom w:val="nil"/>
              <w:right w:val="nil"/>
            </w:tcBorders>
            <w:shd w:val="clear" w:color="auto" w:fill="auto"/>
            <w:hideMark/>
          </w:tcPr>
          <w:p w14:paraId="5E20A7CA" w14:textId="77777777" w:rsidR="00D14A3C" w:rsidRPr="00A45F39" w:rsidRDefault="00D14A3C" w:rsidP="00A45F39">
            <w:pPr>
              <w:spacing w:after="0" w:line="240" w:lineRule="auto"/>
              <w:ind w:right="60"/>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Biographical Sketch</w:t>
            </w:r>
            <w:r w:rsidRPr="00A45F39">
              <w:rPr>
                <w:rFonts w:ascii="Times New Roman" w:eastAsia="Times New Roman" w:hAnsi="Times New Roman" w:cs="Times New Roman"/>
                <w:b/>
                <w:bCs/>
                <w:color w:val="000080"/>
                <w:sz w:val="22"/>
              </w:rPr>
              <w:t> </w:t>
            </w:r>
            <w:r w:rsidRPr="00A45F39">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10AD0F55" w14:textId="77777777" w:rsidR="00D14A3C" w:rsidRPr="00A45F39" w:rsidRDefault="00D14A3C" w:rsidP="00D14A3C">
            <w:pPr>
              <w:spacing w:after="0" w:line="240" w:lineRule="auto"/>
              <w:textAlignment w:val="baseline"/>
              <w:rPr>
                <w:rFonts w:ascii="Garamond" w:eastAsia="Times New Roman" w:hAnsi="Garamond" w:cs="Times New Roman"/>
                <w:sz w:val="22"/>
              </w:rPr>
            </w:pPr>
            <w:r w:rsidRPr="00A45F39">
              <w:rPr>
                <w:rFonts w:ascii="Garamond" w:eastAsia="Times New Roman" w:hAnsi="Garamond" w:cs="Calibri Light"/>
                <w:color w:val="000000"/>
                <w:sz w:val="22"/>
              </w:rPr>
              <w:t>Mr.</w:t>
            </w:r>
            <w:r w:rsidRPr="00A45F39">
              <w:rPr>
                <w:rFonts w:ascii="Times New Roman" w:eastAsia="Times New Roman" w:hAnsi="Times New Roman" w:cs="Times New Roman"/>
                <w:color w:val="000000"/>
                <w:sz w:val="22"/>
              </w:rPr>
              <w:t> </w:t>
            </w:r>
            <w:proofErr w:type="spellStart"/>
            <w:r w:rsidRPr="00A45F39">
              <w:rPr>
                <w:rFonts w:ascii="Garamond" w:eastAsia="Times New Roman" w:hAnsi="Garamond" w:cs="Calibri Light"/>
                <w:color w:val="000000"/>
                <w:sz w:val="22"/>
              </w:rPr>
              <w:t>Hammami</w:t>
            </w:r>
            <w:proofErr w:type="spellEnd"/>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has over 13 years of experience as a Developer and Senior Developer Lead</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His project experience</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extends to</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full software development</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life</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cycle</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activities</w:t>
            </w:r>
            <w:r w:rsidRPr="00A45F39">
              <w:rPr>
                <w:rFonts w:ascii="Times New Roman" w:eastAsia="Times New Roman" w:hAnsi="Times New Roman" w:cs="Times New Roman"/>
                <w:color w:val="000000"/>
                <w:sz w:val="22"/>
              </w:rPr>
              <w:t> </w:t>
            </w:r>
            <w:r w:rsidRPr="00A45F39">
              <w:rPr>
                <w:rFonts w:ascii="Garamond" w:eastAsia="Times New Roman" w:hAnsi="Garamond" w:cs="Calibri Light"/>
                <w:color w:val="000000"/>
                <w:sz w:val="22"/>
              </w:rPr>
              <w:t>across different organizational sizes ranging from startups to multinational companies using technologies which include (but not limited to) ASP, .NET, C#, java script, Oracle, SQL Server, Interfaces/Integrations on systems and industries such as Criminal Justice, Finance, Payroll, Human Capital Management, Oil and Gas and Behavioral Health.</w:t>
            </w:r>
            <w:r w:rsidRPr="00A45F39">
              <w:rPr>
                <w:rFonts w:ascii="Times New Roman" w:eastAsia="Times New Roman" w:hAnsi="Times New Roman" w:cs="Times New Roman"/>
                <w:color w:val="676767"/>
                <w:sz w:val="22"/>
              </w:rPr>
              <w:t> </w:t>
            </w:r>
            <w:r w:rsidRPr="00A45F39">
              <w:rPr>
                <w:rFonts w:ascii="Garamond" w:eastAsia="Times New Roman" w:hAnsi="Garamond" w:cs="Calibri Light"/>
                <w:sz w:val="22"/>
              </w:rPr>
              <w:t> </w:t>
            </w:r>
          </w:p>
        </w:tc>
      </w:tr>
      <w:tr w:rsidR="00956B3D" w:rsidRPr="00A45F39" w14:paraId="2DFAFA40" w14:textId="77777777" w:rsidTr="00A45F39">
        <w:tc>
          <w:tcPr>
            <w:tcW w:w="2160" w:type="dxa"/>
            <w:tcBorders>
              <w:top w:val="nil"/>
              <w:left w:val="nil"/>
              <w:bottom w:val="nil"/>
              <w:right w:val="nil"/>
            </w:tcBorders>
            <w:shd w:val="clear" w:color="auto" w:fill="auto"/>
          </w:tcPr>
          <w:p w14:paraId="2077A729" w14:textId="77777777" w:rsidR="00956B3D" w:rsidRPr="00A45F39" w:rsidRDefault="00956B3D" w:rsidP="00A45F39">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29549C40" w14:textId="77777777" w:rsidR="00956B3D" w:rsidRPr="00A45F39" w:rsidRDefault="00956B3D" w:rsidP="00D14A3C">
            <w:pPr>
              <w:spacing w:after="0" w:line="240" w:lineRule="auto"/>
              <w:textAlignment w:val="baseline"/>
              <w:rPr>
                <w:rFonts w:ascii="Garamond" w:eastAsia="Times New Roman" w:hAnsi="Garamond" w:cs="Calibri Light"/>
                <w:color w:val="000000"/>
                <w:sz w:val="22"/>
              </w:rPr>
            </w:pPr>
          </w:p>
        </w:tc>
      </w:tr>
      <w:tr w:rsidR="00D14A3C" w:rsidRPr="00A45F39" w14:paraId="61F750E2" w14:textId="77777777" w:rsidTr="00A45F39">
        <w:tc>
          <w:tcPr>
            <w:tcW w:w="2160" w:type="dxa"/>
            <w:tcBorders>
              <w:top w:val="nil"/>
              <w:left w:val="nil"/>
              <w:bottom w:val="nil"/>
              <w:right w:val="nil"/>
            </w:tcBorders>
            <w:shd w:val="clear" w:color="auto" w:fill="auto"/>
            <w:hideMark/>
          </w:tcPr>
          <w:p w14:paraId="50776446" w14:textId="77777777" w:rsidR="00D14A3C" w:rsidRPr="00A45F39" w:rsidRDefault="00D14A3C" w:rsidP="00A45F39">
            <w:pPr>
              <w:spacing w:after="0" w:line="240" w:lineRule="auto"/>
              <w:ind w:right="60"/>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Experience</w:t>
            </w:r>
            <w:r w:rsidRPr="00A45F39">
              <w:rPr>
                <w:rFonts w:ascii="Times New Roman" w:eastAsia="Times New Roman" w:hAnsi="Times New Roman" w:cs="Times New Roman"/>
                <w:b/>
                <w:bCs/>
                <w:color w:val="000000"/>
                <w:sz w:val="22"/>
              </w:rPr>
              <w:t> </w:t>
            </w:r>
            <w:r w:rsidRPr="00A45F39">
              <w:rPr>
                <w:rFonts w:ascii="Times New Roman" w:eastAsia="Times New Roman" w:hAnsi="Times New Roman" w:cs="Times New Roman"/>
                <w:b/>
                <w:bCs/>
                <w:color w:val="000080"/>
                <w:sz w:val="22"/>
              </w:rPr>
              <w:t> </w:t>
            </w:r>
            <w:r w:rsidRPr="00A45F39">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2BF6CAFA" w14:textId="77777777" w:rsidR="00D14A3C" w:rsidRPr="00A45F39" w:rsidRDefault="00D14A3C" w:rsidP="00D14A3C">
            <w:pPr>
              <w:spacing w:after="0" w:line="240" w:lineRule="auto"/>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Business &amp; Decision, Senior Consultant, 2010 -</w:t>
            </w:r>
            <w:r w:rsidRPr="00A45F39">
              <w:rPr>
                <w:rFonts w:ascii="Times New Roman" w:eastAsia="Times New Roman" w:hAnsi="Times New Roman" w:cs="Times New Roman"/>
                <w:b/>
                <w:bCs/>
                <w:color w:val="000000"/>
                <w:sz w:val="22"/>
              </w:rPr>
              <w:t> </w:t>
            </w:r>
            <w:r w:rsidRPr="00A45F39">
              <w:rPr>
                <w:rFonts w:ascii="Garamond" w:eastAsia="Times New Roman" w:hAnsi="Garamond" w:cs="Calibri Light"/>
                <w:b/>
                <w:bCs/>
                <w:color w:val="000000"/>
                <w:sz w:val="22"/>
              </w:rPr>
              <w:t>Current</w:t>
            </w:r>
            <w:r w:rsidRPr="00A45F39">
              <w:rPr>
                <w:rFonts w:ascii="Times New Roman" w:eastAsia="Times New Roman" w:hAnsi="Times New Roman" w:cs="Times New Roman"/>
                <w:b/>
                <w:bCs/>
                <w:color w:val="000000"/>
                <w:sz w:val="22"/>
              </w:rPr>
              <w:t> </w:t>
            </w:r>
            <w:r w:rsidRPr="00A45F39">
              <w:rPr>
                <w:rFonts w:ascii="Times New Roman" w:eastAsia="Times New Roman" w:hAnsi="Times New Roman" w:cs="Times New Roman"/>
                <w:color w:val="676767"/>
                <w:sz w:val="22"/>
              </w:rPr>
              <w:t> </w:t>
            </w:r>
            <w:r w:rsidRPr="00A45F39">
              <w:rPr>
                <w:rFonts w:ascii="Garamond" w:eastAsia="Times New Roman" w:hAnsi="Garamond" w:cs="Calibri Light"/>
                <w:sz w:val="22"/>
              </w:rPr>
              <w:t> </w:t>
            </w:r>
          </w:p>
          <w:p w14:paraId="396FB286" w14:textId="77777777" w:rsidR="00D14A3C" w:rsidRPr="00AB10F4" w:rsidRDefault="00D14A3C" w:rsidP="006C476F">
            <w:pPr>
              <w:pStyle w:val="ListParagraph"/>
              <w:numPr>
                <w:ilvl w:val="0"/>
                <w:numId w:val="220"/>
              </w:numPr>
              <w:spacing w:after="0" w:line="240" w:lineRule="auto"/>
              <w:textAlignment w:val="baseline"/>
              <w:rPr>
                <w:rFonts w:ascii="Garamond" w:eastAsia="Yu Mincho" w:hAnsi="Garamond" w:cs="Times New Roman"/>
                <w:sz w:val="22"/>
              </w:rPr>
            </w:pPr>
            <w:r w:rsidRPr="00AB10F4">
              <w:rPr>
                <w:rFonts w:ascii="Garamond" w:eastAsia="Yu Mincho" w:hAnsi="Garamond" w:cs="Calibri Light"/>
                <w:color w:val="000000"/>
                <w:sz w:val="22"/>
                <w:u w:val="single"/>
              </w:rPr>
              <w:t>Arizona</w:t>
            </w:r>
            <w:r w:rsidRPr="00AB10F4">
              <w:rPr>
                <w:rFonts w:ascii="Times New Roman" w:eastAsia="Yu Mincho" w:hAnsi="Times New Roman" w:cs="Times New Roman"/>
                <w:color w:val="000000"/>
                <w:sz w:val="22"/>
                <w:u w:val="single"/>
              </w:rPr>
              <w:t> </w:t>
            </w:r>
            <w:r w:rsidRPr="00AB10F4">
              <w:rPr>
                <w:rFonts w:ascii="Garamond" w:eastAsia="Yu Mincho" w:hAnsi="Garamond" w:cs="Calibri Light"/>
                <w:color w:val="000000"/>
                <w:sz w:val="22"/>
                <w:u w:val="single"/>
              </w:rPr>
              <w:t xml:space="preserve">Department of Corrections, Dec 2016 </w:t>
            </w:r>
            <w:r w:rsidRPr="00AB10F4">
              <w:rPr>
                <w:rFonts w:ascii="Garamond" w:eastAsia="Yu Mincho" w:hAnsi="Garamond" w:cs="Garamond"/>
                <w:color w:val="000000"/>
                <w:sz w:val="22"/>
                <w:u w:val="single"/>
              </w:rPr>
              <w:t>–</w:t>
            </w:r>
            <w:r w:rsidRPr="00AB10F4">
              <w:rPr>
                <w:rFonts w:ascii="Garamond" w:eastAsia="Yu Mincho" w:hAnsi="Garamond" w:cs="Calibri Light"/>
                <w:color w:val="000000"/>
                <w:sz w:val="22"/>
                <w:u w:val="single"/>
              </w:rPr>
              <w:t xml:space="preserve"> Current</w:t>
            </w:r>
            <w:r w:rsidRPr="00AB10F4">
              <w:rPr>
                <w:rFonts w:ascii="Garamond" w:eastAsia="Yu Mincho" w:hAnsi="Garamond" w:cs="Calibri Light"/>
                <w:color w:val="000000"/>
                <w:sz w:val="22"/>
              </w:rPr>
              <w:t>:</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Technical lead ADC</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 xml:space="preserve"> Development of the new</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sentence calculation and classifications modules;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Upgrading the existing solution by integrating Workflow foundation 4.5 and moving the business rules to different configurable workflows;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Leading the developing teams to adopt Workflows for</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most ADC</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business flows;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Functional Analysis and Business modeling;</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Developing a WF management application for Business WF Change managements;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Adopting Test Driven development for all WF developments;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Code reviews and Technical leadership</w:t>
            </w:r>
            <w:r w:rsidRPr="00AB10F4">
              <w:rPr>
                <w:rFonts w:ascii="Times New Roman" w:eastAsia="Yu Mincho" w:hAnsi="Times New Roman" w:cs="Times New Roman"/>
                <w:color w:val="000000"/>
                <w:sz w:val="22"/>
              </w:rPr>
              <w:t> </w:t>
            </w:r>
            <w:r w:rsidRPr="00AB10F4">
              <w:rPr>
                <w:rFonts w:ascii="Times New Roman" w:eastAsia="Yu Mincho" w:hAnsi="Times New Roman" w:cs="Times New Roman"/>
                <w:color w:val="676767"/>
                <w:sz w:val="22"/>
              </w:rPr>
              <w:t> </w:t>
            </w:r>
            <w:r w:rsidRPr="00AB10F4">
              <w:rPr>
                <w:rFonts w:ascii="Garamond" w:eastAsia="Yu Mincho" w:hAnsi="Garamond" w:cs="Calibri Light"/>
                <w:sz w:val="22"/>
              </w:rPr>
              <w:t> </w:t>
            </w:r>
          </w:p>
          <w:p w14:paraId="3BA1762C" w14:textId="77777777" w:rsidR="00D14A3C" w:rsidRPr="00AB10F4" w:rsidRDefault="00D14A3C" w:rsidP="006C476F">
            <w:pPr>
              <w:pStyle w:val="ListParagraph"/>
              <w:numPr>
                <w:ilvl w:val="0"/>
                <w:numId w:val="220"/>
              </w:numPr>
              <w:spacing w:after="0" w:line="240" w:lineRule="auto"/>
              <w:textAlignment w:val="baseline"/>
              <w:rPr>
                <w:rFonts w:ascii="Garamond" w:eastAsia="Yu Mincho" w:hAnsi="Garamond" w:cs="Times New Roman"/>
                <w:sz w:val="22"/>
              </w:rPr>
            </w:pPr>
            <w:r w:rsidRPr="00AB10F4">
              <w:rPr>
                <w:rFonts w:ascii="Garamond" w:eastAsia="Yu Mincho" w:hAnsi="Garamond" w:cs="Calibri Light"/>
                <w:color w:val="000000"/>
                <w:sz w:val="22"/>
                <w:u w:val="single"/>
              </w:rPr>
              <w:t>Maryland – Department of Public Safety and Correctional Services,</w:t>
            </w:r>
            <w:r w:rsidRPr="00AB10F4">
              <w:rPr>
                <w:rFonts w:ascii="Times New Roman" w:eastAsia="Yu Mincho" w:hAnsi="Times New Roman" w:cs="Times New Roman"/>
                <w:color w:val="000000"/>
                <w:sz w:val="22"/>
                <w:u w:val="single"/>
              </w:rPr>
              <w:t> </w:t>
            </w:r>
            <w:r w:rsidRPr="00AB10F4">
              <w:rPr>
                <w:rFonts w:ascii="Garamond" w:eastAsia="Yu Mincho" w:hAnsi="Garamond" w:cs="Calibri Light"/>
                <w:color w:val="000000"/>
                <w:sz w:val="22"/>
                <w:u w:val="single"/>
              </w:rPr>
              <w:t>2011 - 2013:</w:t>
            </w:r>
            <w:r w:rsidRPr="00AB10F4">
              <w:rPr>
                <w:rFonts w:ascii="Times New Roman" w:eastAsia="Yu Mincho" w:hAnsi="Times New Roman" w:cs="Times New Roman"/>
                <w:color w:val="000000"/>
                <w:sz w:val="22"/>
                <w:u w:val="single"/>
              </w:rPr>
              <w:t> </w:t>
            </w:r>
            <w:r w:rsidRPr="00AB10F4">
              <w:rPr>
                <w:rFonts w:ascii="Garamond" w:eastAsia="Yu Mincho" w:hAnsi="Garamond" w:cs="Calibri Light"/>
                <w:color w:val="000000"/>
                <w:sz w:val="22"/>
              </w:rPr>
              <w:t>Designed</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and implemented</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several modules: Housing,</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Victim Services,</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Visitation,</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Intake,</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Traffic and Transfer,</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Arrest and Booking</w:t>
            </w:r>
            <w:r w:rsidRPr="00AB10F4">
              <w:rPr>
                <w:rFonts w:ascii="Times New Roman" w:eastAsia="Yu Mincho" w:hAnsi="Times New Roman" w:cs="Times New Roman"/>
                <w:color w:val="000000"/>
                <w:sz w:val="22"/>
              </w:rPr>
              <w:t> </w:t>
            </w:r>
            <w:r w:rsidRPr="00AB10F4">
              <w:rPr>
                <w:rFonts w:ascii="Times New Roman" w:eastAsia="Yu Mincho" w:hAnsi="Times New Roman" w:cs="Times New Roman"/>
                <w:color w:val="676767"/>
                <w:sz w:val="22"/>
              </w:rPr>
              <w:t> </w:t>
            </w:r>
            <w:r w:rsidRPr="00AB10F4">
              <w:rPr>
                <w:rFonts w:ascii="Garamond" w:eastAsia="Yu Mincho" w:hAnsi="Garamond" w:cs="Calibri Light"/>
                <w:sz w:val="22"/>
              </w:rPr>
              <w:t> </w:t>
            </w:r>
          </w:p>
          <w:p w14:paraId="0550B41C" w14:textId="77777777" w:rsidR="00D14A3C" w:rsidRPr="00AB10F4" w:rsidRDefault="00D14A3C" w:rsidP="006C476F">
            <w:pPr>
              <w:pStyle w:val="ListParagraph"/>
              <w:numPr>
                <w:ilvl w:val="0"/>
                <w:numId w:val="220"/>
              </w:numPr>
              <w:spacing w:after="0" w:line="240" w:lineRule="auto"/>
              <w:textAlignment w:val="baseline"/>
              <w:rPr>
                <w:rFonts w:ascii="Garamond" w:eastAsia="Yu Mincho" w:hAnsi="Garamond" w:cs="Times New Roman"/>
                <w:sz w:val="22"/>
              </w:rPr>
            </w:pPr>
            <w:r w:rsidRPr="00AB10F4">
              <w:rPr>
                <w:rFonts w:ascii="Garamond" w:eastAsia="Yu Mincho" w:hAnsi="Garamond" w:cs="Calibri Light"/>
                <w:color w:val="000000"/>
                <w:sz w:val="22"/>
                <w:u w:val="single"/>
              </w:rPr>
              <w:t>SIDIS - Belgium Ministry of Justice,</w:t>
            </w:r>
            <w:r w:rsidRPr="00AB10F4">
              <w:rPr>
                <w:rFonts w:ascii="Times New Roman" w:eastAsia="Yu Mincho" w:hAnsi="Times New Roman" w:cs="Times New Roman"/>
                <w:color w:val="000000"/>
                <w:sz w:val="22"/>
                <w:u w:val="single"/>
              </w:rPr>
              <w:t> </w:t>
            </w:r>
            <w:r w:rsidRPr="00AB10F4">
              <w:rPr>
                <w:rFonts w:ascii="Garamond" w:eastAsia="Yu Mincho" w:hAnsi="Garamond" w:cs="Calibri Light"/>
                <w:color w:val="000000"/>
                <w:sz w:val="22"/>
                <w:u w:val="single"/>
              </w:rPr>
              <w:t>2013-2014:</w:t>
            </w:r>
            <w:r w:rsidRPr="00AB10F4">
              <w:rPr>
                <w:rFonts w:ascii="Times New Roman" w:eastAsia="Yu Mincho" w:hAnsi="Times New Roman" w:cs="Times New Roman"/>
                <w:color w:val="000000"/>
                <w:sz w:val="22"/>
              </w:rPr>
              <w:t> </w:t>
            </w:r>
            <w:r w:rsidRPr="00AB10F4">
              <w:rPr>
                <w:rFonts w:ascii="Garamond" w:eastAsia="Yu Mincho" w:hAnsi="Garamond" w:cs="Calibri Light"/>
                <w:color w:val="000000"/>
                <w:sz w:val="22"/>
              </w:rPr>
              <w:t>Designed and implemented several modules: Cell Assignment, Property Booking, Internal Movements /External Movements, Sentence Calculation, Provided team management</w:t>
            </w:r>
            <w:r w:rsidRPr="00AB10F4">
              <w:rPr>
                <w:rFonts w:ascii="Times New Roman" w:eastAsia="Yu Mincho" w:hAnsi="Times New Roman" w:cs="Times New Roman"/>
                <w:color w:val="000000"/>
                <w:sz w:val="22"/>
              </w:rPr>
              <w:t> </w:t>
            </w:r>
            <w:r w:rsidRPr="00AB10F4">
              <w:rPr>
                <w:rFonts w:ascii="Times New Roman" w:eastAsia="Yu Mincho" w:hAnsi="Times New Roman" w:cs="Times New Roman"/>
                <w:color w:val="676767"/>
                <w:sz w:val="22"/>
              </w:rPr>
              <w:t> </w:t>
            </w:r>
            <w:r w:rsidRPr="00AB10F4">
              <w:rPr>
                <w:rFonts w:ascii="Garamond" w:eastAsia="Yu Mincho" w:hAnsi="Garamond" w:cs="Calibri Light"/>
                <w:sz w:val="22"/>
              </w:rPr>
              <w:t> </w:t>
            </w:r>
          </w:p>
        </w:tc>
      </w:tr>
      <w:tr w:rsidR="00AB10F4" w:rsidRPr="00A45F39" w14:paraId="3A9F04A8" w14:textId="77777777" w:rsidTr="00A45F39">
        <w:tc>
          <w:tcPr>
            <w:tcW w:w="2160" w:type="dxa"/>
            <w:tcBorders>
              <w:top w:val="nil"/>
              <w:left w:val="nil"/>
              <w:bottom w:val="nil"/>
              <w:right w:val="nil"/>
            </w:tcBorders>
            <w:shd w:val="clear" w:color="auto" w:fill="auto"/>
          </w:tcPr>
          <w:p w14:paraId="64E1508C" w14:textId="77777777" w:rsidR="00AB10F4" w:rsidRPr="00A45F39" w:rsidRDefault="00AB10F4" w:rsidP="00A45F39">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32DBF050" w14:textId="77777777" w:rsidR="00AB10F4" w:rsidRPr="00A45F39" w:rsidRDefault="00AB10F4" w:rsidP="00D14A3C">
            <w:pPr>
              <w:spacing w:after="0" w:line="240" w:lineRule="auto"/>
              <w:textAlignment w:val="baseline"/>
              <w:rPr>
                <w:rFonts w:ascii="Garamond" w:eastAsia="Times New Roman" w:hAnsi="Garamond" w:cs="Calibri Light"/>
                <w:b/>
                <w:bCs/>
                <w:color w:val="000000"/>
                <w:sz w:val="22"/>
              </w:rPr>
            </w:pPr>
          </w:p>
        </w:tc>
      </w:tr>
    </w:tbl>
    <w:p w14:paraId="01E21A87" w14:textId="77777777" w:rsidR="00AB10F4" w:rsidRDefault="00AB10F4">
      <w:r>
        <w:br w:type="page"/>
      </w:r>
    </w:p>
    <w:p w14:paraId="01610F88" w14:textId="77777777" w:rsidR="003A0023" w:rsidRPr="003A0023" w:rsidRDefault="003A0023" w:rsidP="003A0023">
      <w:pPr>
        <w:spacing w:after="0" w:line="240" w:lineRule="auto"/>
        <w:textAlignment w:val="baseline"/>
        <w:rPr>
          <w:rFonts w:ascii="Garamond" w:eastAsia="Times New Roman" w:hAnsi="Garamond" w:cs="Segoe UI"/>
          <w:sz w:val="18"/>
          <w:szCs w:val="18"/>
        </w:rPr>
      </w:pPr>
      <w:r w:rsidRPr="003A0023">
        <w:rPr>
          <w:rFonts w:ascii="Garamond" w:eastAsia="Times New Roman" w:hAnsi="Garamond" w:cs="Calibri"/>
          <w:color w:val="2F5496"/>
          <w:sz w:val="36"/>
          <w:szCs w:val="36"/>
        </w:rPr>
        <w:t>SAMY HAMMAMI</w:t>
      </w:r>
      <w:r w:rsidRPr="003A0023">
        <w:rPr>
          <w:rFonts w:ascii="Times New Roman" w:eastAsia="Times New Roman" w:hAnsi="Times New Roman" w:cs="Times New Roman"/>
          <w:sz w:val="36"/>
          <w:szCs w:val="36"/>
        </w:rPr>
        <w:t> </w:t>
      </w:r>
      <w:r w:rsidRPr="003A0023">
        <w:rPr>
          <w:rFonts w:ascii="Garamond" w:eastAsia="Times New Roman" w:hAnsi="Garamond" w:cs="Garamond"/>
          <w:sz w:val="36"/>
          <w:szCs w:val="36"/>
        </w:rPr>
        <w:t> </w:t>
      </w:r>
    </w:p>
    <w:p w14:paraId="039D96A6" w14:textId="77777777" w:rsidR="003A0023" w:rsidRPr="003A0023" w:rsidRDefault="003A0023" w:rsidP="003A0023">
      <w:pPr>
        <w:spacing w:after="0" w:line="240" w:lineRule="auto"/>
        <w:textAlignment w:val="baseline"/>
        <w:rPr>
          <w:rFonts w:ascii="Garamond" w:eastAsia="Times New Roman" w:hAnsi="Garamond" w:cs="Segoe UI"/>
          <w:sz w:val="18"/>
          <w:szCs w:val="18"/>
        </w:rPr>
      </w:pPr>
      <w:r w:rsidRPr="003A0023">
        <w:rPr>
          <w:rFonts w:ascii="Garamond" w:eastAsia="Times New Roman" w:hAnsi="Garamond" w:cs="Calibri"/>
          <w:color w:val="2F5496"/>
          <w:sz w:val="36"/>
          <w:szCs w:val="36"/>
        </w:rPr>
        <w:t>Interfaces</w:t>
      </w:r>
      <w:r w:rsidRPr="003A0023">
        <w:rPr>
          <w:rFonts w:ascii="Times New Roman" w:eastAsia="Times New Roman" w:hAnsi="Times New Roman" w:cs="Times New Roman"/>
          <w:color w:val="2F5496"/>
          <w:sz w:val="36"/>
          <w:szCs w:val="36"/>
        </w:rPr>
        <w:t> </w:t>
      </w:r>
      <w:r w:rsidRPr="003A0023">
        <w:rPr>
          <w:rFonts w:ascii="Garamond" w:eastAsia="Times New Roman" w:hAnsi="Garamond" w:cs="Calibri"/>
          <w:color w:val="2F5496"/>
          <w:sz w:val="36"/>
          <w:szCs w:val="36"/>
        </w:rPr>
        <w:t>/</w:t>
      </w:r>
      <w:r w:rsidRPr="003A0023">
        <w:rPr>
          <w:rFonts w:ascii="Times New Roman" w:eastAsia="Times New Roman" w:hAnsi="Times New Roman" w:cs="Times New Roman"/>
          <w:color w:val="2F5496"/>
          <w:sz w:val="36"/>
          <w:szCs w:val="36"/>
        </w:rPr>
        <w:t> </w:t>
      </w:r>
      <w:r w:rsidRPr="003A0023">
        <w:rPr>
          <w:rFonts w:ascii="Garamond" w:eastAsia="Times New Roman" w:hAnsi="Garamond" w:cs="Calibri"/>
          <w:color w:val="2F5496"/>
          <w:sz w:val="36"/>
          <w:szCs w:val="36"/>
        </w:rPr>
        <w:t>Integration Lead (continued)</w:t>
      </w:r>
      <w:r w:rsidRPr="003A0023">
        <w:rPr>
          <w:rFonts w:ascii="Times New Roman" w:eastAsia="Times New Roman" w:hAnsi="Times New Roman" w:cs="Times New Roman"/>
          <w:sz w:val="36"/>
          <w:szCs w:val="36"/>
        </w:rPr>
        <w:t> </w:t>
      </w:r>
      <w:r w:rsidRPr="003A0023">
        <w:rPr>
          <w:rFonts w:ascii="Garamond" w:eastAsia="Times New Roman" w:hAnsi="Garamond" w:cs="Garamond"/>
          <w:sz w:val="36"/>
          <w:szCs w:val="36"/>
        </w:rPr>
        <w:t> </w:t>
      </w:r>
    </w:p>
    <w:p w14:paraId="625830B0" w14:textId="19F69C5E" w:rsidR="00A65EA7" w:rsidRDefault="00A65EA7"/>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A45F39" w14:paraId="0383884B" w14:textId="77777777" w:rsidTr="00A45F39">
        <w:tc>
          <w:tcPr>
            <w:tcW w:w="2160" w:type="dxa"/>
            <w:tcBorders>
              <w:top w:val="nil"/>
              <w:left w:val="nil"/>
              <w:bottom w:val="nil"/>
              <w:right w:val="nil"/>
            </w:tcBorders>
            <w:shd w:val="clear" w:color="auto" w:fill="auto"/>
            <w:hideMark/>
          </w:tcPr>
          <w:p w14:paraId="61B8A1F9" w14:textId="77777777" w:rsidR="00D14A3C" w:rsidRPr="00A45F39" w:rsidRDefault="00D14A3C" w:rsidP="00A45F39">
            <w:pPr>
              <w:spacing w:after="0" w:line="240" w:lineRule="auto"/>
              <w:ind w:right="60"/>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Client References</w:t>
            </w:r>
            <w:r w:rsidRPr="00A45F39">
              <w:rPr>
                <w:rFonts w:ascii="Times New Roman" w:eastAsia="Times New Roman" w:hAnsi="Times New Roman" w:cs="Times New Roman"/>
                <w:b/>
                <w:bCs/>
                <w:color w:val="000080"/>
                <w:sz w:val="22"/>
              </w:rPr>
              <w:t> </w:t>
            </w:r>
            <w:r w:rsidRPr="00A45F39">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1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790"/>
            </w:tblGrid>
            <w:tr w:rsidR="00D14A3C" w:rsidRPr="00A45F39" w14:paraId="5536914F" w14:textId="77777777" w:rsidTr="00AB10F4">
              <w:tc>
                <w:tcPr>
                  <w:tcW w:w="4320" w:type="dxa"/>
                  <w:tcBorders>
                    <w:top w:val="nil"/>
                    <w:left w:val="nil"/>
                    <w:bottom w:val="nil"/>
                    <w:right w:val="nil"/>
                  </w:tcBorders>
                  <w:shd w:val="clear" w:color="auto" w:fill="auto"/>
                  <w:hideMark/>
                </w:tcPr>
                <w:p w14:paraId="1A5A79EF"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Arizona Department of Correction</w:t>
                  </w:r>
                  <w:r w:rsidRPr="00A45F39">
                    <w:rPr>
                      <w:rFonts w:ascii="Times New Roman" w:eastAsia="Times New Roman" w:hAnsi="Times New Roman" w:cs="Times New Roman"/>
                      <w:b/>
                      <w:bCs/>
                      <w:color w:val="000000"/>
                      <w:sz w:val="22"/>
                    </w:rPr>
                    <w:t> </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372F7E55"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Herb Haley, Administrator of the Time Computation Unit</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3722DE0F"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1645 W Jefferson St, Suite 2115, MC 310 Phoenix, AZ 85007</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360C2ECC"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(602) 542-1876</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56C13EB7" w14:textId="77777777" w:rsidR="00D14A3C" w:rsidRDefault="008D4216" w:rsidP="00D14A3C">
                  <w:pPr>
                    <w:spacing w:after="0" w:line="240" w:lineRule="auto"/>
                    <w:ind w:right="75"/>
                    <w:textAlignment w:val="baseline"/>
                    <w:rPr>
                      <w:rFonts w:ascii="Garamond" w:eastAsia="Times New Roman" w:hAnsi="Garamond" w:cs="Calibri Light"/>
                      <w:sz w:val="22"/>
                    </w:rPr>
                  </w:pPr>
                  <w:hyperlink r:id="rId265" w:tgtFrame="_blank" w:history="1">
                    <w:r w:rsidR="00D14A3C" w:rsidRPr="00A45F39">
                      <w:rPr>
                        <w:rFonts w:ascii="Garamond" w:eastAsia="Times New Roman" w:hAnsi="Garamond" w:cs="Calibri Light"/>
                        <w:color w:val="000000"/>
                        <w:sz w:val="22"/>
                        <w:u w:val="single"/>
                      </w:rPr>
                      <w:t>hhaley@azadc.gov</w:t>
                    </w:r>
                  </w:hyperlink>
                  <w:r w:rsidR="00D14A3C" w:rsidRPr="00A45F39">
                    <w:rPr>
                      <w:rFonts w:ascii="Times New Roman" w:eastAsia="Times New Roman" w:hAnsi="Times New Roman" w:cs="Times New Roman"/>
                      <w:color w:val="000080"/>
                      <w:sz w:val="22"/>
                    </w:rPr>
                    <w:t> </w:t>
                  </w:r>
                  <w:r w:rsidR="00D14A3C" w:rsidRPr="00A45F39">
                    <w:rPr>
                      <w:rFonts w:ascii="Garamond" w:eastAsia="Times New Roman" w:hAnsi="Garamond" w:cs="Calibri Light"/>
                      <w:sz w:val="22"/>
                    </w:rPr>
                    <w:t> </w:t>
                  </w:r>
                </w:p>
                <w:p w14:paraId="1BE377B4" w14:textId="13705032" w:rsidR="00AB10F4" w:rsidRPr="00A45F39" w:rsidRDefault="00AB10F4" w:rsidP="00D14A3C">
                  <w:pPr>
                    <w:spacing w:after="0" w:line="240" w:lineRule="auto"/>
                    <w:ind w:right="75"/>
                    <w:textAlignment w:val="baseline"/>
                    <w:rPr>
                      <w:rFonts w:ascii="Garamond" w:eastAsia="Times New Roman" w:hAnsi="Garamond" w:cs="Times New Roman"/>
                      <w:sz w:val="22"/>
                    </w:rPr>
                  </w:pPr>
                </w:p>
              </w:tc>
              <w:tc>
                <w:tcPr>
                  <w:tcW w:w="2790" w:type="dxa"/>
                  <w:tcBorders>
                    <w:top w:val="nil"/>
                    <w:left w:val="nil"/>
                    <w:bottom w:val="nil"/>
                    <w:right w:val="nil"/>
                  </w:tcBorders>
                  <w:shd w:val="clear" w:color="auto" w:fill="auto"/>
                  <w:hideMark/>
                </w:tcPr>
                <w:p w14:paraId="6AE5BAEA"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Firm: Business &amp; Decision</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062D122D"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Lead – Integration/Interfaces – Offender Case Management System Replacement (AIMS2)</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tc>
            </w:tr>
            <w:tr w:rsidR="00D14A3C" w:rsidRPr="00A45F39" w14:paraId="04BEE1D0" w14:textId="77777777" w:rsidTr="00AB10F4">
              <w:tc>
                <w:tcPr>
                  <w:tcW w:w="4320" w:type="dxa"/>
                  <w:tcBorders>
                    <w:top w:val="nil"/>
                    <w:left w:val="nil"/>
                    <w:bottom w:val="nil"/>
                    <w:right w:val="nil"/>
                  </w:tcBorders>
                  <w:shd w:val="clear" w:color="auto" w:fill="auto"/>
                  <w:hideMark/>
                </w:tcPr>
                <w:p w14:paraId="1986C24D"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Maryland Department of Public Safety and Correctional Services</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1A433988"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Kevin Combs – CIO</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45AD522E"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6776 Reisterstown Road, Suite 209, Baltimore, MD 21215</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1AE129FF"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(410) 585-3102</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6AF7AFDE" w14:textId="77777777" w:rsidR="00D14A3C" w:rsidRPr="00A45F39" w:rsidRDefault="008D4216" w:rsidP="00D14A3C">
                  <w:pPr>
                    <w:spacing w:after="0" w:line="240" w:lineRule="auto"/>
                    <w:ind w:right="75"/>
                    <w:textAlignment w:val="baseline"/>
                    <w:rPr>
                      <w:rFonts w:ascii="Garamond" w:eastAsia="Times New Roman" w:hAnsi="Garamond" w:cs="Times New Roman"/>
                      <w:sz w:val="22"/>
                    </w:rPr>
                  </w:pPr>
                  <w:hyperlink r:id="rId266" w:tgtFrame="_blank" w:history="1">
                    <w:r w:rsidR="00D14A3C" w:rsidRPr="00A45F39">
                      <w:rPr>
                        <w:rFonts w:ascii="Garamond" w:eastAsia="Times New Roman" w:hAnsi="Garamond" w:cs="Calibri Light"/>
                        <w:color w:val="0563C1"/>
                        <w:sz w:val="22"/>
                        <w:u w:val="single"/>
                      </w:rPr>
                      <w:t>kevin.combs@maryland.gov</w:t>
                    </w:r>
                  </w:hyperlink>
                  <w:r w:rsidR="00D14A3C" w:rsidRPr="00A45F39">
                    <w:rPr>
                      <w:rFonts w:ascii="Times New Roman" w:eastAsia="Times New Roman" w:hAnsi="Times New Roman" w:cs="Times New Roman"/>
                      <w:color w:val="000080"/>
                      <w:sz w:val="22"/>
                    </w:rPr>
                    <w:t> </w:t>
                  </w:r>
                  <w:r w:rsidR="00D14A3C" w:rsidRPr="00A45F39">
                    <w:rPr>
                      <w:rFonts w:ascii="Garamond" w:eastAsia="Times New Roman" w:hAnsi="Garamond" w:cs="Calibri Light"/>
                      <w:sz w:val="22"/>
                    </w:rPr>
                    <w:t> </w:t>
                  </w:r>
                </w:p>
              </w:tc>
              <w:tc>
                <w:tcPr>
                  <w:tcW w:w="2790" w:type="dxa"/>
                  <w:tcBorders>
                    <w:top w:val="nil"/>
                    <w:left w:val="nil"/>
                    <w:bottom w:val="nil"/>
                    <w:right w:val="nil"/>
                  </w:tcBorders>
                  <w:shd w:val="clear" w:color="auto" w:fill="auto"/>
                  <w:hideMark/>
                </w:tcPr>
                <w:p w14:paraId="607B2AF5"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Firm: Business &amp; Decision</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789E1343"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Lead – Integration/Interfaces – Offender Case Management System Replacement</w:t>
                  </w:r>
                  <w:r w:rsidRPr="00A45F39">
                    <w:rPr>
                      <w:rFonts w:ascii="Times New Roman" w:eastAsia="Times New Roman" w:hAnsi="Times New Roman" w:cs="Times New Roman"/>
                      <w:color w:val="000000"/>
                      <w:sz w:val="22"/>
                    </w:rPr>
                    <w:t> </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tc>
            </w:tr>
            <w:tr w:rsidR="00D14A3C" w:rsidRPr="00A45F39" w14:paraId="39C9AB26" w14:textId="77777777" w:rsidTr="00AB10F4">
              <w:tc>
                <w:tcPr>
                  <w:tcW w:w="4320" w:type="dxa"/>
                  <w:tcBorders>
                    <w:top w:val="nil"/>
                    <w:left w:val="nil"/>
                    <w:bottom w:val="nil"/>
                    <w:right w:val="nil"/>
                  </w:tcBorders>
                  <w:shd w:val="clear" w:color="auto" w:fill="auto"/>
                  <w:hideMark/>
                </w:tcPr>
                <w:p w14:paraId="5CCAD901"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b/>
                      <w:bCs/>
                      <w:color w:val="000000"/>
                      <w:sz w:val="22"/>
                    </w:rPr>
                    <w:t>Greater Manchester Police</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2A55E0A0"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Ian Harding - Project Manager - Reducing Reoffending Team</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73BC5BF2"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323130"/>
                      <w:sz w:val="22"/>
                    </w:rPr>
                    <w:t xml:space="preserve">Greater Manchester Police, Nexus House Alexandria Road, </w:t>
                  </w:r>
                  <w:r w:rsidRPr="00A45F39">
                    <w:rPr>
                      <w:rFonts w:ascii="Times New Roman" w:eastAsia="Times New Roman" w:hAnsi="Times New Roman" w:cs="Times New Roman"/>
                      <w:color w:val="323130"/>
                      <w:sz w:val="22"/>
                    </w:rPr>
                    <w:t> </w:t>
                  </w:r>
                  <w:r w:rsidRPr="00A45F39">
                    <w:rPr>
                      <w:rFonts w:ascii="Garamond" w:eastAsia="Times New Roman" w:hAnsi="Garamond" w:cs="Calibri Light"/>
                      <w:color w:val="323130"/>
                      <w:sz w:val="22"/>
                    </w:rPr>
                    <w:t>Ashton-Under-Lyne , OL7 0QP</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3C74BFB0" w14:textId="77777777" w:rsidR="00D14A3C" w:rsidRPr="00A45F39" w:rsidRDefault="008D4216" w:rsidP="00D14A3C">
                  <w:pPr>
                    <w:spacing w:after="0" w:line="240" w:lineRule="auto"/>
                    <w:ind w:right="75"/>
                    <w:textAlignment w:val="baseline"/>
                    <w:rPr>
                      <w:rFonts w:ascii="Garamond" w:eastAsia="Times New Roman" w:hAnsi="Garamond" w:cs="Times New Roman"/>
                      <w:sz w:val="22"/>
                    </w:rPr>
                  </w:pPr>
                  <w:hyperlink r:id="rId267" w:tgtFrame="_blank" w:history="1">
                    <w:r w:rsidR="00D14A3C" w:rsidRPr="00A45F39">
                      <w:rPr>
                        <w:rFonts w:ascii="Garamond" w:eastAsia="Times New Roman" w:hAnsi="Garamond" w:cs="Calibri Light"/>
                        <w:color w:val="000000"/>
                        <w:sz w:val="22"/>
                        <w:u w:val="single"/>
                      </w:rPr>
                      <w:t>Ian.Harding@gmp.police.uk</w:t>
                    </w:r>
                  </w:hyperlink>
                  <w:r w:rsidR="00D14A3C" w:rsidRPr="00A45F39">
                    <w:rPr>
                      <w:rFonts w:ascii="Times New Roman" w:eastAsia="Times New Roman" w:hAnsi="Times New Roman" w:cs="Times New Roman"/>
                      <w:color w:val="000000"/>
                      <w:sz w:val="22"/>
                    </w:rPr>
                    <w:t> </w:t>
                  </w:r>
                  <w:r w:rsidR="00D14A3C" w:rsidRPr="00A45F39">
                    <w:rPr>
                      <w:rFonts w:ascii="Times New Roman" w:eastAsia="Times New Roman" w:hAnsi="Times New Roman" w:cs="Times New Roman"/>
                      <w:color w:val="000080"/>
                      <w:sz w:val="22"/>
                    </w:rPr>
                    <w:t> </w:t>
                  </w:r>
                  <w:r w:rsidR="00D14A3C" w:rsidRPr="00A45F39">
                    <w:rPr>
                      <w:rFonts w:ascii="Garamond" w:eastAsia="Times New Roman" w:hAnsi="Garamond" w:cs="Calibri Light"/>
                      <w:sz w:val="22"/>
                    </w:rPr>
                    <w:t> </w:t>
                  </w:r>
                </w:p>
                <w:p w14:paraId="1B0188F8"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0044-791-099-2140</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tc>
              <w:tc>
                <w:tcPr>
                  <w:tcW w:w="2790" w:type="dxa"/>
                  <w:tcBorders>
                    <w:top w:val="nil"/>
                    <w:left w:val="nil"/>
                    <w:bottom w:val="nil"/>
                    <w:right w:val="nil"/>
                  </w:tcBorders>
                  <w:shd w:val="clear" w:color="auto" w:fill="auto"/>
                  <w:hideMark/>
                </w:tcPr>
                <w:p w14:paraId="318E3DFB"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Firm: Business &amp; Decision</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268FEA3C"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Garamond" w:eastAsia="Times New Roman" w:hAnsi="Garamond" w:cs="Calibri Light"/>
                      <w:color w:val="000000"/>
                      <w:sz w:val="22"/>
                    </w:rPr>
                    <w:t>Lead – Integration/Interfaces – Offender Case Management System Replacement (OMS)</w:t>
                  </w: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p w14:paraId="4B4A9885"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tc>
            </w:tr>
          </w:tbl>
          <w:p w14:paraId="237900B5" w14:textId="77777777" w:rsidR="00D14A3C" w:rsidRPr="00A45F39" w:rsidRDefault="00D14A3C" w:rsidP="00D14A3C">
            <w:pPr>
              <w:spacing w:after="0" w:line="240" w:lineRule="auto"/>
              <w:ind w:right="75"/>
              <w:textAlignment w:val="baseline"/>
              <w:rPr>
                <w:rFonts w:ascii="Garamond" w:eastAsia="Times New Roman" w:hAnsi="Garamond" w:cs="Times New Roman"/>
                <w:sz w:val="22"/>
              </w:rPr>
            </w:pPr>
            <w:r w:rsidRPr="00A45F39">
              <w:rPr>
                <w:rFonts w:ascii="Times New Roman" w:eastAsia="Times New Roman" w:hAnsi="Times New Roman" w:cs="Times New Roman"/>
                <w:color w:val="000080"/>
                <w:sz w:val="22"/>
              </w:rPr>
              <w:t> </w:t>
            </w:r>
            <w:r w:rsidRPr="00A45F39">
              <w:rPr>
                <w:rFonts w:ascii="Garamond" w:eastAsia="Times New Roman" w:hAnsi="Garamond" w:cs="Calibri Light"/>
                <w:sz w:val="22"/>
              </w:rPr>
              <w:t> </w:t>
            </w:r>
          </w:p>
        </w:tc>
      </w:tr>
      <w:tr w:rsidR="00AB10F4" w:rsidRPr="00A45F39" w14:paraId="29BE1D22" w14:textId="77777777" w:rsidTr="00A45F39">
        <w:tc>
          <w:tcPr>
            <w:tcW w:w="2160" w:type="dxa"/>
            <w:tcBorders>
              <w:top w:val="nil"/>
              <w:left w:val="nil"/>
              <w:bottom w:val="nil"/>
              <w:right w:val="nil"/>
            </w:tcBorders>
            <w:shd w:val="clear" w:color="auto" w:fill="auto"/>
          </w:tcPr>
          <w:p w14:paraId="545E03F2" w14:textId="77777777" w:rsidR="00AB10F4" w:rsidRPr="00A45F39" w:rsidRDefault="00AB10F4" w:rsidP="00A45F39">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35CA3774" w14:textId="77777777" w:rsidR="00AB10F4" w:rsidRPr="00A45F39" w:rsidRDefault="00AB10F4" w:rsidP="00D14A3C">
            <w:pPr>
              <w:spacing w:after="0" w:line="240" w:lineRule="auto"/>
              <w:ind w:right="75"/>
              <w:textAlignment w:val="baseline"/>
              <w:rPr>
                <w:rFonts w:ascii="Garamond" w:eastAsia="Times New Roman" w:hAnsi="Garamond" w:cs="Calibri Light"/>
                <w:b/>
                <w:bCs/>
                <w:color w:val="000000"/>
                <w:sz w:val="22"/>
              </w:rPr>
            </w:pPr>
          </w:p>
        </w:tc>
      </w:tr>
    </w:tbl>
    <w:p w14:paraId="174F2E63" w14:textId="172BC380" w:rsidR="00D14A3C" w:rsidRPr="003A0023" w:rsidRDefault="00D14A3C" w:rsidP="00D14A3C">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D14A3C" w14:paraId="7770F28C" w14:textId="77777777" w:rsidTr="003A0023">
        <w:tc>
          <w:tcPr>
            <w:tcW w:w="2160" w:type="dxa"/>
            <w:tcBorders>
              <w:top w:val="nil"/>
              <w:left w:val="nil"/>
              <w:bottom w:val="nil"/>
              <w:right w:val="nil"/>
            </w:tcBorders>
            <w:shd w:val="clear" w:color="auto" w:fill="auto"/>
            <w:hideMark/>
          </w:tcPr>
          <w:p w14:paraId="790F06D0" w14:textId="77777777" w:rsidR="00D14A3C" w:rsidRPr="00D14A3C" w:rsidRDefault="00D14A3C" w:rsidP="00A45F39">
            <w:pPr>
              <w:spacing w:after="0" w:line="240" w:lineRule="auto"/>
              <w:ind w:right="60"/>
              <w:textAlignment w:val="baseline"/>
              <w:rPr>
                <w:rFonts w:ascii="Times New Roman" w:eastAsia="Times New Roman" w:hAnsi="Times New Roman" w:cs="Times New Roman"/>
                <w:sz w:val="24"/>
                <w:szCs w:val="24"/>
              </w:rPr>
            </w:pPr>
            <w:r w:rsidRPr="00D14A3C">
              <w:rPr>
                <w:rFonts w:ascii="Calibri Light" w:eastAsia="Times New Roman" w:hAnsi="Calibri Light" w:cs="Calibri Light"/>
                <w:b/>
                <w:bCs/>
                <w:color w:val="000000"/>
                <w:sz w:val="24"/>
                <w:szCs w:val="24"/>
              </w:rPr>
              <w:t>Education</w:t>
            </w:r>
            <w:r w:rsidRPr="00D14A3C">
              <w:rPr>
                <w:rFonts w:ascii="Calibri Light" w:eastAsia="Times New Roman" w:hAnsi="Calibri Light" w:cs="Calibri Light"/>
                <w:b/>
                <w:bCs/>
                <w:color w:val="000080"/>
                <w:sz w:val="24"/>
                <w:szCs w:val="24"/>
              </w:rPr>
              <w:t> </w:t>
            </w:r>
            <w:r w:rsidRPr="00D14A3C">
              <w:rPr>
                <w:rFonts w:ascii="Calibri Light" w:eastAsia="Times New Roman" w:hAnsi="Calibri Light" w:cs="Calibri Light"/>
                <w:sz w:val="24"/>
                <w:szCs w:val="24"/>
              </w:rPr>
              <w:t> </w:t>
            </w:r>
          </w:p>
        </w:tc>
        <w:tc>
          <w:tcPr>
            <w:tcW w:w="7200" w:type="dxa"/>
            <w:tcBorders>
              <w:top w:val="nil"/>
              <w:left w:val="nil"/>
              <w:bottom w:val="nil"/>
              <w:right w:val="nil"/>
            </w:tcBorders>
            <w:shd w:val="clear" w:color="auto" w:fill="auto"/>
            <w:hideMark/>
          </w:tcPr>
          <w:p w14:paraId="0FA4DF80" w14:textId="77777777" w:rsidR="00D14A3C" w:rsidRPr="003A0023" w:rsidRDefault="00D14A3C" w:rsidP="006C476F">
            <w:pPr>
              <w:pStyle w:val="ListParagraph"/>
              <w:numPr>
                <w:ilvl w:val="0"/>
                <w:numId w:val="221"/>
              </w:numPr>
              <w:spacing w:after="0" w:line="240" w:lineRule="auto"/>
              <w:textAlignment w:val="baseline"/>
              <w:rPr>
                <w:rFonts w:ascii="Yu Mincho" w:eastAsia="Yu Mincho" w:hAnsi="Yu Mincho" w:cs="Times New Roman"/>
                <w:sz w:val="21"/>
                <w:szCs w:val="21"/>
              </w:rPr>
            </w:pPr>
            <w:r w:rsidRPr="003A0023">
              <w:rPr>
                <w:rFonts w:ascii="Calibri Light" w:eastAsia="Yu Mincho" w:hAnsi="Calibri Light" w:cs="Calibri Light"/>
                <w:color w:val="000000"/>
                <w:sz w:val="21"/>
                <w:szCs w:val="21"/>
              </w:rPr>
              <w:t>Higher Institute of Computer Science and Technology, master’s in information systems and Software Engineering</w:t>
            </w:r>
            <w:r w:rsidRPr="003A0023">
              <w:rPr>
                <w:rFonts w:ascii="Calibri Light" w:eastAsia="Yu Mincho" w:hAnsi="Calibri Light" w:cs="Calibri Light"/>
                <w:sz w:val="21"/>
                <w:szCs w:val="21"/>
              </w:rPr>
              <w:t>  </w:t>
            </w:r>
          </w:p>
          <w:p w14:paraId="21B75797" w14:textId="298B44A0" w:rsidR="00D14A3C" w:rsidRPr="003A0023" w:rsidRDefault="00D14A3C" w:rsidP="006C476F">
            <w:pPr>
              <w:pStyle w:val="ListParagraph"/>
              <w:numPr>
                <w:ilvl w:val="0"/>
                <w:numId w:val="221"/>
              </w:numPr>
              <w:spacing w:after="0" w:line="240" w:lineRule="auto"/>
              <w:textAlignment w:val="baseline"/>
              <w:rPr>
                <w:rFonts w:ascii="Yu Mincho" w:eastAsia="Yu Mincho" w:hAnsi="Yu Mincho" w:cs="Times New Roman"/>
                <w:sz w:val="21"/>
                <w:szCs w:val="21"/>
              </w:rPr>
            </w:pPr>
            <w:r w:rsidRPr="003A0023">
              <w:rPr>
                <w:rFonts w:ascii="Calibri Light" w:eastAsia="Yu Mincho" w:hAnsi="Calibri Light" w:cs="Calibri Light"/>
                <w:color w:val="000000"/>
                <w:sz w:val="21"/>
                <w:szCs w:val="21"/>
              </w:rPr>
              <w:t>Higher School of Economics and Commercial Science of Tunis, </w:t>
            </w:r>
            <w:r w:rsidR="003A0023">
              <w:rPr>
                <w:rFonts w:ascii="Calibri Light" w:eastAsia="Yu Mincho" w:hAnsi="Calibri Light" w:cs="Calibri Light"/>
                <w:color w:val="000000"/>
                <w:sz w:val="21"/>
                <w:szCs w:val="21"/>
              </w:rPr>
              <w:t>B</w:t>
            </w:r>
            <w:r w:rsidR="003A0023" w:rsidRPr="003A0023">
              <w:rPr>
                <w:rFonts w:ascii="Calibri Light" w:eastAsia="Yu Mincho" w:hAnsi="Calibri Light" w:cs="Calibri Light"/>
                <w:color w:val="000000"/>
                <w:sz w:val="21"/>
                <w:szCs w:val="21"/>
              </w:rPr>
              <w:t>achelor’s</w:t>
            </w:r>
            <w:r w:rsidRPr="003A0023">
              <w:rPr>
                <w:rFonts w:ascii="Calibri Light" w:eastAsia="Yu Mincho" w:hAnsi="Calibri Light" w:cs="Calibri Light"/>
                <w:color w:val="000000"/>
                <w:sz w:val="21"/>
                <w:szCs w:val="21"/>
              </w:rPr>
              <w:t xml:space="preserve"> Degree</w:t>
            </w:r>
            <w:r w:rsidRPr="003A0023">
              <w:rPr>
                <w:rFonts w:ascii="Calibri Light" w:eastAsia="Yu Mincho" w:hAnsi="Calibri Light" w:cs="Calibri Light"/>
                <w:sz w:val="21"/>
                <w:szCs w:val="21"/>
              </w:rPr>
              <w:t>  </w:t>
            </w:r>
          </w:p>
        </w:tc>
      </w:tr>
    </w:tbl>
    <w:p w14:paraId="4CD0914F" w14:textId="1C715092" w:rsidR="00D14A3C" w:rsidRPr="005E3DDC" w:rsidRDefault="00D14A3C" w:rsidP="00D14A3C">
      <w:pPr>
        <w:spacing w:after="0" w:line="240" w:lineRule="auto"/>
        <w:textAlignment w:val="baseline"/>
        <w:rPr>
          <w:rFonts w:ascii="Segoe UI" w:eastAsia="Times New Roman" w:hAnsi="Segoe UI" w:cs="Segoe UI"/>
          <w:sz w:val="18"/>
          <w:szCs w:val="18"/>
        </w:rPr>
      </w:pPr>
      <w:r w:rsidRPr="005E3DDC">
        <w:rPr>
          <w:rFonts w:ascii="Segoe UI" w:eastAsia="Times New Roman" w:hAnsi="Segoe UI" w:cs="Segoe UI"/>
          <w:sz w:val="18"/>
          <w:szCs w:val="18"/>
        </w:rPr>
        <w:t> </w:t>
      </w:r>
    </w:p>
    <w:p w14:paraId="72B3D207" w14:textId="77777777" w:rsidR="005E3DDC" w:rsidRDefault="005E3DDC">
      <w:pPr>
        <w:rPr>
          <w:rFonts w:ascii="Segoe UI" w:eastAsia="Times New Roman" w:hAnsi="Segoe UI" w:cs="Segoe UI"/>
          <w:sz w:val="18"/>
          <w:szCs w:val="18"/>
        </w:rPr>
      </w:pPr>
      <w:r>
        <w:rPr>
          <w:rFonts w:ascii="Segoe UI" w:eastAsia="Times New Roman" w:hAnsi="Segoe UI" w:cs="Segoe UI"/>
          <w:sz w:val="18"/>
          <w:szCs w:val="18"/>
        </w:rPr>
        <w:br w:type="page"/>
      </w:r>
    </w:p>
    <w:p w14:paraId="21E8F236" w14:textId="77777777" w:rsidR="00956B3D" w:rsidRPr="00D14A3C" w:rsidRDefault="00956B3D" w:rsidP="00956B3D">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WISSEM BEN AISSA</w:t>
      </w:r>
      <w:r w:rsidRPr="00D14A3C">
        <w:rPr>
          <w:rFonts w:ascii="Calibri" w:eastAsia="Times New Roman" w:hAnsi="Calibri" w:cs="Calibri"/>
          <w:sz w:val="36"/>
          <w:szCs w:val="36"/>
        </w:rPr>
        <w:t>  </w:t>
      </w:r>
    </w:p>
    <w:p w14:paraId="5B410DAA" w14:textId="00A0D2EB" w:rsidR="00BB66CB" w:rsidRDefault="00956B3D" w:rsidP="00956B3D">
      <w:pPr>
        <w:spacing w:after="0" w:line="240" w:lineRule="auto"/>
        <w:textAlignment w:val="baseline"/>
        <w:rPr>
          <w:rFonts w:ascii="Calibri" w:eastAsia="Times New Roman" w:hAnsi="Calibri" w:cs="Calibri"/>
          <w:color w:val="2F5496"/>
          <w:sz w:val="36"/>
          <w:szCs w:val="36"/>
        </w:rPr>
      </w:pPr>
      <w:r w:rsidRPr="00D14A3C">
        <w:rPr>
          <w:rFonts w:ascii="Calibri" w:eastAsia="Times New Roman" w:hAnsi="Calibri" w:cs="Calibri"/>
          <w:color w:val="2F5496"/>
          <w:sz w:val="36"/>
          <w:szCs w:val="36"/>
        </w:rPr>
        <w:t>Deployment Lead</w:t>
      </w:r>
    </w:p>
    <w:p w14:paraId="00161535" w14:textId="77777777" w:rsidR="00956B3D" w:rsidRDefault="00956B3D" w:rsidP="00956B3D">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956B3D" w:rsidRPr="00CD0038" w14:paraId="3E147C5B" w14:textId="77777777" w:rsidTr="007571B1">
        <w:tc>
          <w:tcPr>
            <w:tcW w:w="2160" w:type="dxa"/>
            <w:tcBorders>
              <w:top w:val="nil"/>
              <w:left w:val="nil"/>
              <w:bottom w:val="nil"/>
              <w:right w:val="nil"/>
            </w:tcBorders>
            <w:shd w:val="clear" w:color="auto" w:fill="auto"/>
            <w:hideMark/>
          </w:tcPr>
          <w:p w14:paraId="4DA5472A" w14:textId="77777777" w:rsidR="00956B3D" w:rsidRPr="00CD0038" w:rsidRDefault="00956B3D" w:rsidP="007571B1">
            <w:pPr>
              <w:spacing w:after="0" w:line="240" w:lineRule="auto"/>
              <w:ind w:right="60"/>
              <w:textAlignment w:val="baseline"/>
              <w:rPr>
                <w:rFonts w:ascii="Garamond" w:eastAsia="Times New Roman" w:hAnsi="Garamond" w:cs="Times New Roman"/>
                <w:sz w:val="22"/>
              </w:rPr>
            </w:pPr>
            <w:r w:rsidRPr="00CD0038">
              <w:rPr>
                <w:rFonts w:ascii="Garamond" w:eastAsia="Times New Roman" w:hAnsi="Garamond" w:cs="Calibri Light"/>
                <w:b/>
                <w:bCs/>
                <w:color w:val="000000"/>
                <w:sz w:val="22"/>
              </w:rPr>
              <w:t>Biographical Sketch</w:t>
            </w:r>
            <w:r w:rsidRPr="00CD0038">
              <w:rPr>
                <w:rFonts w:ascii="Times New Roman" w:eastAsia="Times New Roman" w:hAnsi="Times New Roman" w:cs="Times New Roman"/>
                <w:b/>
                <w:bCs/>
                <w:color w:val="000080"/>
                <w:sz w:val="22"/>
              </w:rPr>
              <w:t> </w:t>
            </w:r>
            <w:r w:rsidRPr="00CD0038">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58A7F2A5" w14:textId="15914BF6" w:rsidR="00956B3D" w:rsidRPr="00CD0038" w:rsidRDefault="009B0CD2" w:rsidP="007571B1">
            <w:pPr>
              <w:spacing w:after="0" w:line="240" w:lineRule="auto"/>
              <w:textAlignment w:val="baseline"/>
              <w:rPr>
                <w:rFonts w:ascii="Garamond" w:eastAsia="Times New Roman" w:hAnsi="Garamond" w:cs="Times New Roman"/>
                <w:sz w:val="22"/>
              </w:rPr>
            </w:pPr>
            <w:r w:rsidRPr="00CD0038">
              <w:rPr>
                <w:rFonts w:ascii="Garamond" w:eastAsia="Times New Roman" w:hAnsi="Garamond" w:cs="Calibri Light"/>
                <w:color w:val="000000"/>
                <w:sz w:val="22"/>
              </w:rPr>
              <w:t xml:space="preserve">Mr. Ben </w:t>
            </w:r>
            <w:proofErr w:type="spellStart"/>
            <w:r w:rsidRPr="00CD0038">
              <w:rPr>
                <w:rFonts w:ascii="Garamond" w:eastAsia="Times New Roman" w:hAnsi="Garamond" w:cs="Calibri Light"/>
                <w:color w:val="000000"/>
                <w:sz w:val="22"/>
              </w:rPr>
              <w:t>Aissa</w:t>
            </w:r>
            <w:proofErr w:type="spellEnd"/>
            <w:r w:rsidRPr="00CD0038">
              <w:rPr>
                <w:rFonts w:ascii="Garamond" w:eastAsia="Times New Roman" w:hAnsi="Garamond" w:cs="Calibri Light"/>
                <w:color w:val="000000"/>
                <w:sz w:val="22"/>
              </w:rPr>
              <w:t xml:space="preserve"> has over 13 years of extensive experience with large enterprise.  He acted as the Deployment Lead for our M-Case implementation in Maryland DOC, 2013 go live and also Arizona DOC 2019 go-live.</w:t>
            </w:r>
          </w:p>
        </w:tc>
      </w:tr>
      <w:tr w:rsidR="00956B3D" w:rsidRPr="00CD0038" w14:paraId="5C05FCA7" w14:textId="77777777" w:rsidTr="007571B1">
        <w:tc>
          <w:tcPr>
            <w:tcW w:w="2160" w:type="dxa"/>
            <w:tcBorders>
              <w:top w:val="nil"/>
              <w:left w:val="nil"/>
              <w:bottom w:val="nil"/>
              <w:right w:val="nil"/>
            </w:tcBorders>
            <w:shd w:val="clear" w:color="auto" w:fill="auto"/>
          </w:tcPr>
          <w:p w14:paraId="32F395C9" w14:textId="77777777" w:rsidR="00956B3D" w:rsidRPr="00CD0038" w:rsidRDefault="00956B3D" w:rsidP="007571B1">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45C61AFC" w14:textId="77777777" w:rsidR="00956B3D" w:rsidRPr="00CD0038" w:rsidRDefault="00956B3D" w:rsidP="007571B1">
            <w:pPr>
              <w:spacing w:after="0" w:line="240" w:lineRule="auto"/>
              <w:textAlignment w:val="baseline"/>
              <w:rPr>
                <w:rFonts w:ascii="Garamond" w:eastAsia="Times New Roman" w:hAnsi="Garamond" w:cs="Calibri Light"/>
                <w:color w:val="000000"/>
                <w:sz w:val="22"/>
              </w:rPr>
            </w:pPr>
          </w:p>
        </w:tc>
      </w:tr>
      <w:tr w:rsidR="00CD0038" w:rsidRPr="00CD0038" w14:paraId="4868623E" w14:textId="77777777" w:rsidTr="007571B1">
        <w:tc>
          <w:tcPr>
            <w:tcW w:w="2160" w:type="dxa"/>
            <w:tcBorders>
              <w:top w:val="nil"/>
              <w:left w:val="nil"/>
              <w:bottom w:val="nil"/>
              <w:right w:val="nil"/>
            </w:tcBorders>
            <w:shd w:val="clear" w:color="auto" w:fill="auto"/>
            <w:hideMark/>
          </w:tcPr>
          <w:p w14:paraId="6CBA7AF7" w14:textId="77777777" w:rsidR="00CD0038" w:rsidRPr="00CD0038" w:rsidRDefault="00CD0038" w:rsidP="00CD0038">
            <w:pPr>
              <w:spacing w:after="0" w:line="240" w:lineRule="auto"/>
              <w:ind w:right="60"/>
              <w:textAlignment w:val="baseline"/>
              <w:rPr>
                <w:rFonts w:ascii="Garamond" w:eastAsia="Times New Roman" w:hAnsi="Garamond" w:cs="Times New Roman"/>
                <w:sz w:val="22"/>
              </w:rPr>
            </w:pPr>
            <w:r w:rsidRPr="00CD0038">
              <w:rPr>
                <w:rFonts w:ascii="Garamond" w:eastAsia="Times New Roman" w:hAnsi="Garamond" w:cs="Calibri Light"/>
                <w:b/>
                <w:bCs/>
                <w:color w:val="000000"/>
                <w:sz w:val="22"/>
              </w:rPr>
              <w:t>Experience</w:t>
            </w:r>
            <w:r w:rsidRPr="00CD0038">
              <w:rPr>
                <w:rFonts w:ascii="Times New Roman" w:eastAsia="Times New Roman" w:hAnsi="Times New Roman" w:cs="Times New Roman"/>
                <w:b/>
                <w:bCs/>
                <w:color w:val="000000"/>
                <w:sz w:val="22"/>
              </w:rPr>
              <w:t> </w:t>
            </w:r>
            <w:r w:rsidRPr="00CD0038">
              <w:rPr>
                <w:rFonts w:ascii="Times New Roman" w:eastAsia="Times New Roman" w:hAnsi="Times New Roman" w:cs="Times New Roman"/>
                <w:b/>
                <w:bCs/>
                <w:color w:val="000080"/>
                <w:sz w:val="22"/>
              </w:rPr>
              <w:t> </w:t>
            </w:r>
            <w:r w:rsidRPr="00CD0038">
              <w:rPr>
                <w:rFonts w:ascii="Garamond" w:eastAsia="Times New Roman" w:hAnsi="Garamond" w:cs="Calibri Light"/>
                <w:sz w:val="22"/>
              </w:rPr>
              <w:t> </w:t>
            </w:r>
          </w:p>
        </w:tc>
        <w:tc>
          <w:tcPr>
            <w:tcW w:w="7200" w:type="dxa"/>
            <w:tcBorders>
              <w:top w:val="nil"/>
              <w:left w:val="nil"/>
              <w:bottom w:val="nil"/>
              <w:right w:val="nil"/>
            </w:tcBorders>
            <w:shd w:val="clear" w:color="auto" w:fill="auto"/>
            <w:vAlign w:val="center"/>
            <w:hideMark/>
          </w:tcPr>
          <w:p w14:paraId="23B6D641" w14:textId="77777777" w:rsidR="00CD0038" w:rsidRPr="00CD0038" w:rsidRDefault="00CD0038" w:rsidP="00CD0038">
            <w:pPr>
              <w:pStyle w:val="paragraphtext"/>
              <w:spacing w:after="0" w:line="240" w:lineRule="auto"/>
              <w:rPr>
                <w:rFonts w:ascii="Garamond" w:hAnsi="Garamond" w:cstheme="majorHAnsi"/>
                <w:b/>
                <w:color w:val="000000" w:themeColor="text1"/>
                <w:sz w:val="22"/>
                <w:szCs w:val="22"/>
              </w:rPr>
            </w:pPr>
            <w:r w:rsidRPr="00CD0038">
              <w:rPr>
                <w:rFonts w:ascii="Garamond" w:hAnsi="Garamond" w:cstheme="majorHAnsi"/>
                <w:b/>
                <w:color w:val="000000" w:themeColor="text1"/>
                <w:sz w:val="22"/>
                <w:szCs w:val="22"/>
              </w:rPr>
              <w:t xml:space="preserve">Business &amp; Decision, Senior Consultant (Developer), 2010 -current </w:t>
            </w:r>
          </w:p>
          <w:p w14:paraId="384635FC"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 xml:space="preserve">Designs and implements Web applications for Mi-Case USA projects which is a software solution for offender management and electronic healthcare records. Two main projects: OMS for the State of Maryland and AIMS2 for the State of Arizona. </w:t>
            </w:r>
          </w:p>
          <w:p w14:paraId="7891CB20"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Designs and develops new modules and features</w:t>
            </w:r>
          </w:p>
          <w:p w14:paraId="0C2A8EE0"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Provides expertise in correcting application issues and in the evolutionary maintenance of the software systems.</w:t>
            </w:r>
          </w:p>
          <w:p w14:paraId="57B7F1C7"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 xml:space="preserve">Creates user guide documents to support the applications developed. </w:t>
            </w:r>
          </w:p>
          <w:p w14:paraId="46C3474B"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 xml:space="preserve">Provides technical leadership, support and advice to customers on the appropriate technologies, libraries, frameworks and design patterns used to develop the solution along with application architecture, site layout/user interface and database design/programming. </w:t>
            </w:r>
          </w:p>
          <w:p w14:paraId="4C92E695"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Works with PMs to determine how to meet customer needs including recommending which existing technologies could be applied / customized to accomplish their goals.</w:t>
            </w:r>
          </w:p>
          <w:p w14:paraId="3AA4AFE8"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Determines technical requirements and designs specializes architecture for the application utilizing his advanced technical knowledge and skills needed to successfully develop the software applications our customers require.</w:t>
            </w:r>
          </w:p>
          <w:p w14:paraId="5AFD1F96" w14:textId="77777777" w:rsidR="00CD0038" w:rsidRPr="00CD0038" w:rsidRDefault="00CD0038" w:rsidP="006C476F">
            <w:pPr>
              <w:pStyle w:val="paragraphtext"/>
              <w:numPr>
                <w:ilvl w:val="0"/>
                <w:numId w:val="222"/>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Technologies: Visual Studio 2010/2012/2013/2015/2017, .net 3.5/4/4.5, c#, ASP.Net, Oracle 10/11 g, PLSQL, WCF, Web APIs, Ajax, JSON/jQuery.</w:t>
            </w:r>
          </w:p>
          <w:p w14:paraId="3BB1A232" w14:textId="77777777" w:rsidR="00CD0038" w:rsidRPr="00CD0038" w:rsidRDefault="00CD0038" w:rsidP="00CD0038">
            <w:pPr>
              <w:pStyle w:val="paragraphtext"/>
              <w:spacing w:after="0" w:line="240" w:lineRule="auto"/>
              <w:rPr>
                <w:rFonts w:ascii="Garamond" w:hAnsi="Garamond" w:cstheme="majorHAnsi"/>
                <w:b/>
                <w:color w:val="000000" w:themeColor="text1"/>
                <w:sz w:val="22"/>
                <w:szCs w:val="22"/>
              </w:rPr>
            </w:pPr>
            <w:r w:rsidRPr="00CD0038">
              <w:rPr>
                <w:rFonts w:ascii="Garamond" w:hAnsi="Garamond" w:cstheme="majorHAnsi"/>
                <w:b/>
                <w:color w:val="000000" w:themeColor="text1"/>
                <w:sz w:val="22"/>
                <w:szCs w:val="22"/>
              </w:rPr>
              <w:t>NET Services, Consultant (Developer), 2010-2010</w:t>
            </w:r>
          </w:p>
          <w:p w14:paraId="54F7FB16" w14:textId="5AF2FB07" w:rsidR="00CD0038" w:rsidRPr="00246846" w:rsidRDefault="00CD0038" w:rsidP="006C476F">
            <w:pPr>
              <w:pStyle w:val="paragraphtext"/>
              <w:numPr>
                <w:ilvl w:val="0"/>
                <w:numId w:val="223"/>
              </w:numPr>
              <w:spacing w:after="0" w:line="240" w:lineRule="auto"/>
              <w:jc w:val="left"/>
              <w:rPr>
                <w:rFonts w:ascii="Garamond" w:hAnsi="Garamond" w:cstheme="majorHAnsi"/>
                <w:bCs/>
                <w:color w:val="000000" w:themeColor="text1"/>
                <w:sz w:val="22"/>
                <w:szCs w:val="22"/>
              </w:rPr>
            </w:pPr>
            <w:r w:rsidRPr="00CD0038">
              <w:rPr>
                <w:rFonts w:ascii="Garamond" w:hAnsi="Garamond" w:cstheme="majorHAnsi"/>
                <w:bCs/>
                <w:color w:val="000000" w:themeColor="text1"/>
                <w:sz w:val="22"/>
                <w:szCs w:val="22"/>
              </w:rPr>
              <w:t xml:space="preserve">Definition of functional and technical specifications, followed by the implementation of the project with the client and insurance of the delivery quality; Development and design of websites: www.fadwacargo.com, </w:t>
            </w:r>
            <w:hyperlink r:id="rId268" w:history="1">
              <w:r w:rsidRPr="00CD0038">
                <w:rPr>
                  <w:rStyle w:val="Hyperlink"/>
                  <w:rFonts w:ascii="Garamond" w:hAnsi="Garamond" w:cstheme="majorHAnsi"/>
                  <w:bCs/>
                  <w:sz w:val="22"/>
                  <w:szCs w:val="22"/>
                </w:rPr>
                <w:t>www.traditionvoyage.com</w:t>
              </w:r>
            </w:hyperlink>
            <w:r w:rsidRPr="00CD0038">
              <w:rPr>
                <w:rFonts w:ascii="Garamond" w:hAnsi="Garamond" w:cstheme="majorHAnsi"/>
                <w:bCs/>
                <w:color w:val="000000" w:themeColor="text1"/>
                <w:sz w:val="22"/>
                <w:szCs w:val="22"/>
              </w:rPr>
              <w:t>; Technologies: Visual Studio 2008, .net 3.5, c#, ASP.Net, SQL Server 2005, MS Access</w:t>
            </w:r>
          </w:p>
        </w:tc>
      </w:tr>
      <w:tr w:rsidR="00CD0038" w:rsidRPr="00CD0038" w14:paraId="7868600D" w14:textId="77777777" w:rsidTr="007571B1">
        <w:tc>
          <w:tcPr>
            <w:tcW w:w="2160" w:type="dxa"/>
            <w:tcBorders>
              <w:top w:val="nil"/>
              <w:left w:val="nil"/>
              <w:bottom w:val="nil"/>
              <w:right w:val="nil"/>
            </w:tcBorders>
            <w:shd w:val="clear" w:color="auto" w:fill="auto"/>
          </w:tcPr>
          <w:p w14:paraId="678DC9E6" w14:textId="77777777" w:rsidR="00CD0038" w:rsidRPr="00CD0038" w:rsidRDefault="00CD0038" w:rsidP="00CD0038">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4587738A" w14:textId="77777777" w:rsidR="00CD0038" w:rsidRPr="00CD0038" w:rsidRDefault="00CD0038" w:rsidP="00CD0038">
            <w:pPr>
              <w:spacing w:after="0" w:line="240" w:lineRule="auto"/>
              <w:textAlignment w:val="baseline"/>
              <w:rPr>
                <w:rFonts w:ascii="Garamond" w:eastAsia="Times New Roman" w:hAnsi="Garamond" w:cs="Calibri Light"/>
                <w:b/>
                <w:bCs/>
                <w:color w:val="000000"/>
                <w:sz w:val="22"/>
              </w:rPr>
            </w:pPr>
          </w:p>
        </w:tc>
      </w:tr>
    </w:tbl>
    <w:p w14:paraId="333036BE" w14:textId="77777777" w:rsidR="00246846" w:rsidRDefault="00246846">
      <w:r>
        <w:br w:type="page"/>
      </w:r>
    </w:p>
    <w:p w14:paraId="3E2E8DA6" w14:textId="4ED4F829"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WISSEM BEN AISSA</w:t>
      </w:r>
      <w:r w:rsidRPr="00D14A3C">
        <w:rPr>
          <w:rFonts w:ascii="Calibri" w:eastAsia="Times New Roman" w:hAnsi="Calibri" w:cs="Calibri"/>
          <w:sz w:val="36"/>
          <w:szCs w:val="36"/>
        </w:rPr>
        <w:t>  </w:t>
      </w:r>
    </w:p>
    <w:p w14:paraId="6585CE08" w14:textId="77777777" w:rsidR="00D14A3C" w:rsidRDefault="00D14A3C" w:rsidP="00D14A3C">
      <w:pPr>
        <w:spacing w:after="0" w:line="240" w:lineRule="auto"/>
        <w:textAlignment w:val="baseline"/>
        <w:rPr>
          <w:rFonts w:ascii="Calibri" w:eastAsia="Times New Roman" w:hAnsi="Calibri" w:cs="Calibri"/>
          <w:sz w:val="36"/>
          <w:szCs w:val="36"/>
        </w:rPr>
      </w:pPr>
      <w:r w:rsidRPr="00D14A3C">
        <w:rPr>
          <w:rFonts w:ascii="Calibri" w:eastAsia="Times New Roman" w:hAnsi="Calibri" w:cs="Calibri"/>
          <w:color w:val="2F5496"/>
          <w:sz w:val="36"/>
          <w:szCs w:val="36"/>
        </w:rPr>
        <w:t>Deployment Lead (continued)</w:t>
      </w:r>
      <w:r w:rsidRPr="00D14A3C">
        <w:rPr>
          <w:rFonts w:ascii="Calibri" w:eastAsia="Times New Roman" w:hAnsi="Calibri" w:cs="Calibri"/>
          <w:sz w:val="36"/>
          <w:szCs w:val="36"/>
        </w:rPr>
        <w:t>  </w:t>
      </w:r>
    </w:p>
    <w:p w14:paraId="3109A298" w14:textId="77777777" w:rsidR="006C0E02" w:rsidRPr="006C0E02" w:rsidRDefault="006C0E02" w:rsidP="006C0E02">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99"/>
        <w:gridCol w:w="6961"/>
      </w:tblGrid>
      <w:tr w:rsidR="006C0E02" w:rsidRPr="00CD0038" w14:paraId="674D90F6" w14:textId="77777777" w:rsidTr="007571B1">
        <w:tc>
          <w:tcPr>
            <w:tcW w:w="2160" w:type="dxa"/>
            <w:tcBorders>
              <w:top w:val="nil"/>
              <w:left w:val="nil"/>
              <w:bottom w:val="nil"/>
              <w:right w:val="nil"/>
            </w:tcBorders>
            <w:shd w:val="clear" w:color="auto" w:fill="auto"/>
            <w:hideMark/>
          </w:tcPr>
          <w:p w14:paraId="0607B369" w14:textId="3650E5A3" w:rsidR="006C0E02" w:rsidRPr="00CD0038" w:rsidRDefault="006C0E02" w:rsidP="007571B1">
            <w:pPr>
              <w:spacing w:after="0" w:line="240" w:lineRule="auto"/>
              <w:ind w:right="60"/>
              <w:textAlignment w:val="baseline"/>
              <w:rPr>
                <w:rFonts w:ascii="Garamond" w:eastAsia="Times New Roman" w:hAnsi="Garamond" w:cs="Times New Roman"/>
                <w:sz w:val="22"/>
              </w:rPr>
            </w:pPr>
            <w:r w:rsidRPr="00CD0038">
              <w:rPr>
                <w:rFonts w:ascii="Garamond" w:eastAsia="Times New Roman" w:hAnsi="Garamond" w:cs="Calibri Light"/>
                <w:b/>
                <w:bCs/>
                <w:color w:val="000000"/>
                <w:sz w:val="22"/>
              </w:rPr>
              <w:t>Experience</w:t>
            </w:r>
            <w:r w:rsidRPr="00CD0038">
              <w:rPr>
                <w:rFonts w:ascii="Times New Roman" w:eastAsia="Times New Roman" w:hAnsi="Times New Roman" w:cs="Times New Roman"/>
                <w:b/>
                <w:bCs/>
                <w:color w:val="000000"/>
                <w:sz w:val="22"/>
              </w:rPr>
              <w:t> </w:t>
            </w:r>
            <w:r w:rsidR="00660C84">
              <w:rPr>
                <w:rFonts w:ascii="Times New Roman" w:eastAsia="Times New Roman" w:hAnsi="Times New Roman" w:cs="Times New Roman"/>
                <w:b/>
                <w:bCs/>
                <w:color w:val="000000"/>
                <w:sz w:val="22"/>
              </w:rPr>
              <w:t>(Continued)</w:t>
            </w:r>
            <w:r w:rsidRPr="00CD0038">
              <w:rPr>
                <w:rFonts w:ascii="Times New Roman" w:eastAsia="Times New Roman" w:hAnsi="Times New Roman" w:cs="Times New Roman"/>
                <w:b/>
                <w:bCs/>
                <w:color w:val="000080"/>
                <w:sz w:val="22"/>
              </w:rPr>
              <w:t> </w:t>
            </w:r>
            <w:r w:rsidRPr="00CD0038">
              <w:rPr>
                <w:rFonts w:ascii="Garamond" w:eastAsia="Times New Roman" w:hAnsi="Garamond" w:cs="Calibri Light"/>
                <w:sz w:val="22"/>
              </w:rPr>
              <w:t> </w:t>
            </w:r>
          </w:p>
        </w:tc>
        <w:tc>
          <w:tcPr>
            <w:tcW w:w="7200" w:type="dxa"/>
            <w:tcBorders>
              <w:top w:val="nil"/>
              <w:left w:val="nil"/>
              <w:bottom w:val="nil"/>
              <w:right w:val="nil"/>
            </w:tcBorders>
            <w:shd w:val="clear" w:color="auto" w:fill="auto"/>
            <w:vAlign w:val="center"/>
            <w:hideMark/>
          </w:tcPr>
          <w:p w14:paraId="707A6802" w14:textId="1D818266" w:rsidR="006C0E02" w:rsidRPr="00CD0038" w:rsidRDefault="006C0E02" w:rsidP="007571B1">
            <w:pPr>
              <w:pStyle w:val="paragraphtext"/>
              <w:spacing w:after="0" w:line="240" w:lineRule="auto"/>
              <w:rPr>
                <w:rFonts w:ascii="Garamond" w:hAnsi="Garamond" w:cstheme="majorHAnsi"/>
                <w:b/>
                <w:color w:val="000000" w:themeColor="text1"/>
                <w:sz w:val="22"/>
                <w:szCs w:val="22"/>
              </w:rPr>
            </w:pPr>
            <w:r w:rsidRPr="00CD0038">
              <w:rPr>
                <w:rFonts w:ascii="Garamond" w:hAnsi="Garamond" w:cstheme="majorHAnsi"/>
                <w:b/>
                <w:color w:val="000000" w:themeColor="text1"/>
                <w:sz w:val="22"/>
                <w:szCs w:val="22"/>
              </w:rPr>
              <w:t>Business &amp; Decision, Senior Consultant (Developer), 2010 -current</w:t>
            </w:r>
            <w:r w:rsidR="00660C84">
              <w:rPr>
                <w:rFonts w:ascii="Garamond" w:hAnsi="Garamond" w:cstheme="majorHAnsi"/>
                <w:b/>
                <w:color w:val="000000" w:themeColor="text1"/>
                <w:sz w:val="22"/>
                <w:szCs w:val="22"/>
              </w:rPr>
              <w:t xml:space="preserve"> (Continued)</w:t>
            </w:r>
            <w:r w:rsidRPr="00CD0038">
              <w:rPr>
                <w:rFonts w:ascii="Garamond" w:hAnsi="Garamond" w:cstheme="majorHAnsi"/>
                <w:b/>
                <w:color w:val="000000" w:themeColor="text1"/>
                <w:sz w:val="22"/>
                <w:szCs w:val="22"/>
              </w:rPr>
              <w:t xml:space="preserve"> </w:t>
            </w:r>
          </w:p>
          <w:p w14:paraId="679B9075" w14:textId="77777777" w:rsidR="00B13D94" w:rsidRPr="000B25B6" w:rsidRDefault="00B13D94" w:rsidP="00B13D94">
            <w:pPr>
              <w:pStyle w:val="paragraphtext"/>
              <w:spacing w:after="0" w:line="240" w:lineRule="auto"/>
              <w:rPr>
                <w:rFonts w:asciiTheme="majorHAnsi" w:hAnsiTheme="majorHAnsi" w:cstheme="majorHAnsi"/>
                <w:b/>
                <w:color w:val="000000" w:themeColor="text1"/>
                <w:sz w:val="21"/>
                <w:szCs w:val="21"/>
              </w:rPr>
            </w:pPr>
            <w:r w:rsidRPr="000B25B6">
              <w:rPr>
                <w:rFonts w:asciiTheme="majorHAnsi" w:hAnsiTheme="majorHAnsi" w:cstheme="majorHAnsi"/>
                <w:b/>
                <w:color w:val="000000" w:themeColor="text1"/>
                <w:sz w:val="21"/>
                <w:szCs w:val="21"/>
              </w:rPr>
              <w:t>Just Find Now Technologies, Consultant (Developer), 2009-2010</w:t>
            </w:r>
          </w:p>
          <w:p w14:paraId="5601D81B" w14:textId="77777777" w:rsidR="00B13D94" w:rsidRDefault="00B13D94" w:rsidP="006C476F">
            <w:pPr>
              <w:pStyle w:val="paragraphtext"/>
              <w:numPr>
                <w:ilvl w:val="0"/>
                <w:numId w:val="223"/>
              </w:numPr>
              <w:spacing w:after="0" w:line="240" w:lineRule="auto"/>
              <w:jc w:val="left"/>
              <w:rPr>
                <w:rFonts w:asciiTheme="majorHAnsi" w:hAnsiTheme="majorHAnsi" w:cstheme="majorHAnsi"/>
                <w:bCs/>
                <w:color w:val="000000" w:themeColor="text1"/>
                <w:sz w:val="21"/>
                <w:szCs w:val="21"/>
              </w:rPr>
            </w:pPr>
            <w:r w:rsidRPr="00176330">
              <w:rPr>
                <w:rFonts w:asciiTheme="majorHAnsi" w:hAnsiTheme="majorHAnsi" w:cstheme="majorHAnsi"/>
                <w:bCs/>
                <w:color w:val="000000" w:themeColor="text1"/>
                <w:sz w:val="21"/>
                <w:szCs w:val="21"/>
              </w:rPr>
              <w:t>Developed and participate</w:t>
            </w:r>
            <w:r>
              <w:rPr>
                <w:rFonts w:asciiTheme="majorHAnsi" w:hAnsiTheme="majorHAnsi" w:cstheme="majorHAnsi"/>
                <w:bCs/>
                <w:color w:val="000000" w:themeColor="text1"/>
                <w:sz w:val="21"/>
                <w:szCs w:val="21"/>
              </w:rPr>
              <w:t>d</w:t>
            </w:r>
            <w:r w:rsidRPr="00176330">
              <w:rPr>
                <w:rFonts w:asciiTheme="majorHAnsi" w:hAnsiTheme="majorHAnsi" w:cstheme="majorHAnsi"/>
                <w:bCs/>
                <w:color w:val="000000" w:themeColor="text1"/>
                <w:sz w:val="21"/>
                <w:szCs w:val="21"/>
              </w:rPr>
              <w:t xml:space="preserve"> in </w:t>
            </w:r>
            <w:r>
              <w:rPr>
                <w:rFonts w:asciiTheme="majorHAnsi" w:hAnsiTheme="majorHAnsi" w:cstheme="majorHAnsi"/>
                <w:bCs/>
                <w:color w:val="000000" w:themeColor="text1"/>
                <w:sz w:val="21"/>
                <w:szCs w:val="21"/>
              </w:rPr>
              <w:t xml:space="preserve">design of the following: </w:t>
            </w:r>
            <w:r w:rsidRPr="00176330">
              <w:rPr>
                <w:rFonts w:asciiTheme="majorHAnsi" w:hAnsiTheme="majorHAnsi" w:cstheme="majorHAnsi"/>
                <w:bCs/>
                <w:color w:val="000000" w:themeColor="text1"/>
                <w:sz w:val="21"/>
                <w:szCs w:val="21"/>
              </w:rPr>
              <w:t>web application</w:t>
            </w:r>
            <w:r>
              <w:rPr>
                <w:rFonts w:asciiTheme="majorHAnsi" w:hAnsiTheme="majorHAnsi" w:cstheme="majorHAnsi"/>
                <w:bCs/>
                <w:color w:val="000000" w:themeColor="text1"/>
                <w:sz w:val="21"/>
                <w:szCs w:val="21"/>
              </w:rPr>
              <w:t xml:space="preserve">; </w:t>
            </w:r>
            <w:r w:rsidRPr="00176330">
              <w:rPr>
                <w:rFonts w:asciiTheme="majorHAnsi" w:hAnsiTheme="majorHAnsi" w:cstheme="majorHAnsi"/>
                <w:bCs/>
                <w:color w:val="000000" w:themeColor="text1"/>
                <w:sz w:val="21"/>
                <w:szCs w:val="21"/>
              </w:rPr>
              <w:t xml:space="preserve">functional and technical specifications, </w:t>
            </w:r>
            <w:r w:rsidRPr="00006C76">
              <w:rPr>
                <w:rFonts w:asciiTheme="majorHAnsi" w:hAnsiTheme="majorHAnsi" w:cstheme="majorHAnsi"/>
                <w:bCs/>
                <w:color w:val="000000" w:themeColor="text1"/>
                <w:sz w:val="21"/>
                <w:szCs w:val="21"/>
              </w:rPr>
              <w:t>a manager of SEO www.monvoyant.net content pages</w:t>
            </w:r>
            <w:r>
              <w:rPr>
                <w:rFonts w:asciiTheme="majorHAnsi" w:hAnsiTheme="majorHAnsi" w:cstheme="majorHAnsi"/>
                <w:bCs/>
                <w:color w:val="000000" w:themeColor="text1"/>
                <w:sz w:val="21"/>
                <w:szCs w:val="21"/>
              </w:rPr>
              <w:t xml:space="preserve">; </w:t>
            </w:r>
            <w:r w:rsidRPr="00006C76">
              <w:rPr>
                <w:rFonts w:asciiTheme="majorHAnsi" w:hAnsiTheme="majorHAnsi" w:cstheme="majorHAnsi"/>
                <w:bCs/>
                <w:color w:val="000000" w:themeColor="text1"/>
                <w:sz w:val="21"/>
                <w:szCs w:val="21"/>
              </w:rPr>
              <w:t>a kiosk for sale of e-magazines</w:t>
            </w:r>
            <w:r>
              <w:rPr>
                <w:rFonts w:asciiTheme="majorHAnsi" w:hAnsiTheme="majorHAnsi" w:cstheme="majorHAnsi"/>
                <w:bCs/>
                <w:color w:val="000000" w:themeColor="text1"/>
                <w:sz w:val="21"/>
                <w:szCs w:val="21"/>
              </w:rPr>
              <w:t xml:space="preserve">; </w:t>
            </w:r>
            <w:r w:rsidRPr="00006C76">
              <w:rPr>
                <w:rFonts w:asciiTheme="majorHAnsi" w:hAnsiTheme="majorHAnsi" w:cstheme="majorHAnsi"/>
                <w:bCs/>
                <w:color w:val="000000" w:themeColor="text1"/>
                <w:sz w:val="21"/>
                <w:szCs w:val="21"/>
              </w:rPr>
              <w:t>billing management application</w:t>
            </w:r>
            <w:r>
              <w:rPr>
                <w:rFonts w:asciiTheme="majorHAnsi" w:hAnsiTheme="majorHAnsi" w:cstheme="majorHAnsi"/>
                <w:bCs/>
                <w:color w:val="000000" w:themeColor="text1"/>
                <w:sz w:val="21"/>
                <w:szCs w:val="21"/>
              </w:rPr>
              <w:t xml:space="preserve">; </w:t>
            </w:r>
            <w:r w:rsidRPr="00006C76">
              <w:rPr>
                <w:rFonts w:asciiTheme="majorHAnsi" w:hAnsiTheme="majorHAnsi" w:cstheme="majorHAnsi"/>
                <w:bCs/>
                <w:color w:val="000000" w:themeColor="text1"/>
                <w:sz w:val="21"/>
                <w:szCs w:val="21"/>
              </w:rPr>
              <w:t xml:space="preserve">functional specification in agreement with clients as well as dividing the tasks and duties between the development team. </w:t>
            </w:r>
          </w:p>
          <w:p w14:paraId="1FCC6A76" w14:textId="77777777" w:rsidR="00B13D94" w:rsidRDefault="00B13D94" w:rsidP="006C476F">
            <w:pPr>
              <w:pStyle w:val="paragraphtext"/>
              <w:numPr>
                <w:ilvl w:val="0"/>
                <w:numId w:val="223"/>
              </w:numPr>
              <w:spacing w:after="0" w:line="240" w:lineRule="auto"/>
              <w:jc w:val="left"/>
              <w:rPr>
                <w:rFonts w:asciiTheme="majorHAnsi" w:hAnsiTheme="majorHAnsi" w:cstheme="majorHAnsi"/>
                <w:bCs/>
                <w:color w:val="000000" w:themeColor="text1"/>
                <w:sz w:val="21"/>
                <w:szCs w:val="21"/>
              </w:rPr>
            </w:pPr>
            <w:r w:rsidRPr="00006C76">
              <w:rPr>
                <w:rFonts w:asciiTheme="majorHAnsi" w:hAnsiTheme="majorHAnsi" w:cstheme="majorHAnsi"/>
                <w:bCs/>
                <w:color w:val="000000" w:themeColor="text1"/>
                <w:sz w:val="21"/>
                <w:szCs w:val="21"/>
              </w:rPr>
              <w:t xml:space="preserve">Performed project management and identified client needs, prepared and sent offers following a limited budget allowance. </w:t>
            </w:r>
          </w:p>
          <w:p w14:paraId="001D04DE" w14:textId="77777777" w:rsidR="00B13D94" w:rsidRPr="00006C76" w:rsidRDefault="00B13D94" w:rsidP="006C476F">
            <w:pPr>
              <w:pStyle w:val="paragraphtext"/>
              <w:numPr>
                <w:ilvl w:val="0"/>
                <w:numId w:val="223"/>
              </w:numPr>
              <w:spacing w:after="0" w:line="240" w:lineRule="auto"/>
              <w:jc w:val="left"/>
              <w:rPr>
                <w:rFonts w:asciiTheme="majorHAnsi" w:hAnsiTheme="majorHAnsi" w:cstheme="majorHAnsi"/>
                <w:bCs/>
                <w:color w:val="000000" w:themeColor="text1"/>
                <w:sz w:val="21"/>
                <w:szCs w:val="21"/>
              </w:rPr>
            </w:pPr>
            <w:r w:rsidRPr="00006C76">
              <w:rPr>
                <w:rFonts w:asciiTheme="majorHAnsi" w:hAnsiTheme="majorHAnsi" w:cstheme="majorHAnsi"/>
                <w:bCs/>
                <w:color w:val="000000" w:themeColor="text1"/>
                <w:sz w:val="21"/>
                <w:szCs w:val="21"/>
              </w:rPr>
              <w:t>Technologies: Visual Studio 2008, .NET Technologies, .net 3.5, c#, SQL Server 2005/2008, C#, SQL/T-SQL, JavaScript Frameworks, CSS, HTML, Ajax</w:t>
            </w:r>
          </w:p>
          <w:p w14:paraId="74505D83" w14:textId="77777777" w:rsidR="00B13D94" w:rsidRPr="000B25B6" w:rsidRDefault="00B13D94" w:rsidP="00B13D94">
            <w:pPr>
              <w:pStyle w:val="paragraphtext"/>
              <w:spacing w:after="0" w:line="240" w:lineRule="auto"/>
              <w:rPr>
                <w:rFonts w:asciiTheme="majorHAnsi" w:hAnsiTheme="majorHAnsi" w:cstheme="majorHAnsi"/>
                <w:b/>
                <w:color w:val="000000" w:themeColor="text1"/>
                <w:sz w:val="21"/>
                <w:szCs w:val="21"/>
              </w:rPr>
            </w:pPr>
            <w:proofErr w:type="spellStart"/>
            <w:r w:rsidRPr="000B25B6">
              <w:rPr>
                <w:rFonts w:asciiTheme="majorHAnsi" w:hAnsiTheme="majorHAnsi" w:cstheme="majorHAnsi"/>
                <w:b/>
                <w:color w:val="000000" w:themeColor="text1"/>
                <w:sz w:val="21"/>
                <w:szCs w:val="21"/>
              </w:rPr>
              <w:t>ProdIT</w:t>
            </w:r>
            <w:proofErr w:type="spellEnd"/>
            <w:r w:rsidRPr="000B25B6">
              <w:rPr>
                <w:rFonts w:asciiTheme="majorHAnsi" w:hAnsiTheme="majorHAnsi" w:cstheme="majorHAnsi"/>
                <w:b/>
                <w:color w:val="000000" w:themeColor="text1"/>
                <w:sz w:val="21"/>
                <w:szCs w:val="21"/>
              </w:rPr>
              <w:t>, Consultant (Developer), 2007-2009</w:t>
            </w:r>
          </w:p>
          <w:p w14:paraId="59853BA2" w14:textId="4A205284" w:rsidR="006C0E02" w:rsidRPr="00246846" w:rsidRDefault="00B13D94" w:rsidP="006C476F">
            <w:pPr>
              <w:pStyle w:val="paragraphtext"/>
              <w:numPr>
                <w:ilvl w:val="0"/>
                <w:numId w:val="223"/>
              </w:numPr>
              <w:spacing w:after="0" w:line="240" w:lineRule="auto"/>
              <w:jc w:val="left"/>
              <w:rPr>
                <w:rFonts w:ascii="Garamond" w:hAnsi="Garamond" w:cstheme="majorHAnsi"/>
                <w:bCs/>
                <w:color w:val="000000" w:themeColor="text1"/>
                <w:sz w:val="22"/>
                <w:szCs w:val="22"/>
              </w:rPr>
            </w:pPr>
            <w:r w:rsidRPr="00176330">
              <w:rPr>
                <w:rFonts w:asciiTheme="majorHAnsi" w:hAnsiTheme="majorHAnsi" w:cstheme="majorHAnsi"/>
                <w:bCs/>
                <w:color w:val="000000" w:themeColor="text1"/>
                <w:sz w:val="21"/>
                <w:szCs w:val="21"/>
              </w:rPr>
              <w:t>Development of .NET applications</w:t>
            </w:r>
            <w:r>
              <w:rPr>
                <w:rFonts w:asciiTheme="majorHAnsi" w:hAnsiTheme="majorHAnsi" w:cstheme="majorHAnsi"/>
                <w:bCs/>
                <w:color w:val="000000" w:themeColor="text1"/>
                <w:sz w:val="21"/>
                <w:szCs w:val="21"/>
              </w:rPr>
              <w:t xml:space="preserve">; </w:t>
            </w:r>
            <w:r w:rsidRPr="00E84656">
              <w:rPr>
                <w:rFonts w:asciiTheme="majorHAnsi" w:hAnsiTheme="majorHAnsi" w:cstheme="majorHAnsi"/>
                <w:bCs/>
                <w:color w:val="000000" w:themeColor="text1"/>
                <w:sz w:val="21"/>
                <w:szCs w:val="21"/>
              </w:rPr>
              <w:t xml:space="preserve">web portal </w:t>
            </w:r>
            <w:r>
              <w:rPr>
                <w:rFonts w:asciiTheme="majorHAnsi" w:hAnsiTheme="majorHAnsi" w:cstheme="majorHAnsi"/>
                <w:bCs/>
                <w:color w:val="000000" w:themeColor="text1"/>
                <w:sz w:val="21"/>
                <w:szCs w:val="21"/>
              </w:rPr>
              <w:t xml:space="preserve">and </w:t>
            </w:r>
            <w:r w:rsidRPr="00E84656">
              <w:rPr>
                <w:rFonts w:asciiTheme="majorHAnsi" w:hAnsiTheme="majorHAnsi" w:cstheme="majorHAnsi"/>
                <w:bCs/>
                <w:color w:val="000000" w:themeColor="text1"/>
                <w:sz w:val="21"/>
                <w:szCs w:val="21"/>
              </w:rPr>
              <w:t>Web (Helpdesk) application</w:t>
            </w:r>
            <w:r>
              <w:rPr>
                <w:rFonts w:asciiTheme="majorHAnsi" w:hAnsiTheme="majorHAnsi" w:cstheme="majorHAnsi"/>
                <w:bCs/>
                <w:color w:val="000000" w:themeColor="text1"/>
                <w:sz w:val="21"/>
                <w:szCs w:val="21"/>
              </w:rPr>
              <w:t>; and</w:t>
            </w:r>
            <w:r w:rsidRPr="00E84656">
              <w:rPr>
                <w:rFonts w:asciiTheme="majorHAnsi" w:hAnsiTheme="majorHAnsi" w:cstheme="majorHAnsi"/>
                <w:bCs/>
                <w:color w:val="000000" w:themeColor="text1"/>
                <w:sz w:val="21"/>
                <w:szCs w:val="21"/>
              </w:rPr>
              <w:t xml:space="preserve"> </w:t>
            </w:r>
            <w:r>
              <w:rPr>
                <w:rFonts w:asciiTheme="majorHAnsi" w:hAnsiTheme="majorHAnsi" w:cstheme="majorHAnsi"/>
                <w:bCs/>
                <w:color w:val="000000" w:themeColor="text1"/>
                <w:sz w:val="21"/>
                <w:szCs w:val="21"/>
              </w:rPr>
              <w:t>p</w:t>
            </w:r>
            <w:r w:rsidRPr="00E84656">
              <w:rPr>
                <w:rFonts w:asciiTheme="majorHAnsi" w:hAnsiTheme="majorHAnsi" w:cstheme="majorHAnsi"/>
                <w:bCs/>
                <w:color w:val="000000" w:themeColor="text1"/>
                <w:sz w:val="21"/>
                <w:szCs w:val="21"/>
              </w:rPr>
              <w:t>articipated in the web application design</w:t>
            </w:r>
            <w:r>
              <w:rPr>
                <w:rFonts w:asciiTheme="majorHAnsi" w:hAnsiTheme="majorHAnsi" w:cstheme="majorHAnsi"/>
                <w:bCs/>
                <w:color w:val="000000" w:themeColor="text1"/>
                <w:sz w:val="21"/>
                <w:szCs w:val="21"/>
              </w:rPr>
              <w:t>.</w:t>
            </w:r>
          </w:p>
        </w:tc>
      </w:tr>
      <w:tr w:rsidR="006C0E02" w:rsidRPr="00CD0038" w14:paraId="65E7A581" w14:textId="77777777" w:rsidTr="007571B1">
        <w:tc>
          <w:tcPr>
            <w:tcW w:w="2160" w:type="dxa"/>
            <w:tcBorders>
              <w:top w:val="nil"/>
              <w:left w:val="nil"/>
              <w:bottom w:val="nil"/>
              <w:right w:val="nil"/>
            </w:tcBorders>
            <w:shd w:val="clear" w:color="auto" w:fill="auto"/>
          </w:tcPr>
          <w:p w14:paraId="25BF28C7" w14:textId="77777777" w:rsidR="006C0E02" w:rsidRPr="00CD0038" w:rsidRDefault="006C0E02" w:rsidP="007571B1">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318C13FD" w14:textId="77777777" w:rsidR="006C0E02" w:rsidRPr="00CD0038" w:rsidRDefault="006C0E02" w:rsidP="007571B1">
            <w:pPr>
              <w:spacing w:after="0" w:line="240" w:lineRule="auto"/>
              <w:textAlignment w:val="baseline"/>
              <w:rPr>
                <w:rFonts w:ascii="Garamond" w:eastAsia="Times New Roman" w:hAnsi="Garamond" w:cs="Calibri Light"/>
                <w:b/>
                <w:bCs/>
                <w:color w:val="000000"/>
                <w:sz w:val="22"/>
              </w:rPr>
            </w:pPr>
          </w:p>
        </w:tc>
      </w:tr>
    </w:tbl>
    <w:p w14:paraId="30D17AD0" w14:textId="77777777" w:rsidR="006C0E02" w:rsidRPr="00D14A3C" w:rsidRDefault="006C0E02"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0"/>
        <w:gridCol w:w="7380"/>
      </w:tblGrid>
      <w:tr w:rsidR="00D14A3C" w:rsidRPr="009F666A" w14:paraId="0CDC9A20" w14:textId="77777777" w:rsidTr="00E061D5">
        <w:tc>
          <w:tcPr>
            <w:tcW w:w="1980" w:type="dxa"/>
            <w:tcBorders>
              <w:top w:val="nil"/>
              <w:left w:val="nil"/>
              <w:bottom w:val="nil"/>
              <w:right w:val="nil"/>
            </w:tcBorders>
            <w:shd w:val="clear" w:color="auto" w:fill="auto"/>
            <w:hideMark/>
          </w:tcPr>
          <w:p w14:paraId="1611364F" w14:textId="77777777" w:rsidR="00D14A3C" w:rsidRPr="009F666A" w:rsidRDefault="00D14A3C" w:rsidP="00B13D94">
            <w:pPr>
              <w:spacing w:after="0" w:line="240" w:lineRule="auto"/>
              <w:ind w:right="60"/>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Client References</w:t>
            </w:r>
            <w:r w:rsidRPr="009F666A">
              <w:rPr>
                <w:rFonts w:ascii="Times New Roman" w:eastAsia="Times New Roman" w:hAnsi="Times New Roman" w:cs="Times New Roman"/>
                <w:b/>
                <w:bCs/>
                <w:color w:val="000080"/>
                <w:sz w:val="22"/>
              </w:rPr>
              <w:t> </w:t>
            </w:r>
            <w:r w:rsidRPr="009F666A">
              <w:rPr>
                <w:rFonts w:ascii="Garamond" w:eastAsia="Times New Roman" w:hAnsi="Garamond" w:cs="Calibri Light"/>
                <w:sz w:val="22"/>
              </w:rPr>
              <w:t> </w:t>
            </w:r>
          </w:p>
        </w:tc>
        <w:tc>
          <w:tcPr>
            <w:tcW w:w="7380" w:type="dxa"/>
            <w:tcBorders>
              <w:top w:val="nil"/>
              <w:left w:val="nil"/>
              <w:bottom w:val="nil"/>
              <w:right w:val="nil"/>
            </w:tcBorders>
            <w:shd w:val="clear" w:color="auto" w:fill="auto"/>
            <w:hideMark/>
          </w:tcPr>
          <w:tbl>
            <w:tblPr>
              <w:tblW w:w="684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1"/>
              <w:gridCol w:w="2520"/>
            </w:tblGrid>
            <w:tr w:rsidR="00D14A3C" w:rsidRPr="00D14A3C" w14:paraId="2122E54F" w14:textId="77777777" w:rsidTr="00B13D94">
              <w:tc>
                <w:tcPr>
                  <w:tcW w:w="4321" w:type="dxa"/>
                  <w:tcBorders>
                    <w:top w:val="nil"/>
                    <w:left w:val="nil"/>
                    <w:bottom w:val="nil"/>
                    <w:right w:val="nil"/>
                  </w:tcBorders>
                  <w:shd w:val="clear" w:color="auto" w:fill="auto"/>
                  <w:hideMark/>
                </w:tcPr>
                <w:p w14:paraId="4E595AB0"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Arizona Department of Corrections</w:t>
                  </w:r>
                  <w:r w:rsidRPr="009F666A">
                    <w:rPr>
                      <w:rFonts w:ascii="Times New Roman" w:eastAsia="Times New Roman" w:hAnsi="Times New Roman" w:cs="Times New Roman"/>
                      <w:color w:val="000000"/>
                      <w:sz w:val="22"/>
                    </w:rPr>
                    <w:t> </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2260BF01"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Herb Haley, Administrator of the Time Computation Unit</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3104294C" w14:textId="77777777" w:rsidR="00B13D94" w:rsidRPr="009F666A" w:rsidRDefault="00D14A3C" w:rsidP="00D14A3C">
                  <w:pPr>
                    <w:spacing w:after="0" w:line="240" w:lineRule="auto"/>
                    <w:ind w:right="75"/>
                    <w:textAlignment w:val="baseline"/>
                    <w:rPr>
                      <w:rFonts w:ascii="Garamond" w:eastAsia="Times New Roman" w:hAnsi="Garamond" w:cs="Calibri Light"/>
                      <w:color w:val="000000"/>
                      <w:sz w:val="22"/>
                    </w:rPr>
                  </w:pPr>
                  <w:r w:rsidRPr="009F666A">
                    <w:rPr>
                      <w:rFonts w:ascii="Garamond" w:eastAsia="Times New Roman" w:hAnsi="Garamond" w:cs="Calibri Light"/>
                      <w:color w:val="000000"/>
                      <w:sz w:val="22"/>
                    </w:rPr>
                    <w:t>1645 W Jefferson St</w:t>
                  </w:r>
                  <w:r w:rsidR="00B13D94" w:rsidRPr="009F666A">
                    <w:rPr>
                      <w:rFonts w:ascii="Garamond" w:eastAsia="Times New Roman" w:hAnsi="Garamond" w:cs="Calibri Light"/>
                      <w:color w:val="000000"/>
                      <w:sz w:val="22"/>
                    </w:rPr>
                    <w:t>.</w:t>
                  </w:r>
                </w:p>
                <w:p w14:paraId="26E27A81" w14:textId="77777777" w:rsidR="00E061D5" w:rsidRPr="009F666A" w:rsidRDefault="00D14A3C" w:rsidP="00D14A3C">
                  <w:pPr>
                    <w:spacing w:after="0" w:line="240" w:lineRule="auto"/>
                    <w:ind w:right="75"/>
                    <w:textAlignment w:val="baseline"/>
                    <w:rPr>
                      <w:rFonts w:ascii="Garamond" w:eastAsia="Times New Roman" w:hAnsi="Garamond" w:cs="Calibri Light"/>
                      <w:color w:val="000000"/>
                      <w:sz w:val="22"/>
                    </w:rPr>
                  </w:pPr>
                  <w:r w:rsidRPr="009F666A">
                    <w:rPr>
                      <w:rFonts w:ascii="Garamond" w:eastAsia="Times New Roman" w:hAnsi="Garamond" w:cs="Calibri Light"/>
                      <w:color w:val="000000"/>
                      <w:sz w:val="22"/>
                    </w:rPr>
                    <w:t>Suite 2115, MC 31</w:t>
                  </w:r>
                  <w:r w:rsidR="00E061D5" w:rsidRPr="009F666A">
                    <w:rPr>
                      <w:rFonts w:ascii="Garamond" w:eastAsia="Times New Roman" w:hAnsi="Garamond" w:cs="Calibri Light"/>
                      <w:color w:val="000000"/>
                      <w:sz w:val="22"/>
                    </w:rPr>
                    <w:t>0</w:t>
                  </w:r>
                </w:p>
                <w:p w14:paraId="5555E9B6" w14:textId="0BB12B9A"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Phoenix, AZ 85007</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3CE4DB26"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(602) 542-1876</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7B7F8E5D" w14:textId="77777777" w:rsidR="00D14A3C" w:rsidRPr="009F666A" w:rsidRDefault="008D4216" w:rsidP="00D14A3C">
                  <w:pPr>
                    <w:spacing w:after="0" w:line="240" w:lineRule="auto"/>
                    <w:ind w:right="75"/>
                    <w:textAlignment w:val="baseline"/>
                    <w:rPr>
                      <w:rFonts w:ascii="Garamond" w:eastAsia="Times New Roman" w:hAnsi="Garamond" w:cs="Calibri Light"/>
                      <w:sz w:val="22"/>
                    </w:rPr>
                  </w:pPr>
                  <w:hyperlink r:id="rId269" w:tgtFrame="_blank" w:history="1">
                    <w:r w:rsidR="00D14A3C" w:rsidRPr="009F666A">
                      <w:rPr>
                        <w:rFonts w:ascii="Garamond" w:eastAsia="Times New Roman" w:hAnsi="Garamond" w:cs="Calibri Light"/>
                        <w:color w:val="000000"/>
                        <w:sz w:val="22"/>
                        <w:u w:val="single"/>
                      </w:rPr>
                      <w:t>hhaley@azadc.gov</w:t>
                    </w:r>
                  </w:hyperlink>
                  <w:r w:rsidR="00D14A3C" w:rsidRPr="009F666A">
                    <w:rPr>
                      <w:rFonts w:ascii="Times New Roman" w:eastAsia="Times New Roman" w:hAnsi="Times New Roman" w:cs="Times New Roman"/>
                      <w:color w:val="000080"/>
                      <w:sz w:val="22"/>
                    </w:rPr>
                    <w:t> </w:t>
                  </w:r>
                  <w:r w:rsidR="00D14A3C" w:rsidRPr="009F666A">
                    <w:rPr>
                      <w:rFonts w:ascii="Garamond" w:eastAsia="Times New Roman" w:hAnsi="Garamond" w:cs="Calibri Light"/>
                      <w:sz w:val="22"/>
                    </w:rPr>
                    <w:t> </w:t>
                  </w:r>
                </w:p>
                <w:p w14:paraId="6F4C3EF0" w14:textId="59826C3F" w:rsidR="00E061D5" w:rsidRPr="009F666A" w:rsidRDefault="00E061D5" w:rsidP="00D14A3C">
                  <w:pPr>
                    <w:spacing w:after="0" w:line="240" w:lineRule="auto"/>
                    <w:ind w:right="75"/>
                    <w:textAlignment w:val="baseline"/>
                    <w:rPr>
                      <w:rFonts w:ascii="Garamond" w:eastAsia="Times New Roman" w:hAnsi="Garamond" w:cs="Times New Roman"/>
                      <w:sz w:val="22"/>
                    </w:rPr>
                  </w:pPr>
                </w:p>
              </w:tc>
              <w:tc>
                <w:tcPr>
                  <w:tcW w:w="2520" w:type="dxa"/>
                  <w:tcBorders>
                    <w:top w:val="nil"/>
                    <w:left w:val="nil"/>
                    <w:bottom w:val="nil"/>
                    <w:right w:val="nil"/>
                  </w:tcBorders>
                  <w:shd w:val="clear" w:color="auto" w:fill="auto"/>
                  <w:hideMark/>
                </w:tcPr>
                <w:p w14:paraId="02071B6B"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Firm: Business &amp; Decision</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1FEA86B9"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Lead – Deployment and Sentence Calculation – Offender Case Management System Replacement (AIMS2)</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tc>
            </w:tr>
            <w:tr w:rsidR="00D14A3C" w:rsidRPr="00D14A3C" w14:paraId="663B87C1" w14:textId="77777777" w:rsidTr="00B13D94">
              <w:tc>
                <w:tcPr>
                  <w:tcW w:w="4321" w:type="dxa"/>
                  <w:tcBorders>
                    <w:top w:val="nil"/>
                    <w:left w:val="nil"/>
                    <w:bottom w:val="nil"/>
                    <w:right w:val="nil"/>
                  </w:tcBorders>
                  <w:shd w:val="clear" w:color="auto" w:fill="auto"/>
                  <w:hideMark/>
                </w:tcPr>
                <w:p w14:paraId="39331DA0"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Maryland Department of Public Safety and Corrections</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422BD97E"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Kevin Combs – CIO</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4E914022" w14:textId="77777777" w:rsidR="00217DAA" w:rsidRPr="009F666A" w:rsidRDefault="00D14A3C" w:rsidP="00D14A3C">
                  <w:pPr>
                    <w:spacing w:after="0" w:line="240" w:lineRule="auto"/>
                    <w:ind w:right="75"/>
                    <w:textAlignment w:val="baseline"/>
                    <w:rPr>
                      <w:rFonts w:ascii="Garamond" w:eastAsia="Times New Roman" w:hAnsi="Garamond" w:cs="Calibri Light"/>
                      <w:color w:val="000000"/>
                      <w:sz w:val="22"/>
                    </w:rPr>
                  </w:pPr>
                  <w:r w:rsidRPr="009F666A">
                    <w:rPr>
                      <w:rFonts w:ascii="Garamond" w:eastAsia="Times New Roman" w:hAnsi="Garamond" w:cs="Calibri Light"/>
                      <w:color w:val="000000"/>
                      <w:sz w:val="22"/>
                    </w:rPr>
                    <w:t>6776 Reisterstown Road, Suite 209</w:t>
                  </w:r>
                </w:p>
                <w:p w14:paraId="2BC3D665" w14:textId="17E8870A"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Baltimore, MD 21215</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0A8E734F" w14:textId="5D909438"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(410) 585-</w:t>
                  </w:r>
                  <w:r w:rsidR="33A37082" w:rsidRPr="50CCB0F0">
                    <w:rPr>
                      <w:rFonts w:ascii="Calibri Light" w:eastAsia="Times New Roman" w:hAnsi="Calibri Light" w:cs="Calibri Light"/>
                      <w:color w:val="000000" w:themeColor="text1"/>
                      <w:sz w:val="21"/>
                      <w:szCs w:val="21"/>
                    </w:rPr>
                    <w:t>3102</w:t>
                  </w:r>
                  <w:r w:rsidR="33A37082" w:rsidRPr="50CCB0F0">
                    <w:rPr>
                      <w:rFonts w:ascii="Calibri Light" w:eastAsia="Times New Roman" w:hAnsi="Calibri Light" w:cs="Calibri Light"/>
                      <w:color w:val="000080"/>
                      <w:sz w:val="21"/>
                      <w:szCs w:val="21"/>
                    </w:rPr>
                    <w:t> </w:t>
                  </w:r>
                  <w:r w:rsidRPr="009F666A">
                    <w:rPr>
                      <w:rFonts w:ascii="Garamond" w:eastAsia="Times New Roman" w:hAnsi="Garamond" w:cs="Calibri Light"/>
                      <w:sz w:val="22"/>
                    </w:rPr>
                    <w:t> </w:t>
                  </w:r>
                </w:p>
                <w:p w14:paraId="2FDFA6D9" w14:textId="13EC5560" w:rsidR="00E061D5" w:rsidRPr="009F666A" w:rsidRDefault="008D4216" w:rsidP="00D14A3C">
                  <w:pPr>
                    <w:spacing w:after="0" w:line="240" w:lineRule="auto"/>
                    <w:ind w:right="75"/>
                    <w:jc w:val="both"/>
                    <w:textAlignment w:val="baseline"/>
                    <w:rPr>
                      <w:rFonts w:ascii="Garamond" w:eastAsia="Times New Roman" w:hAnsi="Garamond" w:cs="Calibri Light"/>
                      <w:sz w:val="22"/>
                    </w:rPr>
                  </w:pPr>
                  <w:hyperlink r:id="rId270" w:tgtFrame="_blank" w:history="1">
                    <w:r w:rsidR="00D14A3C" w:rsidRPr="009F666A">
                      <w:rPr>
                        <w:rFonts w:ascii="Garamond" w:eastAsia="Times New Roman" w:hAnsi="Garamond" w:cs="Calibri Light"/>
                        <w:color w:val="0563C1"/>
                        <w:sz w:val="22"/>
                        <w:u w:val="single"/>
                      </w:rPr>
                      <w:t>kevin.combs@maryland.gov</w:t>
                    </w:r>
                  </w:hyperlink>
                  <w:r w:rsidR="00D14A3C" w:rsidRPr="009F666A">
                    <w:rPr>
                      <w:rFonts w:ascii="Times New Roman" w:eastAsia="Times New Roman" w:hAnsi="Times New Roman" w:cs="Times New Roman"/>
                      <w:color w:val="000080"/>
                      <w:sz w:val="22"/>
                    </w:rPr>
                    <w:t> </w:t>
                  </w:r>
                  <w:r w:rsidR="00D14A3C" w:rsidRPr="009F666A">
                    <w:rPr>
                      <w:rFonts w:ascii="Garamond" w:eastAsia="Times New Roman" w:hAnsi="Garamond" w:cs="Calibri Light"/>
                      <w:sz w:val="22"/>
                    </w:rPr>
                    <w:t> </w:t>
                  </w:r>
                </w:p>
              </w:tc>
              <w:tc>
                <w:tcPr>
                  <w:tcW w:w="2520" w:type="dxa"/>
                  <w:tcBorders>
                    <w:top w:val="nil"/>
                    <w:left w:val="nil"/>
                    <w:bottom w:val="nil"/>
                    <w:right w:val="nil"/>
                  </w:tcBorders>
                  <w:shd w:val="clear" w:color="auto" w:fill="auto"/>
                  <w:hideMark/>
                </w:tcPr>
                <w:p w14:paraId="1152007F"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Firm: Business &amp; Decision</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2817CF5A"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Lead – Deployment and Development – Offender Case Management System Replacement</w:t>
                  </w:r>
                  <w:r w:rsidRPr="009F666A">
                    <w:rPr>
                      <w:rFonts w:ascii="Times New Roman" w:eastAsia="Times New Roman" w:hAnsi="Times New Roman" w:cs="Times New Roman"/>
                      <w:color w:val="000000"/>
                      <w:sz w:val="22"/>
                    </w:rPr>
                    <w:t> </w:t>
                  </w:r>
                  <w:r w:rsidRPr="009F666A">
                    <w:rPr>
                      <w:rFonts w:ascii="Garamond" w:eastAsia="Times New Roman" w:hAnsi="Garamond" w:cs="Calibri Light"/>
                      <w:color w:val="000000"/>
                      <w:sz w:val="22"/>
                    </w:rPr>
                    <w:t>(OCMS)</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506B72A6" w14:textId="77777777" w:rsidR="00D14A3C" w:rsidRPr="009F666A" w:rsidRDefault="00D14A3C" w:rsidP="00D14A3C">
                  <w:pPr>
                    <w:spacing w:after="0" w:line="240" w:lineRule="auto"/>
                    <w:ind w:right="75"/>
                    <w:textAlignment w:val="baseline"/>
                    <w:rPr>
                      <w:rFonts w:ascii="Garamond" w:eastAsia="Times New Roman" w:hAnsi="Garamond" w:cs="Times New Roman"/>
                      <w:sz w:val="22"/>
                    </w:rPr>
                  </w:pP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tc>
            </w:tr>
          </w:tbl>
          <w:p w14:paraId="516A89C5" w14:textId="7FDC9AF7" w:rsidR="00D14A3C" w:rsidRPr="009F666A" w:rsidRDefault="00D14A3C" w:rsidP="00D14A3C">
            <w:pPr>
              <w:spacing w:after="0" w:line="240" w:lineRule="auto"/>
              <w:textAlignment w:val="baseline"/>
              <w:rPr>
                <w:rFonts w:ascii="Garamond" w:eastAsia="Times New Roman" w:hAnsi="Garamond" w:cs="Times New Roman"/>
                <w:sz w:val="22"/>
              </w:rPr>
            </w:pPr>
          </w:p>
        </w:tc>
      </w:tr>
    </w:tbl>
    <w:p w14:paraId="5656C28A" w14:textId="77777777" w:rsidR="00050348" w:rsidRDefault="00050348">
      <w:r>
        <w:br w:type="page"/>
      </w:r>
    </w:p>
    <w:p w14:paraId="08D2DE47" w14:textId="6C940895" w:rsidR="00AE6F58" w:rsidRPr="00D14A3C" w:rsidRDefault="00AE6F58" w:rsidP="00AE6F58">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WISSEM BEN AISSA</w:t>
      </w:r>
      <w:r w:rsidRPr="00D14A3C">
        <w:rPr>
          <w:rFonts w:ascii="Calibri" w:eastAsia="Times New Roman" w:hAnsi="Calibri" w:cs="Calibri"/>
          <w:sz w:val="36"/>
          <w:szCs w:val="36"/>
        </w:rPr>
        <w:t> </w:t>
      </w:r>
    </w:p>
    <w:p w14:paraId="1CA60EE1" w14:textId="5E122FE9" w:rsidR="00AE6F58" w:rsidRDefault="00AE6F58" w:rsidP="00AE6F58">
      <w:pPr>
        <w:spacing w:after="0" w:line="240" w:lineRule="auto"/>
        <w:textAlignment w:val="baseline"/>
        <w:rPr>
          <w:rFonts w:ascii="Calibri" w:eastAsia="Times New Roman" w:hAnsi="Calibri" w:cs="Calibri"/>
          <w:sz w:val="36"/>
          <w:szCs w:val="36"/>
        </w:rPr>
      </w:pPr>
      <w:r w:rsidRPr="7DABF241">
        <w:rPr>
          <w:rFonts w:ascii="Calibri" w:eastAsia="Times New Roman" w:hAnsi="Calibri" w:cs="Calibri"/>
          <w:color w:val="4472C4" w:themeColor="accent1"/>
          <w:sz w:val="36"/>
          <w:szCs w:val="36"/>
        </w:rPr>
        <w:t>Deployment Lead (continued)</w:t>
      </w:r>
      <w:r w:rsidRPr="7DABF241">
        <w:rPr>
          <w:rFonts w:ascii="Calibri" w:eastAsia="Times New Roman" w:hAnsi="Calibri" w:cs="Calibri"/>
          <w:sz w:val="36"/>
          <w:szCs w:val="36"/>
        </w:rPr>
        <w:t> </w:t>
      </w:r>
    </w:p>
    <w:p w14:paraId="3F951B72" w14:textId="77777777" w:rsidR="00050348" w:rsidRPr="00050348" w:rsidRDefault="00050348" w:rsidP="00AE6F58">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80"/>
        <w:gridCol w:w="7380"/>
      </w:tblGrid>
      <w:tr w:rsidR="005A5503" w:rsidRPr="009F666A" w14:paraId="5288F4B0" w14:textId="77777777" w:rsidTr="007571B1">
        <w:tc>
          <w:tcPr>
            <w:tcW w:w="1980" w:type="dxa"/>
            <w:tcBorders>
              <w:top w:val="nil"/>
              <w:left w:val="nil"/>
              <w:bottom w:val="nil"/>
              <w:right w:val="nil"/>
            </w:tcBorders>
            <w:shd w:val="clear" w:color="auto" w:fill="auto"/>
            <w:hideMark/>
          </w:tcPr>
          <w:p w14:paraId="0A4718F6" w14:textId="0220C477" w:rsidR="005A5503" w:rsidRPr="009F666A" w:rsidRDefault="005A5503" w:rsidP="007571B1">
            <w:pPr>
              <w:spacing w:after="0" w:line="240" w:lineRule="auto"/>
              <w:ind w:right="60"/>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Client References (Continued</w:t>
            </w:r>
            <w:r w:rsidR="005037D1" w:rsidRPr="009F666A">
              <w:rPr>
                <w:rFonts w:ascii="Garamond" w:eastAsia="Times New Roman" w:hAnsi="Garamond" w:cs="Calibri Light"/>
                <w:b/>
                <w:bCs/>
                <w:color w:val="000000"/>
                <w:sz w:val="22"/>
              </w:rPr>
              <w:t>)</w:t>
            </w:r>
            <w:r w:rsidRPr="009F666A">
              <w:rPr>
                <w:rFonts w:ascii="Times New Roman" w:eastAsia="Times New Roman" w:hAnsi="Times New Roman" w:cs="Times New Roman"/>
                <w:b/>
                <w:bCs/>
                <w:color w:val="000080"/>
                <w:sz w:val="22"/>
              </w:rPr>
              <w:t> </w:t>
            </w:r>
            <w:r w:rsidRPr="009F666A">
              <w:rPr>
                <w:rFonts w:ascii="Garamond" w:eastAsia="Times New Roman" w:hAnsi="Garamond" w:cs="Calibri Light"/>
                <w:sz w:val="22"/>
              </w:rPr>
              <w:t> </w:t>
            </w:r>
          </w:p>
        </w:tc>
        <w:tc>
          <w:tcPr>
            <w:tcW w:w="7380" w:type="dxa"/>
            <w:tcBorders>
              <w:top w:val="nil"/>
              <w:left w:val="nil"/>
              <w:bottom w:val="nil"/>
              <w:right w:val="nil"/>
            </w:tcBorders>
            <w:shd w:val="clear" w:color="auto" w:fill="auto"/>
            <w:hideMark/>
          </w:tcPr>
          <w:tbl>
            <w:tblPr>
              <w:tblW w:w="684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1"/>
              <w:gridCol w:w="2520"/>
            </w:tblGrid>
            <w:tr w:rsidR="005A5503" w:rsidRPr="00D14A3C" w14:paraId="5D905055" w14:textId="77777777" w:rsidTr="007571B1">
              <w:tc>
                <w:tcPr>
                  <w:tcW w:w="4321" w:type="dxa"/>
                  <w:tcBorders>
                    <w:top w:val="nil"/>
                    <w:left w:val="nil"/>
                    <w:bottom w:val="nil"/>
                    <w:right w:val="nil"/>
                  </w:tcBorders>
                  <w:shd w:val="clear" w:color="auto" w:fill="auto"/>
                  <w:hideMark/>
                </w:tcPr>
                <w:p w14:paraId="062F3743" w14:textId="77777777" w:rsidR="008C1DF2"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Greater Manchester Police</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5C67A94E" w14:textId="77777777" w:rsidR="008C1DF2"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Ian Harding - Project Manager - Reducing Reoffending Team</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0FD6F65F" w14:textId="77777777" w:rsidR="008C1DF2"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323130"/>
                      <w:sz w:val="22"/>
                    </w:rPr>
                    <w:t>Greater Manchester Police, Nexus House Alexandria Road, Ashton-Under-Lyne, OL7 0QP</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44B6569B" w14:textId="77777777" w:rsidR="008C1DF2" w:rsidRPr="009F666A" w:rsidRDefault="008D4216" w:rsidP="008C1DF2">
                  <w:pPr>
                    <w:spacing w:after="0" w:line="240" w:lineRule="auto"/>
                    <w:ind w:right="75"/>
                    <w:textAlignment w:val="baseline"/>
                    <w:rPr>
                      <w:rFonts w:ascii="Garamond" w:eastAsia="Times New Roman" w:hAnsi="Garamond" w:cs="Times New Roman"/>
                      <w:sz w:val="22"/>
                    </w:rPr>
                  </w:pPr>
                  <w:hyperlink r:id="rId271" w:tgtFrame="_blank" w:history="1">
                    <w:r w:rsidR="008C1DF2" w:rsidRPr="009F666A">
                      <w:rPr>
                        <w:rFonts w:ascii="Garamond" w:eastAsia="Times New Roman" w:hAnsi="Garamond" w:cs="Calibri Light"/>
                        <w:color w:val="000000"/>
                        <w:sz w:val="22"/>
                        <w:u w:val="single"/>
                      </w:rPr>
                      <w:t>Ian.Harding@gmp.police.uk</w:t>
                    </w:r>
                  </w:hyperlink>
                  <w:r w:rsidR="008C1DF2" w:rsidRPr="009F666A">
                    <w:rPr>
                      <w:rFonts w:ascii="Times New Roman" w:eastAsia="Times New Roman" w:hAnsi="Times New Roman" w:cs="Times New Roman"/>
                      <w:color w:val="000000"/>
                      <w:sz w:val="22"/>
                    </w:rPr>
                    <w:t> </w:t>
                  </w:r>
                  <w:r w:rsidR="008C1DF2" w:rsidRPr="009F666A">
                    <w:rPr>
                      <w:rFonts w:ascii="Times New Roman" w:eastAsia="Times New Roman" w:hAnsi="Times New Roman" w:cs="Times New Roman"/>
                      <w:color w:val="000080"/>
                      <w:sz w:val="22"/>
                    </w:rPr>
                    <w:t> </w:t>
                  </w:r>
                  <w:r w:rsidR="008C1DF2" w:rsidRPr="009F666A">
                    <w:rPr>
                      <w:rFonts w:ascii="Garamond" w:eastAsia="Times New Roman" w:hAnsi="Garamond" w:cs="Calibri Light"/>
                      <w:sz w:val="22"/>
                    </w:rPr>
                    <w:t> </w:t>
                  </w:r>
                </w:p>
                <w:p w14:paraId="6D372F20" w14:textId="222545B6" w:rsidR="005A5503"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0044-791-099-2140</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tc>
              <w:tc>
                <w:tcPr>
                  <w:tcW w:w="2520" w:type="dxa"/>
                  <w:tcBorders>
                    <w:top w:val="nil"/>
                    <w:left w:val="nil"/>
                    <w:bottom w:val="nil"/>
                    <w:right w:val="nil"/>
                  </w:tcBorders>
                  <w:shd w:val="clear" w:color="auto" w:fill="auto"/>
                  <w:hideMark/>
                </w:tcPr>
                <w:p w14:paraId="2DB3A3B3" w14:textId="77777777" w:rsidR="008C1DF2"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Firm: Business &amp; Decision</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p w14:paraId="237BC063" w14:textId="5F9BE643" w:rsidR="005A5503" w:rsidRPr="009F666A" w:rsidRDefault="008C1DF2" w:rsidP="008C1DF2">
                  <w:pPr>
                    <w:spacing w:after="0" w:line="240" w:lineRule="auto"/>
                    <w:ind w:right="75"/>
                    <w:textAlignment w:val="baseline"/>
                    <w:rPr>
                      <w:rFonts w:ascii="Garamond" w:eastAsia="Times New Roman" w:hAnsi="Garamond" w:cs="Times New Roman"/>
                      <w:sz w:val="22"/>
                    </w:rPr>
                  </w:pPr>
                  <w:r w:rsidRPr="009F666A">
                    <w:rPr>
                      <w:rFonts w:ascii="Garamond" w:eastAsia="Times New Roman" w:hAnsi="Garamond" w:cs="Calibri Light"/>
                      <w:color w:val="000000"/>
                      <w:sz w:val="22"/>
                    </w:rPr>
                    <w:t>Lead – Deployment and Development – Offender Case Management System Replacement (OMS)</w:t>
                  </w:r>
                  <w:r w:rsidRPr="009F666A">
                    <w:rPr>
                      <w:rFonts w:ascii="Times New Roman" w:eastAsia="Times New Roman" w:hAnsi="Times New Roman" w:cs="Times New Roman"/>
                      <w:color w:val="000080"/>
                      <w:sz w:val="22"/>
                    </w:rPr>
                    <w:t> </w:t>
                  </w:r>
                  <w:r w:rsidRPr="009F666A">
                    <w:rPr>
                      <w:rFonts w:ascii="Garamond" w:eastAsia="Times New Roman" w:hAnsi="Garamond" w:cs="Calibri Light"/>
                      <w:sz w:val="22"/>
                    </w:rPr>
                    <w:t> </w:t>
                  </w:r>
                </w:p>
              </w:tc>
            </w:tr>
          </w:tbl>
          <w:p w14:paraId="26743103" w14:textId="11315A7F" w:rsidR="005A5503" w:rsidRPr="009F666A" w:rsidRDefault="005A5503" w:rsidP="007571B1">
            <w:pPr>
              <w:spacing w:after="0" w:line="240" w:lineRule="auto"/>
              <w:textAlignment w:val="baseline"/>
              <w:rPr>
                <w:rFonts w:ascii="Garamond" w:eastAsia="Times New Roman" w:hAnsi="Garamond" w:cs="Times New Roman"/>
                <w:sz w:val="22"/>
              </w:rPr>
            </w:pPr>
          </w:p>
        </w:tc>
      </w:tr>
      <w:tr w:rsidR="005A5503" w:rsidRPr="00D14A3C" w14:paraId="2F1EF87A" w14:textId="77777777" w:rsidTr="007571B1">
        <w:tc>
          <w:tcPr>
            <w:tcW w:w="1980" w:type="dxa"/>
            <w:tcBorders>
              <w:top w:val="nil"/>
              <w:left w:val="nil"/>
              <w:bottom w:val="nil"/>
              <w:right w:val="nil"/>
            </w:tcBorders>
            <w:shd w:val="clear" w:color="auto" w:fill="auto"/>
          </w:tcPr>
          <w:p w14:paraId="6B1FF168" w14:textId="77777777" w:rsidR="005A5503" w:rsidRPr="00D14A3C" w:rsidRDefault="005A5503" w:rsidP="007571B1">
            <w:pPr>
              <w:spacing w:after="0" w:line="240" w:lineRule="auto"/>
              <w:ind w:right="60"/>
              <w:textAlignment w:val="baseline"/>
              <w:rPr>
                <w:rFonts w:ascii="Calibri Light" w:eastAsia="Times New Roman" w:hAnsi="Calibri Light" w:cs="Calibri Light"/>
                <w:b/>
                <w:bCs/>
                <w:color w:val="000000"/>
                <w:sz w:val="24"/>
                <w:szCs w:val="24"/>
              </w:rPr>
            </w:pPr>
          </w:p>
        </w:tc>
        <w:tc>
          <w:tcPr>
            <w:tcW w:w="7380" w:type="dxa"/>
            <w:tcBorders>
              <w:top w:val="nil"/>
              <w:left w:val="nil"/>
              <w:bottom w:val="nil"/>
              <w:right w:val="nil"/>
            </w:tcBorders>
            <w:shd w:val="clear" w:color="auto" w:fill="auto"/>
          </w:tcPr>
          <w:p w14:paraId="437D0B15" w14:textId="77777777" w:rsidR="005A5503" w:rsidRPr="00D14A3C" w:rsidRDefault="005A5503" w:rsidP="007571B1">
            <w:pPr>
              <w:spacing w:after="0" w:line="240" w:lineRule="auto"/>
              <w:ind w:right="75"/>
              <w:textAlignment w:val="baseline"/>
              <w:rPr>
                <w:rFonts w:ascii="Calibri Light" w:eastAsia="Times New Roman" w:hAnsi="Calibri Light" w:cs="Calibri Light"/>
                <w:b/>
                <w:bCs/>
                <w:color w:val="000000"/>
                <w:sz w:val="21"/>
                <w:szCs w:val="21"/>
              </w:rPr>
            </w:pPr>
          </w:p>
        </w:tc>
      </w:tr>
    </w:tbl>
    <w:p w14:paraId="39142190" w14:textId="77777777" w:rsidR="00AE6F58" w:rsidRPr="00AE6F58" w:rsidRDefault="00AE6F58" w:rsidP="00AE6F58">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2"/>
        <w:gridCol w:w="7928"/>
      </w:tblGrid>
      <w:tr w:rsidR="00712422" w:rsidRPr="009F666A" w14:paraId="5C9C4E7D" w14:textId="77777777" w:rsidTr="00712422">
        <w:tc>
          <w:tcPr>
            <w:tcW w:w="1432" w:type="dxa"/>
            <w:tcBorders>
              <w:top w:val="nil"/>
              <w:left w:val="nil"/>
              <w:bottom w:val="nil"/>
              <w:right w:val="nil"/>
            </w:tcBorders>
            <w:shd w:val="clear" w:color="auto" w:fill="auto"/>
            <w:hideMark/>
          </w:tcPr>
          <w:p w14:paraId="55FCCF77" w14:textId="77777777" w:rsidR="00712422" w:rsidRPr="009F666A" w:rsidRDefault="00712422" w:rsidP="0041348C">
            <w:pPr>
              <w:spacing w:after="0" w:line="240" w:lineRule="auto"/>
              <w:ind w:right="60"/>
              <w:textAlignment w:val="baseline"/>
              <w:rPr>
                <w:rFonts w:ascii="Garamond" w:eastAsia="Times New Roman" w:hAnsi="Garamond" w:cs="Times New Roman"/>
                <w:sz w:val="22"/>
              </w:rPr>
            </w:pPr>
            <w:r w:rsidRPr="009F666A">
              <w:rPr>
                <w:rFonts w:ascii="Garamond" w:eastAsia="Times New Roman" w:hAnsi="Garamond" w:cs="Calibri Light"/>
                <w:b/>
                <w:bCs/>
                <w:color w:val="000000"/>
                <w:sz w:val="22"/>
              </w:rPr>
              <w:t>Education</w:t>
            </w:r>
            <w:r w:rsidRPr="009F666A">
              <w:rPr>
                <w:rFonts w:ascii="Times New Roman" w:eastAsia="Times New Roman" w:hAnsi="Times New Roman" w:cs="Times New Roman"/>
                <w:b/>
                <w:bCs/>
                <w:color w:val="000080"/>
                <w:sz w:val="22"/>
              </w:rPr>
              <w:t> </w:t>
            </w:r>
            <w:r w:rsidRPr="009F666A">
              <w:rPr>
                <w:rFonts w:ascii="Garamond" w:eastAsia="Times New Roman" w:hAnsi="Garamond" w:cs="Calibri Light"/>
                <w:sz w:val="22"/>
              </w:rPr>
              <w:t> </w:t>
            </w:r>
          </w:p>
        </w:tc>
        <w:tc>
          <w:tcPr>
            <w:tcW w:w="7928" w:type="dxa"/>
            <w:tcBorders>
              <w:top w:val="nil"/>
              <w:left w:val="nil"/>
              <w:bottom w:val="nil"/>
              <w:right w:val="nil"/>
            </w:tcBorders>
            <w:shd w:val="clear" w:color="auto" w:fill="auto"/>
            <w:hideMark/>
          </w:tcPr>
          <w:p w14:paraId="71F4C1D9" w14:textId="3BDBE45E"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LaGoulette College, BS</w:t>
            </w:r>
            <w:r w:rsidRPr="009F666A">
              <w:rPr>
                <w:rFonts w:ascii="Times New Roman" w:eastAsia="Yu Mincho" w:hAnsi="Times New Roman" w:cs="Times New Roman"/>
                <w:color w:val="000000"/>
                <w:sz w:val="22"/>
              </w:rPr>
              <w:t> </w:t>
            </w:r>
            <w:r w:rsidRPr="009F666A">
              <w:rPr>
                <w:rFonts w:ascii="Garamond" w:eastAsia="Yu Mincho" w:hAnsi="Garamond" w:cs="Calibri Light"/>
                <w:color w:val="000000"/>
                <w:sz w:val="22"/>
              </w:rPr>
              <w:t>Mathematics and Sciences</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397EC4D5"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Technology University Graduate: National Institute of Applied Sciences and Technology</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266298E9"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Certifications:</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481F1C68"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MSP: Developing and implementing Web Applications with Microsoft Visual Basic .NET and Microsoft Visual Studio .NET, .NET Framework and Web Applications Microsoft Certified</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2C374FBC"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MCTS: Programing in HTML5 with JavaScript and CSS3 Microsoft Certified Technology Specialist</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669E4577"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Microsoft Framework 4.6 .NET development, Microsoft Certified Professional in .NET since 2008.</w:t>
            </w:r>
            <w:r w:rsidRPr="009F666A">
              <w:rPr>
                <w:rFonts w:ascii="Times New Roman" w:eastAsia="Yu Mincho" w:hAnsi="Times New Roman" w:cs="Times New Roman"/>
                <w:color w:val="000000"/>
                <w:sz w:val="22"/>
              </w:rPr>
              <w:t> </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57BA7ADA"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Dos 6.x Win 95/98/Me/XP/7/8/10, Windows2000/2003/2008/2012 Server, IIS, Active Directory, ISA (Basic)</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5F114593"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C++, Pascal, JAVA, Visual Basic .NET, PHP, C#, JavaScript, Ajax, JSON/</w:t>
            </w:r>
            <w:proofErr w:type="spellStart"/>
            <w:r w:rsidRPr="009F666A">
              <w:rPr>
                <w:rFonts w:ascii="Garamond" w:eastAsia="Yu Mincho" w:hAnsi="Garamond" w:cs="Calibri Light"/>
                <w:color w:val="000000"/>
                <w:sz w:val="22"/>
              </w:rPr>
              <w:t>JQuery</w:t>
            </w:r>
            <w:proofErr w:type="spellEnd"/>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3539F1E8"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MS Access, MS SQL Server 2000, 2005, 2008, MySQL, Oracle, Office (2000/XP/2003/2007/2010/2013/2016),</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3241D229"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Macromedia Dreamweaver MX, Macromedia Fireworks MX, Visual Studio 2005, 2008,2010,2012,2013,2015/2017</w:t>
            </w:r>
            <w:r w:rsidRPr="009F666A">
              <w:rPr>
                <w:rFonts w:ascii="Times New Roman" w:eastAsia="Yu Mincho" w:hAnsi="Times New Roman" w:cs="Times New Roman"/>
                <w:sz w:val="22"/>
              </w:rPr>
              <w:t> </w:t>
            </w:r>
            <w:r w:rsidRPr="009F666A">
              <w:rPr>
                <w:rFonts w:ascii="Garamond" w:eastAsia="Yu Mincho" w:hAnsi="Garamond" w:cs="Calibri Light"/>
                <w:sz w:val="22"/>
              </w:rPr>
              <w:t> </w:t>
            </w:r>
          </w:p>
          <w:p w14:paraId="2F6DDA3B" w14:textId="77777777" w:rsidR="00712422" w:rsidRPr="009F666A" w:rsidRDefault="00712422" w:rsidP="006C476F">
            <w:pPr>
              <w:pStyle w:val="ListParagraph"/>
              <w:numPr>
                <w:ilvl w:val="0"/>
                <w:numId w:val="224"/>
              </w:numPr>
              <w:spacing w:after="0" w:line="240" w:lineRule="auto"/>
              <w:textAlignment w:val="baseline"/>
              <w:rPr>
                <w:rFonts w:ascii="Garamond" w:eastAsia="Yu Mincho" w:hAnsi="Garamond" w:cs="Times New Roman"/>
                <w:sz w:val="22"/>
              </w:rPr>
            </w:pPr>
            <w:r w:rsidRPr="009F666A">
              <w:rPr>
                <w:rFonts w:ascii="Garamond" w:eastAsia="Yu Mincho" w:hAnsi="Garamond" w:cs="Calibri Light"/>
                <w:color w:val="000000"/>
                <w:sz w:val="22"/>
              </w:rPr>
              <w:t>Microsoft Business Object, Microsoft SharePoint 2007/2010, SSIS, SSRS, Team Foundation server 2013.</w:t>
            </w:r>
            <w:r w:rsidRPr="009F666A">
              <w:rPr>
                <w:rFonts w:ascii="Times New Roman" w:eastAsia="Yu Mincho" w:hAnsi="Times New Roman" w:cs="Times New Roman"/>
                <w:sz w:val="22"/>
              </w:rPr>
              <w:t> </w:t>
            </w:r>
            <w:r w:rsidRPr="009F666A">
              <w:rPr>
                <w:rFonts w:ascii="Garamond" w:eastAsia="Yu Mincho" w:hAnsi="Garamond" w:cs="Calibri Light"/>
                <w:sz w:val="22"/>
              </w:rPr>
              <w:t> </w:t>
            </w:r>
          </w:p>
        </w:tc>
      </w:tr>
    </w:tbl>
    <w:p w14:paraId="7B59003A" w14:textId="5E122FE9" w:rsidR="00050348" w:rsidRPr="00050348" w:rsidRDefault="00D14A3C" w:rsidP="00D14A3C">
      <w:pPr>
        <w:spacing w:after="0" w:line="240" w:lineRule="auto"/>
        <w:textAlignment w:val="baseline"/>
        <w:rPr>
          <w:rFonts w:ascii="Segoe UI" w:eastAsia="Times New Roman" w:hAnsi="Segoe UI" w:cs="Segoe UI"/>
          <w:sz w:val="18"/>
          <w:szCs w:val="18"/>
        </w:rPr>
      </w:pPr>
      <w:r w:rsidRPr="7DABF241">
        <w:rPr>
          <w:rFonts w:ascii="Segoe UI" w:eastAsia="Times New Roman" w:hAnsi="Segoe UI" w:cs="Segoe UI"/>
          <w:sz w:val="18"/>
          <w:szCs w:val="18"/>
        </w:rPr>
        <w:t> </w:t>
      </w:r>
    </w:p>
    <w:p w14:paraId="542E8D9F" w14:textId="1E9EADFB" w:rsidR="00050348" w:rsidRPr="00050348" w:rsidRDefault="00050348" w:rsidP="00050348">
      <w:pPr>
        <w:spacing w:after="0" w:line="240" w:lineRule="auto"/>
        <w:textAlignment w:val="baseline"/>
        <w:rPr>
          <w:rFonts w:ascii="Segoe UI" w:eastAsia="Times New Roman" w:hAnsi="Segoe UI" w:cs="Segoe UI"/>
          <w:sz w:val="18"/>
          <w:szCs w:val="18"/>
        </w:rPr>
      </w:pPr>
      <w:r w:rsidRPr="00050348">
        <w:rPr>
          <w:rFonts w:ascii="Segoe UI" w:eastAsia="Times New Roman" w:hAnsi="Segoe UI" w:cs="Segoe UI"/>
          <w:sz w:val="18"/>
          <w:szCs w:val="18"/>
        </w:rPr>
        <w:br w:type="page"/>
      </w:r>
    </w:p>
    <w:p w14:paraId="27F62796" w14:textId="5B25D24B" w:rsidR="00D14A3C" w:rsidRPr="009F666A" w:rsidRDefault="00D14A3C" w:rsidP="00D14A3C">
      <w:pPr>
        <w:spacing w:after="0" w:line="240" w:lineRule="auto"/>
        <w:textAlignment w:val="baseline"/>
        <w:rPr>
          <w:rFonts w:ascii="Garamond" w:eastAsia="Times New Roman" w:hAnsi="Garamond" w:cs="Segoe UI"/>
          <w:sz w:val="18"/>
          <w:szCs w:val="18"/>
        </w:rPr>
      </w:pPr>
      <w:r w:rsidRPr="009F666A">
        <w:rPr>
          <w:rFonts w:ascii="Garamond" w:eastAsia="Times New Roman" w:hAnsi="Garamond" w:cs="Calibri"/>
          <w:color w:val="2F5496"/>
          <w:sz w:val="36"/>
          <w:szCs w:val="36"/>
        </w:rPr>
        <w:t>CHRIS MASSON</w:t>
      </w:r>
      <w:r w:rsidRPr="009F666A">
        <w:rPr>
          <w:rFonts w:ascii="Times New Roman" w:eastAsia="Times New Roman" w:hAnsi="Times New Roman" w:cs="Times New Roman"/>
          <w:sz w:val="36"/>
          <w:szCs w:val="36"/>
        </w:rPr>
        <w:t> </w:t>
      </w:r>
    </w:p>
    <w:p w14:paraId="52EFE857" w14:textId="72B13F3C" w:rsidR="00D14A3C" w:rsidRDefault="00D14A3C" w:rsidP="00D14A3C">
      <w:pPr>
        <w:spacing w:after="0" w:line="240" w:lineRule="auto"/>
        <w:textAlignment w:val="baseline"/>
        <w:rPr>
          <w:rFonts w:ascii="Times New Roman" w:eastAsia="Times New Roman" w:hAnsi="Times New Roman" w:cs="Times New Roman"/>
          <w:sz w:val="36"/>
          <w:szCs w:val="36"/>
        </w:rPr>
      </w:pPr>
      <w:r w:rsidRPr="036E2CEC">
        <w:rPr>
          <w:rFonts w:ascii="Garamond" w:eastAsia="Times New Roman" w:hAnsi="Garamond" w:cs="Calibri"/>
          <w:color w:val="4472C4" w:themeColor="accent1"/>
          <w:sz w:val="36"/>
          <w:szCs w:val="36"/>
        </w:rPr>
        <w:t xml:space="preserve">Product </w:t>
      </w:r>
      <w:r w:rsidRPr="036E2CEC">
        <w:rPr>
          <w:rFonts w:ascii="Garamond" w:eastAsia="Times New Roman" w:hAnsi="Garamond" w:cs="Calibri"/>
          <w:color w:val="2F5496" w:themeColor="accent1" w:themeShade="BF"/>
          <w:sz w:val="36"/>
          <w:szCs w:val="36"/>
        </w:rPr>
        <w:t>Manager</w:t>
      </w:r>
      <w:r w:rsidRPr="036E2CEC">
        <w:rPr>
          <w:rFonts w:ascii="Times New Roman" w:eastAsia="Times New Roman" w:hAnsi="Times New Roman" w:cs="Times New Roman"/>
          <w:color w:val="2F5496" w:themeColor="accent1" w:themeShade="BF"/>
          <w:sz w:val="36"/>
          <w:szCs w:val="36"/>
        </w:rPr>
        <w:t> </w:t>
      </w:r>
      <w:r w:rsidRPr="036E2CEC">
        <w:rPr>
          <w:rFonts w:ascii="Times New Roman" w:eastAsia="Times New Roman" w:hAnsi="Times New Roman" w:cs="Times New Roman"/>
          <w:sz w:val="36"/>
          <w:szCs w:val="36"/>
        </w:rPr>
        <w:t> </w:t>
      </w:r>
    </w:p>
    <w:p w14:paraId="09FF7356" w14:textId="77777777" w:rsidR="001F11C6" w:rsidRPr="001F11C6" w:rsidRDefault="001F11C6"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1F11C6" w14:paraId="650F6F54" w14:textId="77777777" w:rsidTr="001F11C6">
        <w:tc>
          <w:tcPr>
            <w:tcW w:w="2160" w:type="dxa"/>
            <w:tcBorders>
              <w:top w:val="nil"/>
              <w:left w:val="nil"/>
              <w:bottom w:val="nil"/>
              <w:right w:val="nil"/>
            </w:tcBorders>
            <w:shd w:val="clear" w:color="auto" w:fill="auto"/>
            <w:hideMark/>
          </w:tcPr>
          <w:p w14:paraId="38F2C3A4" w14:textId="77777777" w:rsidR="00D14A3C" w:rsidRPr="001F11C6" w:rsidRDefault="00D14A3C" w:rsidP="001F11C6">
            <w:pPr>
              <w:spacing w:after="0" w:line="240" w:lineRule="auto"/>
              <w:ind w:right="60"/>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Biographical Sketch</w:t>
            </w:r>
            <w:r w:rsidRPr="001F11C6">
              <w:rPr>
                <w:rFonts w:ascii="Times New Roman" w:eastAsia="Times New Roman" w:hAnsi="Times New Roman" w:cs="Times New Roman"/>
                <w:b/>
                <w:bCs/>
                <w:color w:val="000080"/>
                <w:sz w:val="22"/>
              </w:rPr>
              <w:t> </w:t>
            </w:r>
            <w:r w:rsidRPr="001F11C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627646D8"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sz w:val="22"/>
              </w:rPr>
              <w:t>Mr. Masson has over 10 years of experience in software development and business analyst roles in highly complex and technical enterprise application modernization projects. As the</w:t>
            </w:r>
            <w:r w:rsidRPr="001F11C6">
              <w:rPr>
                <w:rFonts w:ascii="Times New Roman" w:eastAsia="Times New Roman" w:hAnsi="Times New Roman" w:cs="Times New Roman"/>
                <w:sz w:val="22"/>
              </w:rPr>
              <w:t> </w:t>
            </w:r>
            <w:r w:rsidRPr="001F11C6">
              <w:rPr>
                <w:rFonts w:ascii="Garamond" w:eastAsia="Times New Roman" w:hAnsi="Garamond" w:cs="Calibri Light"/>
                <w:sz w:val="22"/>
              </w:rPr>
              <w:t>Mi-Case Product Manager, he has extensive management experience overseeing BA resources and for delivering the</w:t>
            </w:r>
            <w:r w:rsidRPr="001F11C6">
              <w:rPr>
                <w:rFonts w:ascii="Times New Roman" w:eastAsia="Times New Roman" w:hAnsi="Times New Roman" w:cs="Times New Roman"/>
                <w:sz w:val="22"/>
              </w:rPr>
              <w:t> </w:t>
            </w:r>
            <w:r w:rsidRPr="001F11C6">
              <w:rPr>
                <w:rFonts w:ascii="Garamond" w:eastAsia="Times New Roman" w:hAnsi="Garamond" w:cs="Calibri Light"/>
                <w:sz w:val="22"/>
              </w:rPr>
              <w:t>GAP analysis and requirements elicitation aspect</w:t>
            </w:r>
            <w:r w:rsidRPr="001F11C6">
              <w:rPr>
                <w:rFonts w:ascii="Times New Roman" w:eastAsia="Times New Roman" w:hAnsi="Times New Roman" w:cs="Times New Roman"/>
                <w:sz w:val="22"/>
              </w:rPr>
              <w:t> </w:t>
            </w:r>
            <w:r w:rsidRPr="001F11C6">
              <w:rPr>
                <w:rFonts w:ascii="Garamond" w:eastAsia="Times New Roman" w:hAnsi="Garamond" w:cs="Calibri Light"/>
                <w:sz w:val="22"/>
              </w:rPr>
              <w:t>of</w:t>
            </w:r>
            <w:r w:rsidRPr="001F11C6">
              <w:rPr>
                <w:rFonts w:ascii="Times New Roman" w:eastAsia="Times New Roman" w:hAnsi="Times New Roman" w:cs="Times New Roman"/>
                <w:sz w:val="22"/>
              </w:rPr>
              <w:t> </w:t>
            </w:r>
            <w:r w:rsidRPr="001F11C6">
              <w:rPr>
                <w:rFonts w:ascii="Garamond" w:eastAsia="Times New Roman" w:hAnsi="Garamond" w:cs="Calibri Light"/>
                <w:sz w:val="22"/>
              </w:rPr>
              <w:t>projects</w:t>
            </w:r>
            <w:r w:rsidRPr="001F11C6">
              <w:rPr>
                <w:rFonts w:ascii="Times New Roman" w:eastAsia="Times New Roman" w:hAnsi="Times New Roman" w:cs="Times New Roman"/>
                <w:sz w:val="22"/>
              </w:rPr>
              <w:t> </w:t>
            </w:r>
            <w:r w:rsidRPr="001F11C6">
              <w:rPr>
                <w:rFonts w:ascii="Garamond" w:eastAsia="Times New Roman" w:hAnsi="Garamond" w:cs="Calibri Light"/>
                <w:sz w:val="22"/>
              </w:rPr>
              <w:t>to</w:t>
            </w:r>
            <w:r w:rsidRPr="001F11C6">
              <w:rPr>
                <w:rFonts w:ascii="Times New Roman" w:eastAsia="Times New Roman" w:hAnsi="Times New Roman" w:cs="Times New Roman"/>
                <w:sz w:val="22"/>
              </w:rPr>
              <w:t> </w:t>
            </w:r>
            <w:r w:rsidRPr="001F11C6">
              <w:rPr>
                <w:rFonts w:ascii="Garamond" w:eastAsia="Times New Roman" w:hAnsi="Garamond" w:cs="Calibri Light"/>
                <w:sz w:val="22"/>
              </w:rPr>
              <w:t>client</w:t>
            </w:r>
            <w:r w:rsidRPr="001F11C6">
              <w:rPr>
                <w:rFonts w:ascii="Times New Roman" w:eastAsia="Times New Roman" w:hAnsi="Times New Roman" w:cs="Times New Roman"/>
                <w:sz w:val="22"/>
              </w:rPr>
              <w:t> </w:t>
            </w:r>
            <w:r w:rsidRPr="001F11C6">
              <w:rPr>
                <w:rFonts w:ascii="Garamond" w:eastAsia="Times New Roman" w:hAnsi="Garamond" w:cs="Calibri Light"/>
                <w:sz w:val="22"/>
              </w:rPr>
              <w:t>satisfaction, on-time and on-budget.</w:t>
            </w:r>
            <w:r w:rsidRPr="001F11C6">
              <w:rPr>
                <w:rFonts w:ascii="Times New Roman" w:eastAsia="Times New Roman" w:hAnsi="Times New Roman" w:cs="Times New Roman"/>
                <w:sz w:val="22"/>
              </w:rPr>
              <w:t> </w:t>
            </w:r>
            <w:r w:rsidRPr="001F11C6">
              <w:rPr>
                <w:rFonts w:ascii="Garamond" w:eastAsia="Times New Roman" w:hAnsi="Garamond" w:cs="Garamond"/>
                <w:sz w:val="22"/>
              </w:rPr>
              <w:t> </w:t>
            </w:r>
          </w:p>
        </w:tc>
      </w:tr>
      <w:tr w:rsidR="00751233" w:rsidRPr="001F11C6" w14:paraId="43DD3EB7" w14:textId="77777777" w:rsidTr="001F11C6">
        <w:tc>
          <w:tcPr>
            <w:tcW w:w="2160" w:type="dxa"/>
            <w:tcBorders>
              <w:top w:val="nil"/>
              <w:left w:val="nil"/>
              <w:bottom w:val="nil"/>
              <w:right w:val="nil"/>
            </w:tcBorders>
            <w:shd w:val="clear" w:color="auto" w:fill="auto"/>
          </w:tcPr>
          <w:p w14:paraId="5AE4795D" w14:textId="77777777" w:rsidR="00751233" w:rsidRPr="001F11C6" w:rsidRDefault="00751233" w:rsidP="001F11C6">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0A10DC39" w14:textId="77777777" w:rsidR="00751233" w:rsidRPr="001F11C6" w:rsidRDefault="00751233" w:rsidP="00D14A3C">
            <w:pPr>
              <w:spacing w:after="0" w:line="240" w:lineRule="auto"/>
              <w:textAlignment w:val="baseline"/>
              <w:rPr>
                <w:rFonts w:ascii="Garamond" w:eastAsia="Times New Roman" w:hAnsi="Garamond" w:cs="Calibri Light"/>
                <w:sz w:val="22"/>
              </w:rPr>
            </w:pPr>
          </w:p>
        </w:tc>
      </w:tr>
      <w:tr w:rsidR="00D14A3C" w:rsidRPr="001F11C6" w14:paraId="6FE5320C" w14:textId="77777777" w:rsidTr="001F11C6">
        <w:tc>
          <w:tcPr>
            <w:tcW w:w="2160" w:type="dxa"/>
            <w:tcBorders>
              <w:top w:val="nil"/>
              <w:left w:val="nil"/>
              <w:bottom w:val="nil"/>
              <w:right w:val="nil"/>
            </w:tcBorders>
            <w:shd w:val="clear" w:color="auto" w:fill="auto"/>
            <w:hideMark/>
          </w:tcPr>
          <w:p w14:paraId="742851FF" w14:textId="77777777" w:rsidR="00D14A3C" w:rsidRPr="001F11C6" w:rsidRDefault="00D14A3C" w:rsidP="001F11C6">
            <w:pPr>
              <w:spacing w:after="0" w:line="240" w:lineRule="auto"/>
              <w:ind w:right="60"/>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Experience</w:t>
            </w:r>
            <w:r w:rsidRPr="001F11C6">
              <w:rPr>
                <w:rFonts w:ascii="Times New Roman" w:eastAsia="Times New Roman" w:hAnsi="Times New Roman" w:cs="Times New Roman"/>
                <w:b/>
                <w:bCs/>
                <w:color w:val="000000"/>
                <w:sz w:val="22"/>
              </w:rPr>
              <w:t> </w:t>
            </w:r>
            <w:r w:rsidRPr="001F11C6">
              <w:rPr>
                <w:rFonts w:ascii="Times New Roman" w:eastAsia="Times New Roman" w:hAnsi="Times New Roman" w:cs="Times New Roman"/>
                <w:b/>
                <w:bCs/>
                <w:color w:val="000080"/>
                <w:sz w:val="22"/>
              </w:rPr>
              <w:t> </w:t>
            </w:r>
            <w:r w:rsidRPr="001F11C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2871E439"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Business &amp; Decision,</w:t>
            </w:r>
            <w:r w:rsidRPr="001F11C6">
              <w:rPr>
                <w:rFonts w:ascii="Times New Roman" w:eastAsia="Times New Roman" w:hAnsi="Times New Roman" w:cs="Times New Roman"/>
                <w:b/>
                <w:bCs/>
                <w:color w:val="000000"/>
                <w:sz w:val="22"/>
              </w:rPr>
              <w:t> </w:t>
            </w:r>
            <w:r w:rsidRPr="001F11C6">
              <w:rPr>
                <w:rFonts w:ascii="Garamond" w:eastAsia="Times New Roman" w:hAnsi="Garamond" w:cs="Calibri Light"/>
                <w:b/>
                <w:bCs/>
                <w:color w:val="000000"/>
                <w:sz w:val="22"/>
              </w:rPr>
              <w:t>Product Manager, Business Analysis Manager, Lead BA, Test Manager, 2010 - Present</w:t>
            </w:r>
            <w:r w:rsidRPr="001F11C6">
              <w:rPr>
                <w:rFonts w:ascii="Times New Roman" w:eastAsia="Times New Roman" w:hAnsi="Times New Roman" w:cs="Times New Roman"/>
                <w:color w:val="676767"/>
                <w:sz w:val="22"/>
              </w:rPr>
              <w:t> </w:t>
            </w:r>
            <w:r w:rsidRPr="001F11C6">
              <w:rPr>
                <w:rFonts w:ascii="Garamond" w:eastAsia="Times New Roman" w:hAnsi="Garamond" w:cs="Calibri Light"/>
                <w:sz w:val="22"/>
              </w:rPr>
              <w:t> </w:t>
            </w:r>
          </w:p>
          <w:p w14:paraId="695988F7" w14:textId="77777777" w:rsidR="00D14A3C" w:rsidRPr="001F11C6" w:rsidRDefault="00D14A3C" w:rsidP="006C476F">
            <w:pPr>
              <w:pStyle w:val="ListParagraph"/>
              <w:numPr>
                <w:ilvl w:val="0"/>
                <w:numId w:val="225"/>
              </w:numPr>
              <w:spacing w:after="0" w:line="240" w:lineRule="auto"/>
              <w:textAlignment w:val="baseline"/>
              <w:rPr>
                <w:rFonts w:ascii="Garamond" w:eastAsia="Yu Mincho" w:hAnsi="Garamond" w:cs="Times New Roman"/>
                <w:sz w:val="22"/>
              </w:rPr>
            </w:pPr>
            <w:r w:rsidRPr="001F11C6">
              <w:rPr>
                <w:rFonts w:ascii="Garamond" w:eastAsia="Yu Mincho" w:hAnsi="Garamond" w:cs="Calibri Light"/>
                <w:color w:val="000000"/>
                <w:sz w:val="22"/>
              </w:rPr>
              <w:t>Responsible for the roadmap and development of the Mi-Case product</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suite,</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focusing on</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market direction and</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customer engagement to provide future strategy and direction for the</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product suites features</w:t>
            </w:r>
            <w:r w:rsidRPr="001F11C6">
              <w:rPr>
                <w:rFonts w:ascii="Times New Roman" w:eastAsia="Yu Mincho" w:hAnsi="Times New Roman" w:cs="Times New Roman"/>
                <w:color w:val="676767"/>
                <w:sz w:val="22"/>
              </w:rPr>
              <w:t> </w:t>
            </w:r>
            <w:r w:rsidRPr="001F11C6">
              <w:rPr>
                <w:rFonts w:ascii="Garamond" w:eastAsia="Yu Mincho" w:hAnsi="Garamond" w:cs="Calibri Light"/>
                <w:sz w:val="22"/>
              </w:rPr>
              <w:t> </w:t>
            </w:r>
          </w:p>
          <w:p w14:paraId="2D6D217B" w14:textId="77777777" w:rsidR="00D14A3C" w:rsidRPr="001F11C6" w:rsidRDefault="00D14A3C" w:rsidP="006C476F">
            <w:pPr>
              <w:pStyle w:val="ListParagraph"/>
              <w:numPr>
                <w:ilvl w:val="0"/>
                <w:numId w:val="225"/>
              </w:numPr>
              <w:spacing w:after="0" w:line="240" w:lineRule="auto"/>
              <w:textAlignment w:val="baseline"/>
              <w:rPr>
                <w:rFonts w:ascii="Garamond" w:eastAsia="Yu Mincho" w:hAnsi="Garamond" w:cs="Times New Roman"/>
                <w:sz w:val="22"/>
              </w:rPr>
            </w:pPr>
            <w:r w:rsidRPr="001F11C6">
              <w:rPr>
                <w:rFonts w:ascii="Garamond" w:eastAsia="Yu Mincho" w:hAnsi="Garamond" w:cs="Calibri Light"/>
                <w:color w:val="000000"/>
                <w:sz w:val="22"/>
              </w:rPr>
              <w:t>Accurately and logically design Mi-Case solution</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features</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to meet the business user's needs, while considering both technical considerations and the usability of the product</w:t>
            </w:r>
            <w:r w:rsidRPr="001F11C6">
              <w:rPr>
                <w:rFonts w:ascii="Times New Roman" w:eastAsia="Yu Mincho" w:hAnsi="Times New Roman" w:cs="Times New Roman"/>
                <w:color w:val="676767"/>
                <w:sz w:val="22"/>
              </w:rPr>
              <w:t> </w:t>
            </w:r>
            <w:r w:rsidRPr="001F11C6">
              <w:rPr>
                <w:rFonts w:ascii="Garamond" w:eastAsia="Yu Mincho" w:hAnsi="Garamond" w:cs="Calibri Light"/>
                <w:sz w:val="22"/>
              </w:rPr>
              <w:t> </w:t>
            </w:r>
          </w:p>
          <w:p w14:paraId="2D83C3E8" w14:textId="28AF382F" w:rsidR="00D14A3C" w:rsidRPr="001F11C6" w:rsidRDefault="00D14A3C" w:rsidP="006C476F">
            <w:pPr>
              <w:pStyle w:val="ListParagraph"/>
              <w:numPr>
                <w:ilvl w:val="0"/>
                <w:numId w:val="225"/>
              </w:numPr>
              <w:spacing w:after="0" w:line="240" w:lineRule="auto"/>
              <w:textAlignment w:val="baseline"/>
              <w:rPr>
                <w:rFonts w:ascii="Garamond" w:eastAsia="Yu Mincho" w:hAnsi="Garamond" w:cs="Times New Roman"/>
                <w:sz w:val="22"/>
              </w:rPr>
            </w:pPr>
            <w:r w:rsidRPr="001F11C6">
              <w:rPr>
                <w:rFonts w:ascii="Garamond" w:eastAsia="Yu Mincho" w:hAnsi="Garamond" w:cs="Calibri Light"/>
                <w:color w:val="000000"/>
                <w:sz w:val="22"/>
              </w:rPr>
              <w:t>Led teams of Business Analysts on multi-year, multi-</w:t>
            </w:r>
            <w:r w:rsidR="001F11C6" w:rsidRPr="001F11C6">
              <w:rPr>
                <w:rFonts w:ascii="Garamond" w:eastAsia="Yu Mincho" w:hAnsi="Garamond" w:cs="Calibri Light"/>
                <w:color w:val="000000"/>
                <w:sz w:val="22"/>
              </w:rPr>
              <w:t>million-dollar</w:t>
            </w:r>
            <w:r w:rsidRPr="001F11C6">
              <w:rPr>
                <w:rFonts w:ascii="Garamond" w:eastAsia="Yu Mincho" w:hAnsi="Garamond" w:cs="Calibri Light"/>
                <w:color w:val="000000"/>
                <w:sz w:val="22"/>
              </w:rPr>
              <w:t> contracts to modernize Offender Management Systems.</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Regularly</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utilized on some of the most complex</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deliverables such as Intake, Sentence Calculation and Offender Movement</w:t>
            </w:r>
            <w:r w:rsidRPr="001F11C6">
              <w:rPr>
                <w:rFonts w:ascii="Times New Roman" w:eastAsia="Yu Mincho" w:hAnsi="Times New Roman" w:cs="Times New Roman"/>
                <w:color w:val="676767"/>
                <w:sz w:val="22"/>
              </w:rPr>
              <w:t> </w:t>
            </w:r>
            <w:r w:rsidRPr="001F11C6">
              <w:rPr>
                <w:rFonts w:ascii="Garamond" w:eastAsia="Yu Mincho" w:hAnsi="Garamond" w:cs="Calibri Light"/>
                <w:sz w:val="22"/>
              </w:rPr>
              <w:t> </w:t>
            </w:r>
          </w:p>
          <w:p w14:paraId="69A9B85F" w14:textId="77777777" w:rsidR="00D14A3C" w:rsidRPr="001F11C6" w:rsidRDefault="00D14A3C" w:rsidP="006C476F">
            <w:pPr>
              <w:pStyle w:val="ListParagraph"/>
              <w:numPr>
                <w:ilvl w:val="0"/>
                <w:numId w:val="225"/>
              </w:numPr>
              <w:spacing w:after="0" w:line="240" w:lineRule="auto"/>
              <w:textAlignment w:val="baseline"/>
              <w:rPr>
                <w:rFonts w:ascii="Garamond" w:eastAsia="Yu Mincho" w:hAnsi="Garamond" w:cs="Times New Roman"/>
                <w:sz w:val="22"/>
              </w:rPr>
            </w:pPr>
            <w:r w:rsidRPr="001F11C6">
              <w:rPr>
                <w:rFonts w:ascii="Garamond" w:eastAsia="Yu Mincho" w:hAnsi="Garamond" w:cs="Calibri Light"/>
                <w:color w:val="000000"/>
                <w:sz w:val="22"/>
              </w:rPr>
              <w:t>Manages</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a team of</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Business</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Analysts to provide quality</w:t>
            </w:r>
            <w:r w:rsidRPr="001F11C6">
              <w:rPr>
                <w:rFonts w:ascii="Times New Roman" w:eastAsia="Yu Mincho" w:hAnsi="Times New Roman" w:cs="Times New Roman"/>
                <w:color w:val="000000"/>
                <w:sz w:val="22"/>
              </w:rPr>
              <w:t> </w:t>
            </w:r>
            <w:r w:rsidRPr="001F11C6">
              <w:rPr>
                <w:rFonts w:ascii="Garamond" w:eastAsia="Yu Mincho" w:hAnsi="Garamond" w:cs="Calibri Light"/>
                <w:color w:val="000000"/>
                <w:sz w:val="22"/>
              </w:rPr>
              <w:t>requirements elicitation and alignment with core product values</w:t>
            </w:r>
            <w:r w:rsidRPr="001F11C6">
              <w:rPr>
                <w:rFonts w:ascii="Times New Roman" w:eastAsia="Yu Mincho" w:hAnsi="Times New Roman" w:cs="Times New Roman"/>
                <w:color w:val="000000"/>
                <w:sz w:val="22"/>
              </w:rPr>
              <w:t> </w:t>
            </w:r>
            <w:r w:rsidRPr="001F11C6">
              <w:rPr>
                <w:rFonts w:ascii="Times New Roman" w:eastAsia="Yu Mincho" w:hAnsi="Times New Roman" w:cs="Times New Roman"/>
                <w:color w:val="676767"/>
                <w:sz w:val="22"/>
              </w:rPr>
              <w:t> </w:t>
            </w:r>
            <w:r w:rsidRPr="001F11C6">
              <w:rPr>
                <w:rFonts w:ascii="Garamond" w:eastAsia="Yu Mincho" w:hAnsi="Garamond" w:cs="Calibri Light"/>
                <w:sz w:val="22"/>
              </w:rPr>
              <w:t> </w:t>
            </w:r>
          </w:p>
        </w:tc>
      </w:tr>
      <w:tr w:rsidR="00751233" w:rsidRPr="001F11C6" w14:paraId="707DB1A9" w14:textId="77777777" w:rsidTr="001F11C6">
        <w:tc>
          <w:tcPr>
            <w:tcW w:w="2160" w:type="dxa"/>
            <w:tcBorders>
              <w:top w:val="nil"/>
              <w:left w:val="nil"/>
              <w:bottom w:val="nil"/>
              <w:right w:val="nil"/>
            </w:tcBorders>
            <w:shd w:val="clear" w:color="auto" w:fill="auto"/>
          </w:tcPr>
          <w:p w14:paraId="4FEF0812" w14:textId="77777777" w:rsidR="00751233" w:rsidRPr="001F11C6" w:rsidRDefault="00751233" w:rsidP="001F11C6">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20156984" w14:textId="77777777" w:rsidR="00751233" w:rsidRPr="001F11C6" w:rsidRDefault="00751233" w:rsidP="00D14A3C">
            <w:pPr>
              <w:spacing w:after="0" w:line="240" w:lineRule="auto"/>
              <w:textAlignment w:val="baseline"/>
              <w:rPr>
                <w:rFonts w:ascii="Garamond" w:eastAsia="Times New Roman" w:hAnsi="Garamond" w:cs="Calibri Light"/>
                <w:b/>
                <w:bCs/>
                <w:color w:val="000000"/>
                <w:sz w:val="22"/>
              </w:rPr>
            </w:pPr>
          </w:p>
        </w:tc>
      </w:tr>
      <w:tr w:rsidR="00751233" w:rsidRPr="001F11C6" w14:paraId="347C22F5" w14:textId="77777777" w:rsidTr="001F11C6">
        <w:tc>
          <w:tcPr>
            <w:tcW w:w="2160" w:type="dxa"/>
            <w:tcBorders>
              <w:top w:val="nil"/>
              <w:left w:val="nil"/>
              <w:bottom w:val="nil"/>
              <w:right w:val="nil"/>
            </w:tcBorders>
            <w:shd w:val="clear" w:color="auto" w:fill="auto"/>
          </w:tcPr>
          <w:p w14:paraId="72DE9E13" w14:textId="29C1ABE5" w:rsidR="00751233" w:rsidRPr="001F11C6" w:rsidRDefault="00751233" w:rsidP="00751233">
            <w:pPr>
              <w:spacing w:after="0" w:line="240" w:lineRule="auto"/>
              <w:ind w:right="60"/>
              <w:textAlignment w:val="baseline"/>
              <w:rPr>
                <w:rFonts w:ascii="Garamond" w:eastAsia="Times New Roman" w:hAnsi="Garamond" w:cs="Calibri Light"/>
                <w:b/>
                <w:bCs/>
                <w:color w:val="000000"/>
                <w:sz w:val="22"/>
              </w:rPr>
            </w:pPr>
            <w:r w:rsidRPr="001F11C6">
              <w:rPr>
                <w:rFonts w:ascii="Garamond" w:eastAsia="Times New Roman" w:hAnsi="Garamond" w:cs="Calibri Light"/>
                <w:b/>
                <w:bCs/>
                <w:color w:val="000000"/>
                <w:sz w:val="22"/>
              </w:rPr>
              <w:t>Client References</w:t>
            </w:r>
            <w:r w:rsidRPr="001F11C6">
              <w:rPr>
                <w:rFonts w:ascii="Times New Roman" w:eastAsia="Times New Roman" w:hAnsi="Times New Roman" w:cs="Times New Roman"/>
                <w:b/>
                <w:bCs/>
                <w:color w:val="000080"/>
                <w:sz w:val="22"/>
              </w:rPr>
              <w:t> </w:t>
            </w:r>
            <w:r w:rsidRPr="001F11C6">
              <w:rPr>
                <w:rFonts w:ascii="Garamond" w:eastAsia="Times New Roman" w:hAnsi="Garamond" w:cs="Calibri Light"/>
                <w:sz w:val="22"/>
              </w:rPr>
              <w:t> </w:t>
            </w:r>
          </w:p>
        </w:tc>
        <w:tc>
          <w:tcPr>
            <w:tcW w:w="7200" w:type="dxa"/>
            <w:tcBorders>
              <w:top w:val="nil"/>
              <w:left w:val="nil"/>
              <w:bottom w:val="nil"/>
              <w:right w:val="nil"/>
            </w:tcBorders>
            <w:shd w:val="clear" w:color="auto" w:fill="auto"/>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751233" w:rsidRPr="001F11C6" w14:paraId="37BDC269" w14:textId="77777777" w:rsidTr="007571B1">
              <w:tc>
                <w:tcPr>
                  <w:tcW w:w="4320" w:type="dxa"/>
                  <w:tcBorders>
                    <w:top w:val="nil"/>
                    <w:left w:val="nil"/>
                    <w:bottom w:val="nil"/>
                    <w:right w:val="nil"/>
                  </w:tcBorders>
                  <w:shd w:val="clear" w:color="auto" w:fill="auto"/>
                  <w:hideMark/>
                </w:tcPr>
                <w:p w14:paraId="05EC3DD2"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Arizona Department of Corrections</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530C5BA8"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Dwight Cloud – CIO</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1C2528FB"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1645 W Jefferson St, Suite 2115, MC 310 | Phoenix, AZ 85007</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58A1DCB4" w14:textId="77777777" w:rsidR="00751233" w:rsidRPr="001F11C6" w:rsidRDefault="008D4216" w:rsidP="00751233">
                  <w:pPr>
                    <w:spacing w:after="0" w:line="240" w:lineRule="auto"/>
                    <w:ind w:right="75"/>
                    <w:textAlignment w:val="baseline"/>
                    <w:rPr>
                      <w:rFonts w:ascii="Garamond" w:eastAsia="Times New Roman" w:hAnsi="Garamond" w:cs="Times New Roman"/>
                      <w:sz w:val="22"/>
                    </w:rPr>
                  </w:pPr>
                  <w:hyperlink r:id="rId272" w:tgtFrame="_blank" w:history="1">
                    <w:r w:rsidR="00751233" w:rsidRPr="001F11C6">
                      <w:rPr>
                        <w:rFonts w:ascii="Garamond" w:eastAsia="Times New Roman" w:hAnsi="Garamond" w:cs="Calibri Light"/>
                        <w:color w:val="0563C1"/>
                        <w:sz w:val="22"/>
                        <w:u w:val="single"/>
                      </w:rPr>
                      <w:t>DCloud@azadc.gov</w:t>
                    </w:r>
                  </w:hyperlink>
                  <w:r w:rsidR="00751233" w:rsidRPr="001F11C6">
                    <w:rPr>
                      <w:rFonts w:ascii="Times New Roman" w:eastAsia="Times New Roman" w:hAnsi="Times New Roman" w:cs="Times New Roman"/>
                      <w:color w:val="000080"/>
                      <w:sz w:val="22"/>
                    </w:rPr>
                    <w:t> </w:t>
                  </w:r>
                  <w:r w:rsidR="00751233" w:rsidRPr="001F11C6">
                    <w:rPr>
                      <w:rFonts w:ascii="Garamond" w:eastAsia="Times New Roman" w:hAnsi="Garamond" w:cs="Calibri Light"/>
                      <w:sz w:val="22"/>
                    </w:rPr>
                    <w:t> </w:t>
                  </w:r>
                </w:p>
                <w:p w14:paraId="549CD615" w14:textId="77777777" w:rsidR="00751233" w:rsidRDefault="00751233" w:rsidP="00751233">
                  <w:pPr>
                    <w:spacing w:after="0" w:line="240" w:lineRule="auto"/>
                    <w:ind w:right="75"/>
                    <w:textAlignment w:val="baseline"/>
                    <w:rPr>
                      <w:rFonts w:ascii="Garamond" w:eastAsia="Times New Roman" w:hAnsi="Garamond" w:cs="Calibri Light"/>
                      <w:sz w:val="22"/>
                    </w:rPr>
                  </w:pPr>
                  <w:r w:rsidRPr="001F11C6">
                    <w:rPr>
                      <w:rFonts w:ascii="Garamond" w:eastAsia="Times New Roman" w:hAnsi="Garamond" w:cs="Calibri Light"/>
                      <w:color w:val="000000"/>
                      <w:sz w:val="22"/>
                    </w:rPr>
                    <w:t>(602) 920-7528</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1FCDC4AA"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p>
              </w:tc>
              <w:tc>
                <w:tcPr>
                  <w:tcW w:w="2880" w:type="dxa"/>
                  <w:tcBorders>
                    <w:top w:val="nil"/>
                    <w:left w:val="nil"/>
                    <w:bottom w:val="nil"/>
                    <w:right w:val="nil"/>
                  </w:tcBorders>
                  <w:shd w:val="clear" w:color="auto" w:fill="auto"/>
                  <w:hideMark/>
                </w:tcPr>
                <w:p w14:paraId="33FE69DA"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Firm: Business &amp; Decision</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422F9D99" w14:textId="77777777" w:rsidR="00751233" w:rsidRPr="001F11C6" w:rsidRDefault="00751233" w:rsidP="00751233">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Lead – Business</w:t>
                  </w:r>
                  <w:r w:rsidRPr="001F11C6">
                    <w:rPr>
                      <w:rFonts w:ascii="Times New Roman" w:eastAsia="Times New Roman" w:hAnsi="Times New Roman" w:cs="Times New Roman"/>
                      <w:color w:val="000000"/>
                      <w:sz w:val="22"/>
                    </w:rPr>
                    <w:t> </w:t>
                  </w:r>
                  <w:r w:rsidRPr="001F11C6">
                    <w:rPr>
                      <w:rFonts w:ascii="Garamond" w:eastAsia="Times New Roman" w:hAnsi="Garamond" w:cs="Calibri Light"/>
                      <w:color w:val="000000"/>
                      <w:sz w:val="22"/>
                    </w:rPr>
                    <w:t>Analyst Team on Offender Case Management Replacement Project (AIMS2)</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tc>
            </w:tr>
          </w:tbl>
          <w:p w14:paraId="61632B2C" w14:textId="358B1544" w:rsidR="00751233" w:rsidRPr="001F11C6" w:rsidRDefault="00751233" w:rsidP="00751233">
            <w:pPr>
              <w:spacing w:after="0" w:line="240" w:lineRule="auto"/>
              <w:textAlignment w:val="baseline"/>
              <w:rPr>
                <w:rFonts w:ascii="Garamond" w:eastAsia="Times New Roman" w:hAnsi="Garamond" w:cs="Calibri Light"/>
                <w:b/>
                <w:bCs/>
                <w:color w:val="000000"/>
                <w:sz w:val="22"/>
              </w:rPr>
            </w:pP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tc>
      </w:tr>
    </w:tbl>
    <w:p w14:paraId="65B529FA" w14:textId="77777777" w:rsidR="002502F7" w:rsidRPr="00252A45" w:rsidRDefault="002502F7" w:rsidP="002502F7">
      <w:pPr>
        <w:spacing w:after="0" w:line="240" w:lineRule="auto"/>
        <w:textAlignment w:val="baseline"/>
        <w:rPr>
          <w:rFonts w:ascii="Segoe UI" w:eastAsia="Times New Roman" w:hAnsi="Segoe UI" w:cs="Segoe UI"/>
          <w:sz w:val="18"/>
          <w:szCs w:val="18"/>
        </w:rPr>
      </w:pPr>
    </w:p>
    <w:p w14:paraId="2AB78D8D" w14:textId="77777777" w:rsidR="002502F7" w:rsidRPr="00252A45" w:rsidRDefault="002502F7" w:rsidP="00252A45">
      <w:pPr>
        <w:spacing w:after="0" w:line="240" w:lineRule="auto"/>
        <w:textAlignment w:val="baseline"/>
        <w:rPr>
          <w:rFonts w:ascii="Segoe UI" w:eastAsia="Times New Roman" w:hAnsi="Segoe UI" w:cs="Segoe UI"/>
          <w:sz w:val="18"/>
          <w:szCs w:val="18"/>
        </w:rPr>
      </w:pPr>
      <w:r>
        <w:rPr>
          <w:rFonts w:ascii="Garamond" w:eastAsia="Times New Roman" w:hAnsi="Garamond" w:cs="Calibri"/>
          <w:color w:val="2F5496"/>
          <w:sz w:val="36"/>
          <w:szCs w:val="36"/>
        </w:rPr>
        <w:br w:type="page"/>
      </w:r>
    </w:p>
    <w:p w14:paraId="0ED8DE78" w14:textId="72185666" w:rsidR="002502F7" w:rsidRPr="009F666A" w:rsidRDefault="002502F7" w:rsidP="002502F7">
      <w:pPr>
        <w:spacing w:after="0" w:line="240" w:lineRule="auto"/>
        <w:textAlignment w:val="baseline"/>
        <w:rPr>
          <w:rFonts w:ascii="Garamond" w:eastAsia="Times New Roman" w:hAnsi="Garamond" w:cs="Segoe UI"/>
          <w:sz w:val="18"/>
          <w:szCs w:val="18"/>
        </w:rPr>
      </w:pPr>
      <w:r w:rsidRPr="009F666A">
        <w:rPr>
          <w:rFonts w:ascii="Garamond" w:eastAsia="Times New Roman" w:hAnsi="Garamond" w:cs="Calibri"/>
          <w:color w:val="2F5496"/>
          <w:sz w:val="36"/>
          <w:szCs w:val="36"/>
        </w:rPr>
        <w:t>CHRIS MASSON</w:t>
      </w:r>
      <w:r w:rsidRPr="009F666A">
        <w:rPr>
          <w:rFonts w:ascii="Times New Roman" w:eastAsia="Times New Roman" w:hAnsi="Times New Roman" w:cs="Times New Roman"/>
          <w:sz w:val="36"/>
          <w:szCs w:val="36"/>
        </w:rPr>
        <w:t> </w:t>
      </w:r>
    </w:p>
    <w:p w14:paraId="30DB5C57" w14:textId="068056B1" w:rsidR="002502F7" w:rsidRDefault="002502F7" w:rsidP="002502F7">
      <w:pPr>
        <w:spacing w:after="0" w:line="240" w:lineRule="auto"/>
        <w:textAlignment w:val="baseline"/>
        <w:rPr>
          <w:rFonts w:ascii="Times New Roman" w:eastAsia="Times New Roman" w:hAnsi="Times New Roman" w:cs="Times New Roman"/>
          <w:sz w:val="36"/>
          <w:szCs w:val="36"/>
        </w:rPr>
      </w:pPr>
      <w:r w:rsidRPr="002502F7">
        <w:rPr>
          <w:rFonts w:ascii="Garamond" w:eastAsia="Times New Roman" w:hAnsi="Garamond" w:cs="Calibri"/>
          <w:color w:val="2F5496" w:themeColor="accent1" w:themeShade="BF"/>
          <w:sz w:val="36"/>
          <w:szCs w:val="36"/>
        </w:rPr>
        <w:t xml:space="preserve">Product </w:t>
      </w:r>
      <w:r w:rsidRPr="036E2CEC">
        <w:rPr>
          <w:rFonts w:ascii="Garamond" w:eastAsia="Times New Roman" w:hAnsi="Garamond" w:cs="Calibri"/>
          <w:color w:val="2F5496" w:themeColor="accent1" w:themeShade="BF"/>
          <w:sz w:val="36"/>
          <w:szCs w:val="36"/>
        </w:rPr>
        <w:t>Manager</w:t>
      </w:r>
      <w:r>
        <w:rPr>
          <w:rFonts w:ascii="Times New Roman" w:eastAsia="Times New Roman" w:hAnsi="Times New Roman" w:cs="Times New Roman"/>
          <w:color w:val="2F5496" w:themeColor="accent1" w:themeShade="BF"/>
          <w:sz w:val="36"/>
          <w:szCs w:val="36"/>
        </w:rPr>
        <w:t xml:space="preserve"> (continued)</w:t>
      </w:r>
    </w:p>
    <w:p w14:paraId="27C5DA7E" w14:textId="77777777" w:rsidR="007449EE" w:rsidRPr="007449EE" w:rsidRDefault="007449EE" w:rsidP="007449EE">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1F11C6" w14:paraId="06327026" w14:textId="77777777" w:rsidTr="001F11C6">
        <w:tc>
          <w:tcPr>
            <w:tcW w:w="2160" w:type="dxa"/>
            <w:tcBorders>
              <w:top w:val="nil"/>
              <w:left w:val="nil"/>
              <w:bottom w:val="nil"/>
              <w:right w:val="nil"/>
            </w:tcBorders>
            <w:shd w:val="clear" w:color="auto" w:fill="auto"/>
            <w:hideMark/>
          </w:tcPr>
          <w:p w14:paraId="2C0BD667" w14:textId="7B1FC507" w:rsidR="00D14A3C" w:rsidRPr="001F11C6" w:rsidRDefault="00D14A3C" w:rsidP="001F11C6">
            <w:pPr>
              <w:spacing w:after="0" w:line="240" w:lineRule="auto"/>
              <w:ind w:right="60"/>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Client References</w:t>
            </w:r>
            <w:r w:rsidR="002502F7">
              <w:rPr>
                <w:rFonts w:ascii="Garamond" w:eastAsia="Times New Roman" w:hAnsi="Garamond" w:cs="Calibri Light"/>
                <w:b/>
                <w:bCs/>
                <w:color w:val="000000"/>
                <w:sz w:val="22"/>
              </w:rPr>
              <w:t xml:space="preserve"> (continued)</w:t>
            </w:r>
            <w:r w:rsidRPr="001F11C6">
              <w:rPr>
                <w:rFonts w:ascii="Times New Roman" w:eastAsia="Times New Roman" w:hAnsi="Times New Roman" w:cs="Times New Roman"/>
                <w:b/>
                <w:bCs/>
                <w:color w:val="000080"/>
                <w:sz w:val="22"/>
              </w:rPr>
              <w:t> </w:t>
            </w:r>
            <w:r w:rsidRPr="001F11C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D14A3C" w:rsidRPr="001F11C6" w14:paraId="30BB24A1" w14:textId="77777777" w:rsidTr="009278B9">
              <w:tc>
                <w:tcPr>
                  <w:tcW w:w="4320" w:type="dxa"/>
                  <w:tcBorders>
                    <w:top w:val="nil"/>
                    <w:left w:val="nil"/>
                    <w:bottom w:val="nil"/>
                    <w:right w:val="nil"/>
                  </w:tcBorders>
                  <w:shd w:val="clear" w:color="auto" w:fill="auto"/>
                  <w:hideMark/>
                </w:tcPr>
                <w:p w14:paraId="5347873D"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b/>
                      <w:bCs/>
                      <w:sz w:val="22"/>
                    </w:rPr>
                    <w:t>Maryland Department of Public Safety and Correctional Services</w:t>
                  </w:r>
                  <w:r w:rsidRPr="001F11C6">
                    <w:rPr>
                      <w:rFonts w:ascii="Times New Roman" w:eastAsia="Times New Roman" w:hAnsi="Times New Roman" w:cs="Times New Roman"/>
                      <w:sz w:val="22"/>
                    </w:rPr>
                    <w:t> </w:t>
                  </w:r>
                  <w:r w:rsidRPr="001F11C6">
                    <w:rPr>
                      <w:rFonts w:ascii="Garamond" w:eastAsia="Times New Roman" w:hAnsi="Garamond" w:cs="Garamond"/>
                      <w:sz w:val="22"/>
                    </w:rPr>
                    <w:t> </w:t>
                  </w:r>
                </w:p>
                <w:p w14:paraId="296E354A"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sz w:val="22"/>
                    </w:rPr>
                    <w:t>Amaro Thiam – PMO Director</w:t>
                  </w:r>
                  <w:r w:rsidRPr="001F11C6">
                    <w:rPr>
                      <w:rFonts w:ascii="Times New Roman" w:eastAsia="Times New Roman" w:hAnsi="Times New Roman" w:cs="Times New Roman"/>
                      <w:sz w:val="22"/>
                    </w:rPr>
                    <w:t> </w:t>
                  </w:r>
                  <w:r w:rsidRPr="001F11C6">
                    <w:rPr>
                      <w:rFonts w:ascii="Garamond" w:eastAsia="Times New Roman" w:hAnsi="Garamond" w:cs="Garamond"/>
                      <w:sz w:val="22"/>
                    </w:rPr>
                    <w:t> </w:t>
                  </w:r>
                </w:p>
                <w:p w14:paraId="764C21CA"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sz w:val="22"/>
                    </w:rPr>
                    <w:t>6776 Reisterstown Road, Suite 209, Baltimore, MD 21215</w:t>
                  </w:r>
                  <w:r w:rsidRPr="001F11C6">
                    <w:rPr>
                      <w:rFonts w:ascii="Times New Roman" w:eastAsia="Times New Roman" w:hAnsi="Times New Roman" w:cs="Times New Roman"/>
                      <w:sz w:val="22"/>
                    </w:rPr>
                    <w:t> </w:t>
                  </w:r>
                  <w:r w:rsidRPr="001F11C6">
                    <w:rPr>
                      <w:rFonts w:ascii="Garamond" w:eastAsia="Times New Roman" w:hAnsi="Garamond" w:cs="Garamond"/>
                      <w:sz w:val="22"/>
                    </w:rPr>
                    <w:t> </w:t>
                  </w:r>
                </w:p>
                <w:p w14:paraId="1FDFFA76" w14:textId="77777777" w:rsidR="00D14A3C" w:rsidRPr="001F11C6" w:rsidRDefault="00D14A3C" w:rsidP="00D14A3C">
                  <w:pPr>
                    <w:spacing w:after="0" w:line="240" w:lineRule="auto"/>
                    <w:textAlignment w:val="baseline"/>
                    <w:rPr>
                      <w:rFonts w:ascii="Garamond" w:eastAsia="Times New Roman" w:hAnsi="Garamond" w:cs="Times New Roman"/>
                      <w:sz w:val="22"/>
                    </w:rPr>
                  </w:pPr>
                  <w:r w:rsidRPr="001F11C6">
                    <w:rPr>
                      <w:rFonts w:ascii="Garamond" w:eastAsia="Times New Roman" w:hAnsi="Garamond" w:cs="Calibri Light"/>
                      <w:sz w:val="22"/>
                    </w:rPr>
                    <w:t>(410) 585-3433</w:t>
                  </w:r>
                  <w:r w:rsidRPr="001F11C6">
                    <w:rPr>
                      <w:rFonts w:ascii="Times New Roman" w:eastAsia="Times New Roman" w:hAnsi="Times New Roman" w:cs="Times New Roman"/>
                      <w:sz w:val="22"/>
                    </w:rPr>
                    <w:t> </w:t>
                  </w:r>
                  <w:r w:rsidRPr="001F11C6">
                    <w:rPr>
                      <w:rFonts w:ascii="Garamond" w:eastAsia="Times New Roman" w:hAnsi="Garamond" w:cs="Garamond"/>
                      <w:sz w:val="22"/>
                    </w:rPr>
                    <w:t> </w:t>
                  </w:r>
                </w:p>
                <w:p w14:paraId="1B050A9D" w14:textId="77777777" w:rsidR="00D14A3C" w:rsidRDefault="008D4216" w:rsidP="00D14A3C">
                  <w:pPr>
                    <w:spacing w:after="0" w:line="240" w:lineRule="auto"/>
                    <w:textAlignment w:val="baseline"/>
                    <w:rPr>
                      <w:rFonts w:ascii="Garamond" w:eastAsia="Times New Roman" w:hAnsi="Garamond" w:cs="Garamond"/>
                      <w:sz w:val="22"/>
                    </w:rPr>
                  </w:pPr>
                  <w:hyperlink r:id="rId273" w:tgtFrame="_blank" w:history="1">
                    <w:r w:rsidR="00D14A3C" w:rsidRPr="001F11C6">
                      <w:rPr>
                        <w:rFonts w:ascii="Garamond" w:eastAsia="Times New Roman" w:hAnsi="Garamond" w:cs="Calibri Light"/>
                        <w:color w:val="0563C1"/>
                        <w:sz w:val="22"/>
                        <w:u w:val="single"/>
                      </w:rPr>
                      <w:t>amaro.thiam@maryland.gov</w:t>
                    </w:r>
                  </w:hyperlink>
                  <w:r w:rsidR="00D14A3C" w:rsidRPr="001F11C6">
                    <w:rPr>
                      <w:rFonts w:ascii="Times New Roman" w:eastAsia="Times New Roman" w:hAnsi="Times New Roman" w:cs="Times New Roman"/>
                      <w:sz w:val="22"/>
                    </w:rPr>
                    <w:t> </w:t>
                  </w:r>
                  <w:r w:rsidR="00D14A3C" w:rsidRPr="001F11C6">
                    <w:rPr>
                      <w:rFonts w:ascii="Garamond" w:eastAsia="Times New Roman" w:hAnsi="Garamond" w:cs="Garamond"/>
                      <w:sz w:val="22"/>
                    </w:rPr>
                    <w:t> </w:t>
                  </w:r>
                </w:p>
                <w:p w14:paraId="49A0770F" w14:textId="1F5BACE8" w:rsidR="002502F7" w:rsidRPr="001F11C6" w:rsidRDefault="002502F7" w:rsidP="00D14A3C">
                  <w:pPr>
                    <w:spacing w:after="0" w:line="240" w:lineRule="auto"/>
                    <w:textAlignment w:val="baseline"/>
                    <w:rPr>
                      <w:rFonts w:ascii="Garamond" w:eastAsia="Times New Roman" w:hAnsi="Garamond" w:cs="Times New Roman"/>
                      <w:sz w:val="22"/>
                    </w:rPr>
                  </w:pPr>
                </w:p>
              </w:tc>
              <w:tc>
                <w:tcPr>
                  <w:tcW w:w="2880" w:type="dxa"/>
                  <w:tcBorders>
                    <w:top w:val="nil"/>
                    <w:left w:val="nil"/>
                    <w:bottom w:val="nil"/>
                    <w:right w:val="nil"/>
                  </w:tcBorders>
                  <w:shd w:val="clear" w:color="auto" w:fill="auto"/>
                  <w:hideMark/>
                </w:tcPr>
                <w:p w14:paraId="38A2E9D1"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Firm: Business &amp; Decision</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3B32C385"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Lead – Business</w:t>
                  </w:r>
                  <w:r w:rsidRPr="001F11C6">
                    <w:rPr>
                      <w:rFonts w:ascii="Times New Roman" w:eastAsia="Times New Roman" w:hAnsi="Times New Roman" w:cs="Times New Roman"/>
                      <w:color w:val="000000"/>
                      <w:sz w:val="22"/>
                    </w:rPr>
                    <w:t> </w:t>
                  </w:r>
                  <w:r w:rsidRPr="001F11C6">
                    <w:rPr>
                      <w:rFonts w:ascii="Garamond" w:eastAsia="Times New Roman" w:hAnsi="Garamond" w:cs="Calibri Light"/>
                      <w:color w:val="000000"/>
                      <w:sz w:val="22"/>
                    </w:rPr>
                    <w:t>Analyst Team on Offender Case Management Replacement Project (OCMS)</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tc>
            </w:tr>
            <w:tr w:rsidR="00D14A3C" w:rsidRPr="001F11C6" w14:paraId="268E602C" w14:textId="77777777" w:rsidTr="009278B9">
              <w:tc>
                <w:tcPr>
                  <w:tcW w:w="4320" w:type="dxa"/>
                  <w:tcBorders>
                    <w:top w:val="nil"/>
                    <w:left w:val="nil"/>
                    <w:bottom w:val="nil"/>
                    <w:right w:val="nil"/>
                  </w:tcBorders>
                  <w:shd w:val="clear" w:color="auto" w:fill="auto"/>
                  <w:hideMark/>
                </w:tcPr>
                <w:p w14:paraId="30273A0D"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Maryland Department of Public Safety and Correctional Services</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63940232"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Kevin Combs – CIO</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4B498845"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6776 Reisterstown Road, Suite 209, Baltimore, MD 21215</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18083A60"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(410) 585-3102</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47A0B231" w14:textId="77777777" w:rsidR="00D14A3C" w:rsidRPr="001F11C6" w:rsidRDefault="008D4216" w:rsidP="00D14A3C">
                  <w:pPr>
                    <w:spacing w:after="0" w:line="240" w:lineRule="auto"/>
                    <w:ind w:right="75"/>
                    <w:textAlignment w:val="baseline"/>
                    <w:rPr>
                      <w:rFonts w:ascii="Garamond" w:eastAsia="Times New Roman" w:hAnsi="Garamond" w:cs="Times New Roman"/>
                      <w:sz w:val="22"/>
                    </w:rPr>
                  </w:pPr>
                  <w:hyperlink r:id="rId274" w:tgtFrame="_blank" w:history="1">
                    <w:r w:rsidR="00D14A3C" w:rsidRPr="001F11C6">
                      <w:rPr>
                        <w:rFonts w:ascii="Garamond" w:eastAsia="Times New Roman" w:hAnsi="Garamond" w:cs="Calibri Light"/>
                        <w:color w:val="0563C1"/>
                        <w:sz w:val="22"/>
                        <w:u w:val="single"/>
                      </w:rPr>
                      <w:t>kevin.combs@maryland.gov</w:t>
                    </w:r>
                  </w:hyperlink>
                  <w:r w:rsidR="00D14A3C" w:rsidRPr="001F11C6">
                    <w:rPr>
                      <w:rFonts w:ascii="Times New Roman" w:eastAsia="Times New Roman" w:hAnsi="Times New Roman" w:cs="Times New Roman"/>
                      <w:color w:val="000080"/>
                      <w:sz w:val="22"/>
                    </w:rPr>
                    <w:t> </w:t>
                  </w:r>
                  <w:r w:rsidR="00D14A3C" w:rsidRPr="001F11C6">
                    <w:rPr>
                      <w:rFonts w:ascii="Garamond" w:eastAsia="Times New Roman" w:hAnsi="Garamond" w:cs="Calibri Light"/>
                      <w:sz w:val="22"/>
                    </w:rPr>
                    <w:t> </w:t>
                  </w:r>
                </w:p>
              </w:tc>
              <w:tc>
                <w:tcPr>
                  <w:tcW w:w="2880" w:type="dxa"/>
                  <w:tcBorders>
                    <w:top w:val="nil"/>
                    <w:left w:val="nil"/>
                    <w:bottom w:val="nil"/>
                    <w:right w:val="nil"/>
                  </w:tcBorders>
                  <w:shd w:val="clear" w:color="auto" w:fill="auto"/>
                  <w:hideMark/>
                </w:tcPr>
                <w:p w14:paraId="108ECCB1"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Firm:</w:t>
                  </w:r>
                  <w:r w:rsidRPr="001F11C6">
                    <w:rPr>
                      <w:rFonts w:ascii="Times New Roman" w:eastAsia="Times New Roman" w:hAnsi="Times New Roman" w:cs="Times New Roman"/>
                      <w:color w:val="000000"/>
                      <w:sz w:val="22"/>
                    </w:rPr>
                    <w:t> </w:t>
                  </w:r>
                  <w:r w:rsidRPr="001F11C6">
                    <w:rPr>
                      <w:rFonts w:ascii="Garamond" w:eastAsia="Times New Roman" w:hAnsi="Garamond" w:cs="Calibri Light"/>
                      <w:color w:val="000000"/>
                      <w:sz w:val="22"/>
                    </w:rPr>
                    <w:t xml:space="preserve"> Business &amp; Decision</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p w14:paraId="5A9EEF6C" w14:textId="77777777" w:rsidR="00D14A3C" w:rsidRPr="001F11C6" w:rsidRDefault="00D14A3C" w:rsidP="00D14A3C">
                  <w:pPr>
                    <w:spacing w:after="0" w:line="240" w:lineRule="auto"/>
                    <w:ind w:right="75"/>
                    <w:textAlignment w:val="baseline"/>
                    <w:rPr>
                      <w:rFonts w:ascii="Garamond" w:eastAsia="Times New Roman" w:hAnsi="Garamond" w:cs="Times New Roman"/>
                      <w:sz w:val="22"/>
                    </w:rPr>
                  </w:pPr>
                  <w:r w:rsidRPr="001F11C6">
                    <w:rPr>
                      <w:rFonts w:ascii="Garamond" w:eastAsia="Times New Roman" w:hAnsi="Garamond" w:cs="Calibri Light"/>
                      <w:color w:val="000000"/>
                      <w:sz w:val="22"/>
                    </w:rPr>
                    <w:t>Lead – Business Analyst Team on Offender Case Management Replacement Project (OCMS)</w:t>
                  </w:r>
                  <w:r w:rsidRPr="001F11C6">
                    <w:rPr>
                      <w:rFonts w:ascii="Times New Roman" w:eastAsia="Times New Roman" w:hAnsi="Times New Roman" w:cs="Times New Roman"/>
                      <w:color w:val="000080"/>
                      <w:sz w:val="22"/>
                    </w:rPr>
                    <w:t> </w:t>
                  </w:r>
                  <w:r w:rsidRPr="001F11C6">
                    <w:rPr>
                      <w:rFonts w:ascii="Garamond" w:eastAsia="Times New Roman" w:hAnsi="Garamond" w:cs="Calibri Light"/>
                      <w:sz w:val="22"/>
                    </w:rPr>
                    <w:t> </w:t>
                  </w:r>
                </w:p>
              </w:tc>
            </w:tr>
          </w:tbl>
          <w:p w14:paraId="41C5AE91" w14:textId="6FD5C302" w:rsidR="00D14A3C" w:rsidRPr="001F11C6" w:rsidRDefault="00D14A3C" w:rsidP="00D14A3C">
            <w:pPr>
              <w:spacing w:after="0" w:line="240" w:lineRule="auto"/>
              <w:ind w:right="75"/>
              <w:textAlignment w:val="baseline"/>
              <w:rPr>
                <w:rFonts w:ascii="Garamond" w:eastAsia="Times New Roman" w:hAnsi="Garamond" w:cs="Times New Roman"/>
                <w:sz w:val="22"/>
              </w:rPr>
            </w:pPr>
          </w:p>
        </w:tc>
      </w:tr>
      <w:tr w:rsidR="009278B9" w:rsidRPr="001F11C6" w14:paraId="601BD95F" w14:textId="77777777" w:rsidTr="001F11C6">
        <w:tc>
          <w:tcPr>
            <w:tcW w:w="2160" w:type="dxa"/>
            <w:tcBorders>
              <w:top w:val="nil"/>
              <w:left w:val="nil"/>
              <w:bottom w:val="nil"/>
              <w:right w:val="nil"/>
            </w:tcBorders>
            <w:shd w:val="clear" w:color="auto" w:fill="auto"/>
          </w:tcPr>
          <w:p w14:paraId="7EE429D8" w14:textId="77777777" w:rsidR="009278B9" w:rsidRPr="001F11C6" w:rsidRDefault="009278B9" w:rsidP="001F11C6">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12263DC1" w14:textId="77777777" w:rsidR="009278B9" w:rsidRPr="001F11C6" w:rsidRDefault="009278B9" w:rsidP="00D14A3C">
            <w:pPr>
              <w:spacing w:after="0" w:line="240" w:lineRule="auto"/>
              <w:ind w:right="75"/>
              <w:textAlignment w:val="baseline"/>
              <w:rPr>
                <w:rFonts w:ascii="Garamond" w:eastAsia="Times New Roman" w:hAnsi="Garamond" w:cs="Calibri Light"/>
                <w:b/>
                <w:bCs/>
                <w:color w:val="000000"/>
                <w:sz w:val="22"/>
              </w:rPr>
            </w:pPr>
          </w:p>
        </w:tc>
      </w:tr>
      <w:tr w:rsidR="00D14A3C" w:rsidRPr="001F11C6" w14:paraId="36B70AB9" w14:textId="77777777" w:rsidTr="001F11C6">
        <w:tc>
          <w:tcPr>
            <w:tcW w:w="2160" w:type="dxa"/>
            <w:tcBorders>
              <w:top w:val="nil"/>
              <w:left w:val="nil"/>
              <w:bottom w:val="nil"/>
              <w:right w:val="nil"/>
            </w:tcBorders>
            <w:shd w:val="clear" w:color="auto" w:fill="auto"/>
            <w:hideMark/>
          </w:tcPr>
          <w:p w14:paraId="3698F4A5" w14:textId="77777777" w:rsidR="00D14A3C" w:rsidRPr="001F11C6" w:rsidRDefault="00D14A3C" w:rsidP="001F11C6">
            <w:pPr>
              <w:spacing w:after="0" w:line="240" w:lineRule="auto"/>
              <w:ind w:right="60"/>
              <w:textAlignment w:val="baseline"/>
              <w:rPr>
                <w:rFonts w:ascii="Garamond" w:eastAsia="Times New Roman" w:hAnsi="Garamond" w:cs="Times New Roman"/>
                <w:sz w:val="22"/>
              </w:rPr>
            </w:pPr>
            <w:r w:rsidRPr="001F11C6">
              <w:rPr>
                <w:rFonts w:ascii="Garamond" w:eastAsia="Times New Roman" w:hAnsi="Garamond" w:cs="Calibri Light"/>
                <w:b/>
                <w:bCs/>
                <w:color w:val="000000"/>
                <w:sz w:val="22"/>
              </w:rPr>
              <w:t>Education</w:t>
            </w:r>
            <w:r w:rsidRPr="001F11C6">
              <w:rPr>
                <w:rFonts w:ascii="Times New Roman" w:eastAsia="Times New Roman" w:hAnsi="Times New Roman" w:cs="Times New Roman"/>
                <w:b/>
                <w:bCs/>
                <w:color w:val="000080"/>
                <w:sz w:val="22"/>
              </w:rPr>
              <w:t> </w:t>
            </w:r>
            <w:r w:rsidRPr="001F11C6">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356F0FDA" w14:textId="77777777" w:rsidR="00D14A3C" w:rsidRPr="00252A45" w:rsidRDefault="00D14A3C" w:rsidP="006C476F">
            <w:pPr>
              <w:pStyle w:val="ListParagraph"/>
              <w:numPr>
                <w:ilvl w:val="0"/>
                <w:numId w:val="226"/>
              </w:numPr>
              <w:spacing w:after="0" w:line="240" w:lineRule="auto"/>
              <w:textAlignment w:val="baseline"/>
              <w:rPr>
                <w:rFonts w:ascii="Garamond" w:eastAsia="Yu Mincho" w:hAnsi="Garamond" w:cs="Times New Roman"/>
                <w:sz w:val="22"/>
              </w:rPr>
            </w:pPr>
            <w:r w:rsidRPr="00252A45">
              <w:rPr>
                <w:rFonts w:ascii="Garamond" w:eastAsia="Yu Mincho" w:hAnsi="Garamond" w:cs="Calibri Light"/>
                <w:color w:val="000000"/>
                <w:sz w:val="22"/>
              </w:rPr>
              <w:t>Foundation Degree in Applications Development from the University of Sunderland, England.</w:t>
            </w:r>
            <w:r w:rsidRPr="00252A45">
              <w:rPr>
                <w:rFonts w:ascii="Times New Roman" w:eastAsia="Yu Mincho" w:hAnsi="Times New Roman" w:cs="Times New Roman"/>
                <w:color w:val="676767"/>
                <w:sz w:val="22"/>
              </w:rPr>
              <w:t> </w:t>
            </w:r>
            <w:r w:rsidRPr="00252A45">
              <w:rPr>
                <w:rFonts w:ascii="Garamond" w:eastAsia="Yu Mincho" w:hAnsi="Garamond" w:cs="Calibri Light"/>
                <w:sz w:val="22"/>
              </w:rPr>
              <w:t> </w:t>
            </w:r>
          </w:p>
          <w:p w14:paraId="12FF106C" w14:textId="77777777" w:rsidR="00D14A3C" w:rsidRPr="00252A45" w:rsidRDefault="00D14A3C" w:rsidP="006C476F">
            <w:pPr>
              <w:pStyle w:val="ListParagraph"/>
              <w:numPr>
                <w:ilvl w:val="0"/>
                <w:numId w:val="226"/>
              </w:numPr>
              <w:spacing w:after="0" w:line="240" w:lineRule="auto"/>
              <w:textAlignment w:val="baseline"/>
              <w:rPr>
                <w:rFonts w:ascii="Garamond" w:eastAsia="Yu Mincho" w:hAnsi="Garamond" w:cs="Times New Roman"/>
                <w:sz w:val="22"/>
              </w:rPr>
            </w:pPr>
            <w:r w:rsidRPr="00252A45">
              <w:rPr>
                <w:rFonts w:ascii="Garamond" w:eastAsia="Yu Mincho" w:hAnsi="Garamond" w:cs="Calibri Light"/>
                <w:color w:val="000000"/>
                <w:sz w:val="22"/>
              </w:rPr>
              <w:t>Certifications: IIBA - CBAP Business Analysis Professional,</w:t>
            </w:r>
            <w:r w:rsidRPr="00252A45">
              <w:rPr>
                <w:rFonts w:ascii="Times New Roman" w:eastAsia="Yu Mincho" w:hAnsi="Times New Roman" w:cs="Times New Roman"/>
                <w:color w:val="000000"/>
                <w:sz w:val="22"/>
              </w:rPr>
              <w:t> </w:t>
            </w:r>
            <w:r w:rsidRPr="00252A45">
              <w:rPr>
                <w:rFonts w:ascii="Garamond" w:eastAsia="Yu Mincho" w:hAnsi="Garamond" w:cs="Calibri Light"/>
                <w:color w:val="000000"/>
                <w:sz w:val="22"/>
              </w:rPr>
              <w:t xml:space="preserve"> ISEB - Foundation Certificate</w:t>
            </w:r>
            <w:r w:rsidRPr="00252A45">
              <w:rPr>
                <w:rFonts w:ascii="Times New Roman" w:eastAsia="Yu Mincho" w:hAnsi="Times New Roman" w:cs="Times New Roman"/>
                <w:color w:val="676767"/>
                <w:sz w:val="22"/>
              </w:rPr>
              <w:t> </w:t>
            </w:r>
            <w:r w:rsidRPr="00252A45">
              <w:rPr>
                <w:rFonts w:ascii="Garamond" w:eastAsia="Yu Mincho" w:hAnsi="Garamond" w:cs="Calibri Light"/>
                <w:sz w:val="22"/>
              </w:rPr>
              <w:t> </w:t>
            </w:r>
          </w:p>
        </w:tc>
      </w:tr>
    </w:tbl>
    <w:p w14:paraId="51BA8A3F" w14:textId="20095C92" w:rsidR="009F666A" w:rsidRDefault="009F666A" w:rsidP="00D14A3C">
      <w:pPr>
        <w:spacing w:after="0" w:line="240" w:lineRule="auto"/>
        <w:textAlignment w:val="baseline"/>
        <w:rPr>
          <w:rFonts w:ascii="Segoe UI" w:eastAsia="Times New Roman" w:hAnsi="Segoe UI" w:cs="Segoe UI"/>
          <w:color w:val="666666"/>
          <w:sz w:val="18"/>
          <w:szCs w:val="18"/>
        </w:rPr>
      </w:pPr>
    </w:p>
    <w:p w14:paraId="1561C3F2" w14:textId="20095C92" w:rsidR="009F666A" w:rsidRDefault="009F666A">
      <w:pPr>
        <w:rPr>
          <w:rFonts w:ascii="Segoe UI" w:eastAsia="Times New Roman" w:hAnsi="Segoe UI" w:cs="Segoe UI"/>
          <w:color w:val="666666"/>
          <w:sz w:val="18"/>
          <w:szCs w:val="18"/>
        </w:rPr>
      </w:pPr>
      <w:r>
        <w:rPr>
          <w:rFonts w:ascii="Segoe UI" w:eastAsia="Times New Roman" w:hAnsi="Segoe UI" w:cs="Segoe UI"/>
          <w:color w:val="666666"/>
          <w:sz w:val="18"/>
          <w:szCs w:val="18"/>
        </w:rPr>
        <w:br w:type="page"/>
      </w:r>
    </w:p>
    <w:p w14:paraId="22D3E98F" w14:textId="77777777" w:rsidR="00D14A3C" w:rsidRPr="006515EB" w:rsidRDefault="00D14A3C" w:rsidP="00D14A3C">
      <w:pPr>
        <w:spacing w:after="0" w:line="240" w:lineRule="auto"/>
        <w:textAlignment w:val="baseline"/>
        <w:rPr>
          <w:rFonts w:ascii="Garamond" w:eastAsia="Times New Roman" w:hAnsi="Garamond" w:cs="Segoe UI"/>
          <w:sz w:val="18"/>
          <w:szCs w:val="18"/>
        </w:rPr>
      </w:pPr>
      <w:r w:rsidRPr="006515EB">
        <w:rPr>
          <w:rFonts w:ascii="Garamond" w:eastAsia="Times New Roman" w:hAnsi="Garamond" w:cs="Calibri"/>
          <w:color w:val="2F5496"/>
          <w:sz w:val="36"/>
          <w:szCs w:val="36"/>
        </w:rPr>
        <w:t>JOE MILES</w:t>
      </w:r>
      <w:r w:rsidRPr="006515EB">
        <w:rPr>
          <w:rFonts w:ascii="Times New Roman" w:eastAsia="Times New Roman" w:hAnsi="Times New Roman" w:cs="Times New Roman"/>
          <w:sz w:val="36"/>
          <w:szCs w:val="36"/>
        </w:rPr>
        <w:t> </w:t>
      </w:r>
      <w:r w:rsidRPr="006515EB">
        <w:rPr>
          <w:rFonts w:ascii="Garamond" w:eastAsia="Times New Roman" w:hAnsi="Garamond" w:cs="Garamond"/>
          <w:sz w:val="36"/>
          <w:szCs w:val="36"/>
        </w:rPr>
        <w:t> </w:t>
      </w:r>
    </w:p>
    <w:p w14:paraId="05AB9566" w14:textId="20095C92" w:rsidR="00D14A3C" w:rsidRPr="006515EB" w:rsidRDefault="00D14A3C" w:rsidP="00D14A3C">
      <w:pPr>
        <w:spacing w:after="0" w:line="240" w:lineRule="auto"/>
        <w:textAlignment w:val="baseline"/>
        <w:rPr>
          <w:rFonts w:ascii="Garamond" w:eastAsia="Times New Roman" w:hAnsi="Garamond" w:cs="Calibri"/>
          <w:sz w:val="36"/>
          <w:szCs w:val="36"/>
        </w:rPr>
      </w:pPr>
      <w:r w:rsidRPr="006515EB">
        <w:rPr>
          <w:rFonts w:ascii="Garamond" w:eastAsia="Times New Roman" w:hAnsi="Garamond" w:cs="Calibri"/>
          <w:color w:val="4472C4" w:themeColor="accent1"/>
          <w:sz w:val="36"/>
          <w:szCs w:val="36"/>
        </w:rPr>
        <w:t>Back-up Customer Service Representative</w:t>
      </w:r>
    </w:p>
    <w:p w14:paraId="7EF881D4" w14:textId="20095C92" w:rsidR="007F63EF" w:rsidRPr="00D14A3C" w:rsidRDefault="007F63EF"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6515EB" w14:paraId="5DF24E1F" w14:textId="77777777" w:rsidTr="006515EB">
        <w:tc>
          <w:tcPr>
            <w:tcW w:w="2160" w:type="dxa"/>
            <w:tcBorders>
              <w:top w:val="nil"/>
              <w:left w:val="nil"/>
              <w:bottom w:val="nil"/>
              <w:right w:val="nil"/>
            </w:tcBorders>
            <w:shd w:val="clear" w:color="auto" w:fill="auto"/>
            <w:hideMark/>
          </w:tcPr>
          <w:p w14:paraId="6AF296CD" w14:textId="77777777" w:rsidR="00D14A3C" w:rsidRPr="006515EB" w:rsidRDefault="00D14A3C" w:rsidP="006515EB">
            <w:pPr>
              <w:spacing w:after="0" w:line="240" w:lineRule="auto"/>
              <w:ind w:right="60"/>
              <w:textAlignment w:val="baseline"/>
              <w:rPr>
                <w:rFonts w:ascii="Garamond" w:eastAsia="Times New Roman" w:hAnsi="Garamond" w:cs="Times New Roman"/>
                <w:sz w:val="22"/>
              </w:rPr>
            </w:pPr>
            <w:r w:rsidRPr="006515EB">
              <w:rPr>
                <w:rFonts w:ascii="Garamond" w:eastAsia="Times New Roman" w:hAnsi="Garamond" w:cs="Calibri Light"/>
                <w:b/>
                <w:bCs/>
                <w:color w:val="000000"/>
                <w:sz w:val="22"/>
              </w:rPr>
              <w:t>Biographical Sketch</w:t>
            </w:r>
            <w:r w:rsidRPr="006515EB">
              <w:rPr>
                <w:rFonts w:ascii="Times New Roman" w:eastAsia="Times New Roman" w:hAnsi="Times New Roman" w:cs="Times New Roman"/>
                <w:b/>
                <w:bCs/>
                <w:color w:val="000080"/>
                <w:sz w:val="22"/>
              </w:rPr>
              <w:t> </w:t>
            </w:r>
            <w:r w:rsidRPr="006515EB">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66DE1EA1" w14:textId="77777777" w:rsidR="00D14A3C" w:rsidRPr="006515EB" w:rsidRDefault="00D14A3C" w:rsidP="00D14A3C">
            <w:pPr>
              <w:spacing w:after="0" w:line="240" w:lineRule="auto"/>
              <w:jc w:val="both"/>
              <w:textAlignment w:val="baseline"/>
              <w:rPr>
                <w:rFonts w:ascii="Garamond" w:eastAsia="Times New Roman" w:hAnsi="Garamond" w:cs="Times New Roman"/>
                <w:sz w:val="22"/>
              </w:rPr>
            </w:pPr>
            <w:r w:rsidRPr="006515EB">
              <w:rPr>
                <w:rFonts w:ascii="Garamond" w:eastAsia="Times New Roman" w:hAnsi="Garamond" w:cs="Calibri Light"/>
                <w:color w:val="000000"/>
                <w:sz w:val="22"/>
              </w:rPr>
              <w:t>Mr. Miles is a senior-level IT professional with over 20 years of extensive government experience and proven track record of applying appropriate, practical technology/mix of technologies that meet business needs while minimizing risks. He is a motivated achiever with demonstrable ability to recommend enhancements to business processes, has strong interpersonal, written, and verbal skills, an exceptional problem-solver with keen ability to resolve technology issues, provide for system enhancements, analyze/define business processes for improvement, define, design, develop, and implement highly successful automated solutions.</w:t>
            </w:r>
            <w:r w:rsidRPr="006515EB">
              <w:rPr>
                <w:rFonts w:ascii="Times New Roman" w:eastAsia="Times New Roman" w:hAnsi="Times New Roman" w:cs="Times New Roman"/>
                <w:color w:val="676767"/>
                <w:sz w:val="22"/>
              </w:rPr>
              <w:t> </w:t>
            </w:r>
            <w:r w:rsidRPr="006515EB">
              <w:rPr>
                <w:rFonts w:ascii="Garamond" w:eastAsia="Times New Roman" w:hAnsi="Garamond" w:cs="Calibri Light"/>
                <w:sz w:val="22"/>
              </w:rPr>
              <w:t> </w:t>
            </w:r>
          </w:p>
        </w:tc>
      </w:tr>
      <w:tr w:rsidR="00D14A3C" w:rsidRPr="006515EB" w14:paraId="7350C51E" w14:textId="77777777" w:rsidTr="006515EB">
        <w:tc>
          <w:tcPr>
            <w:tcW w:w="2160" w:type="dxa"/>
            <w:tcBorders>
              <w:top w:val="nil"/>
              <w:left w:val="nil"/>
              <w:bottom w:val="nil"/>
              <w:right w:val="nil"/>
            </w:tcBorders>
            <w:shd w:val="clear" w:color="auto" w:fill="auto"/>
            <w:hideMark/>
          </w:tcPr>
          <w:p w14:paraId="22E891C6" w14:textId="77777777" w:rsidR="00D14A3C" w:rsidRPr="006515EB" w:rsidRDefault="00D14A3C" w:rsidP="006515EB">
            <w:pPr>
              <w:spacing w:after="0" w:line="240" w:lineRule="auto"/>
              <w:ind w:right="60"/>
              <w:textAlignment w:val="baseline"/>
              <w:rPr>
                <w:rFonts w:ascii="Garamond" w:eastAsia="Times New Roman" w:hAnsi="Garamond" w:cs="Times New Roman"/>
                <w:sz w:val="22"/>
              </w:rPr>
            </w:pPr>
            <w:r w:rsidRPr="006515EB">
              <w:rPr>
                <w:rFonts w:ascii="Garamond" w:eastAsia="Times New Roman" w:hAnsi="Garamond" w:cs="Calibri Light"/>
                <w:b/>
                <w:bCs/>
                <w:color w:val="000000"/>
                <w:sz w:val="22"/>
              </w:rPr>
              <w:t>Experience</w:t>
            </w:r>
            <w:r w:rsidRPr="006515EB">
              <w:rPr>
                <w:rFonts w:ascii="Times New Roman" w:eastAsia="Times New Roman" w:hAnsi="Times New Roman" w:cs="Times New Roman"/>
                <w:b/>
                <w:bCs/>
                <w:color w:val="000000"/>
                <w:sz w:val="22"/>
              </w:rPr>
              <w:t> </w:t>
            </w:r>
            <w:r w:rsidRPr="006515EB">
              <w:rPr>
                <w:rFonts w:ascii="Times New Roman" w:eastAsia="Times New Roman" w:hAnsi="Times New Roman" w:cs="Times New Roman"/>
                <w:b/>
                <w:bCs/>
                <w:color w:val="000080"/>
                <w:sz w:val="22"/>
              </w:rPr>
              <w:t> </w:t>
            </w:r>
            <w:r w:rsidRPr="006515EB">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4E805C18" w14:textId="45B04AB0" w:rsidR="00D14A3C" w:rsidRPr="006515EB" w:rsidRDefault="00D14A3C" w:rsidP="00D14A3C">
            <w:pPr>
              <w:spacing w:after="0" w:line="240" w:lineRule="auto"/>
              <w:textAlignment w:val="baseline"/>
              <w:rPr>
                <w:rFonts w:ascii="Garamond" w:eastAsia="Times New Roman" w:hAnsi="Garamond" w:cs="Times New Roman"/>
                <w:sz w:val="22"/>
              </w:rPr>
            </w:pPr>
            <w:r w:rsidRPr="006515EB">
              <w:rPr>
                <w:rFonts w:ascii="Garamond" w:eastAsia="Times New Roman" w:hAnsi="Garamond" w:cs="Calibri Light"/>
                <w:b/>
                <w:color w:val="000000" w:themeColor="text1"/>
                <w:sz w:val="22"/>
              </w:rPr>
              <w:t xml:space="preserve">Business and Decision North America, Director Business Development </w:t>
            </w:r>
            <w:r w:rsidR="76EE241B" w:rsidRPr="006515EB">
              <w:rPr>
                <w:rFonts w:ascii="Garamond" w:eastAsia="Times New Roman" w:hAnsi="Garamond" w:cs="Calibri Light"/>
                <w:b/>
                <w:bCs/>
                <w:color w:val="000000" w:themeColor="text1"/>
                <w:sz w:val="22"/>
              </w:rPr>
              <w:t>Indiana</w:t>
            </w:r>
            <w:r w:rsidRPr="006515EB">
              <w:rPr>
                <w:rFonts w:ascii="Garamond" w:eastAsia="Times New Roman" w:hAnsi="Garamond" w:cs="Calibri Light"/>
                <w:b/>
                <w:color w:val="000000" w:themeColor="text1"/>
                <w:sz w:val="22"/>
              </w:rPr>
              <w:t xml:space="preserve">, May 2019 – </w:t>
            </w:r>
            <w:r w:rsidRPr="006515EB">
              <w:rPr>
                <w:rFonts w:ascii="Garamond" w:eastAsia="Times New Roman" w:hAnsi="Garamond" w:cs="Calibri Light"/>
                <w:b/>
                <w:bCs/>
                <w:color w:val="000000" w:themeColor="text1"/>
                <w:sz w:val="22"/>
              </w:rPr>
              <w:t>Present</w:t>
            </w:r>
            <w:r w:rsidRPr="006515EB">
              <w:rPr>
                <w:rFonts w:ascii="Garamond" w:eastAsia="Times New Roman" w:hAnsi="Garamond" w:cs="Calibri Light"/>
                <w:color w:val="676767"/>
                <w:sz w:val="22"/>
              </w:rPr>
              <w:t> </w:t>
            </w:r>
            <w:r w:rsidRPr="006515EB">
              <w:rPr>
                <w:rFonts w:ascii="Garamond" w:eastAsia="Times New Roman" w:hAnsi="Garamond" w:cs="Calibri Light"/>
                <w:sz w:val="22"/>
              </w:rPr>
              <w:t> </w:t>
            </w:r>
          </w:p>
          <w:p w14:paraId="3095D0BD" w14:textId="0BF683C2" w:rsidR="00D14A3C" w:rsidRPr="006515EB" w:rsidRDefault="00D14A3C" w:rsidP="006C476F">
            <w:pPr>
              <w:pStyle w:val="ListParagraph"/>
              <w:numPr>
                <w:ilvl w:val="0"/>
                <w:numId w:val="227"/>
              </w:numPr>
              <w:spacing w:after="0" w:line="240" w:lineRule="auto"/>
              <w:jc w:val="both"/>
              <w:textAlignment w:val="baseline"/>
              <w:rPr>
                <w:rFonts w:ascii="Garamond" w:eastAsia="Yu Mincho" w:hAnsi="Garamond" w:cs="Times New Roman"/>
                <w:sz w:val="22"/>
              </w:rPr>
            </w:pPr>
            <w:r w:rsidRPr="006515EB">
              <w:rPr>
                <w:rFonts w:ascii="Garamond" w:eastAsia="Yu Mincho" w:hAnsi="Garamond" w:cs="Calibri Light"/>
                <w:color w:val="000000" w:themeColor="text1"/>
                <w:sz w:val="22"/>
              </w:rPr>
              <w:t xml:space="preserve">Responsible for new business development within the correctional government sectors of the State of </w:t>
            </w:r>
            <w:r w:rsidR="76EE241B" w:rsidRPr="006515EB">
              <w:rPr>
                <w:rFonts w:ascii="Garamond" w:eastAsia="Yu Mincho" w:hAnsi="Garamond" w:cs="Calibri Light"/>
                <w:color w:val="000000" w:themeColor="text1"/>
                <w:sz w:val="22"/>
              </w:rPr>
              <w:t>Indiana</w:t>
            </w:r>
            <w:r w:rsidRPr="006515EB">
              <w:rPr>
                <w:rFonts w:ascii="Garamond" w:eastAsia="Yu Mincho" w:hAnsi="Garamond" w:cs="Calibri Light"/>
                <w:color w:val="000000" w:themeColor="text1"/>
                <w:sz w:val="22"/>
              </w:rPr>
              <w:t>, including state, county and city principalities. </w:t>
            </w:r>
            <w:r w:rsidRPr="006515EB">
              <w:rPr>
                <w:rFonts w:ascii="Garamond" w:eastAsia="Yu Mincho" w:hAnsi="Garamond" w:cs="Calibri Light"/>
                <w:color w:val="676767"/>
                <w:sz w:val="22"/>
              </w:rPr>
              <w:t> </w:t>
            </w:r>
            <w:r w:rsidRPr="006515EB">
              <w:rPr>
                <w:rFonts w:ascii="Garamond" w:eastAsia="Yu Mincho" w:hAnsi="Garamond" w:cs="Calibri Light"/>
                <w:sz w:val="22"/>
              </w:rPr>
              <w:t> </w:t>
            </w:r>
          </w:p>
          <w:p w14:paraId="44FDAA8F" w14:textId="24C75D5B" w:rsidR="00D14A3C" w:rsidRPr="006515EB" w:rsidRDefault="00D14A3C" w:rsidP="006C476F">
            <w:pPr>
              <w:pStyle w:val="ListParagraph"/>
              <w:numPr>
                <w:ilvl w:val="0"/>
                <w:numId w:val="227"/>
              </w:numPr>
              <w:spacing w:after="0" w:line="240" w:lineRule="auto"/>
              <w:jc w:val="both"/>
              <w:textAlignment w:val="baseline"/>
              <w:rPr>
                <w:rFonts w:ascii="Garamond" w:eastAsia="Yu Mincho" w:hAnsi="Garamond" w:cs="Times New Roman"/>
                <w:sz w:val="22"/>
              </w:rPr>
            </w:pPr>
            <w:r w:rsidRPr="006515EB">
              <w:rPr>
                <w:rFonts w:ascii="Garamond" w:eastAsia="Yu Mincho" w:hAnsi="Garamond" w:cs="Calibri Light"/>
                <w:color w:val="000000" w:themeColor="text1"/>
                <w:sz w:val="22"/>
              </w:rPr>
              <w:t xml:space="preserve">Developed strategic business development plan for </w:t>
            </w:r>
            <w:r w:rsidR="76EE241B" w:rsidRPr="006515EB">
              <w:rPr>
                <w:rFonts w:ascii="Garamond" w:eastAsia="Yu Mincho" w:hAnsi="Garamond" w:cs="Calibri Light"/>
                <w:color w:val="000000" w:themeColor="text1"/>
                <w:sz w:val="22"/>
              </w:rPr>
              <w:t>Indiana</w:t>
            </w:r>
            <w:r w:rsidRPr="006515EB">
              <w:rPr>
                <w:rFonts w:ascii="Garamond" w:eastAsia="Yu Mincho" w:hAnsi="Garamond" w:cs="Calibri Light"/>
                <w:color w:val="000000" w:themeColor="text1"/>
                <w:sz w:val="22"/>
              </w:rPr>
              <w:t xml:space="preserve"> that emphasized establishment of effective working relationship with potential clients and identification of areas that may need strengthening and/or development of creative solutions and embraced the philosophy of long-term business relationships and commitment to excellence.</w:t>
            </w:r>
            <w:r w:rsidRPr="006515EB">
              <w:rPr>
                <w:rFonts w:ascii="Garamond" w:eastAsia="Yu Mincho" w:hAnsi="Garamond" w:cs="Calibri Light"/>
                <w:color w:val="676767"/>
                <w:sz w:val="22"/>
              </w:rPr>
              <w:t> </w:t>
            </w:r>
            <w:r w:rsidRPr="006515EB">
              <w:rPr>
                <w:rFonts w:ascii="Garamond" w:eastAsia="Yu Mincho" w:hAnsi="Garamond" w:cs="Calibri Light"/>
                <w:sz w:val="22"/>
              </w:rPr>
              <w:t> </w:t>
            </w:r>
          </w:p>
          <w:p w14:paraId="428F925A" w14:textId="41CD96F7" w:rsidR="00D14A3C" w:rsidRPr="006515EB" w:rsidRDefault="76EE241B" w:rsidP="00D14A3C">
            <w:pPr>
              <w:spacing w:after="0" w:line="240" w:lineRule="auto"/>
              <w:textAlignment w:val="baseline"/>
              <w:rPr>
                <w:rFonts w:ascii="Garamond" w:eastAsia="Times New Roman" w:hAnsi="Garamond" w:cs="Times New Roman"/>
                <w:sz w:val="22"/>
              </w:rPr>
            </w:pPr>
            <w:r w:rsidRPr="006515EB">
              <w:rPr>
                <w:rFonts w:ascii="Garamond" w:eastAsia="Times New Roman" w:hAnsi="Garamond" w:cs="Calibri Light"/>
                <w:b/>
                <w:bCs/>
                <w:color w:val="000000" w:themeColor="text1"/>
                <w:sz w:val="22"/>
              </w:rPr>
              <w:t>Indiana</w:t>
            </w:r>
            <w:r w:rsidR="00D14A3C" w:rsidRPr="006515EB">
              <w:rPr>
                <w:rFonts w:ascii="Garamond" w:eastAsia="Times New Roman" w:hAnsi="Garamond" w:cs="Calibri Light"/>
                <w:b/>
                <w:color w:val="000000" w:themeColor="text1"/>
                <w:sz w:val="22"/>
              </w:rPr>
              <w:t xml:space="preserve"> Department of Criminal Justice, Director Infrastructure &amp; Customer Support, 2009 – </w:t>
            </w:r>
            <w:r w:rsidR="00D14A3C" w:rsidRPr="006515EB">
              <w:rPr>
                <w:rFonts w:ascii="Garamond" w:eastAsia="Times New Roman" w:hAnsi="Garamond" w:cs="Calibri Light"/>
                <w:b/>
                <w:bCs/>
                <w:color w:val="000000" w:themeColor="text1"/>
                <w:sz w:val="22"/>
              </w:rPr>
              <w:t>2017</w:t>
            </w:r>
            <w:r w:rsidR="00D14A3C" w:rsidRPr="006515EB">
              <w:rPr>
                <w:rFonts w:ascii="Garamond" w:eastAsia="Times New Roman" w:hAnsi="Garamond" w:cs="Calibri Light"/>
                <w:color w:val="676767"/>
                <w:sz w:val="22"/>
              </w:rPr>
              <w:t> </w:t>
            </w:r>
            <w:r w:rsidR="00D14A3C" w:rsidRPr="006515EB">
              <w:rPr>
                <w:rFonts w:ascii="Garamond" w:eastAsia="Times New Roman" w:hAnsi="Garamond" w:cs="Calibri Light"/>
                <w:sz w:val="22"/>
              </w:rPr>
              <w:t> </w:t>
            </w:r>
          </w:p>
          <w:p w14:paraId="526B797F" w14:textId="4004D184" w:rsidR="00D14A3C" w:rsidRPr="00152B9D" w:rsidRDefault="00D14A3C" w:rsidP="006C476F">
            <w:pPr>
              <w:pStyle w:val="ListParagraph"/>
              <w:numPr>
                <w:ilvl w:val="0"/>
                <w:numId w:val="228"/>
              </w:numPr>
              <w:spacing w:after="0" w:line="240" w:lineRule="auto"/>
              <w:jc w:val="both"/>
              <w:textAlignment w:val="baseline"/>
              <w:rPr>
                <w:rFonts w:ascii="Garamond" w:eastAsia="Yu Mincho" w:hAnsi="Garamond" w:cs="Times New Roman"/>
                <w:sz w:val="22"/>
              </w:rPr>
            </w:pPr>
            <w:r w:rsidRPr="006515EB">
              <w:rPr>
                <w:rFonts w:ascii="Garamond" w:eastAsia="Yu Mincho" w:hAnsi="Garamond" w:cs="Calibri Light"/>
                <w:color w:val="000000"/>
                <w:sz w:val="22"/>
              </w:rPr>
              <w:t>Directed statewide program administration of all IT support services for voice and data networks, computers, printers, telephone systems, radio systems, wireless communications, offender telephone systems, help desk operations and video conferencing. Negotiated, developed and managed service contracts supporting offender telephone system, agency phone systems, wireless systems, voice and data networks, computer purchases and technical support services. Oversight and management of operational &amp; strategic planning, budgeting, contract services, contingency planning and ongoing business operations of the department.</w:t>
            </w:r>
            <w:r w:rsidRPr="006515EB">
              <w:rPr>
                <w:rFonts w:ascii="Times New Roman" w:eastAsia="Yu Mincho" w:hAnsi="Times New Roman" w:cs="Times New Roman"/>
                <w:color w:val="000000"/>
                <w:sz w:val="22"/>
              </w:rPr>
              <w:t> </w:t>
            </w:r>
            <w:r w:rsidRPr="006515EB">
              <w:rPr>
                <w:rFonts w:ascii="Garamond" w:eastAsia="Yu Mincho" w:hAnsi="Garamond" w:cs="Calibri Light"/>
                <w:color w:val="000000"/>
                <w:sz w:val="22"/>
              </w:rPr>
              <w:t xml:space="preserve"> Oversight of departmental staff and supervision of direct reporting employees.</w:t>
            </w:r>
            <w:r w:rsidRPr="006515EB">
              <w:rPr>
                <w:rFonts w:ascii="Times New Roman" w:eastAsia="Yu Mincho" w:hAnsi="Times New Roman" w:cs="Times New Roman"/>
                <w:color w:val="000000"/>
                <w:sz w:val="22"/>
              </w:rPr>
              <w:t> </w:t>
            </w:r>
            <w:r w:rsidRPr="006515EB">
              <w:rPr>
                <w:rFonts w:ascii="Garamond" w:eastAsia="Yu Mincho" w:hAnsi="Garamond" w:cs="Calibri Light"/>
                <w:color w:val="000000"/>
                <w:sz w:val="22"/>
              </w:rPr>
              <w:t xml:space="preserve"> Developed and implemented training, policies, procedures and technical manuals governing department operations.</w:t>
            </w:r>
            <w:r w:rsidRPr="006515EB">
              <w:rPr>
                <w:rFonts w:ascii="Times New Roman" w:eastAsia="Yu Mincho" w:hAnsi="Times New Roman" w:cs="Times New Roman"/>
                <w:color w:val="000000"/>
                <w:sz w:val="22"/>
              </w:rPr>
              <w:t> </w:t>
            </w:r>
            <w:r w:rsidRPr="006515EB">
              <w:rPr>
                <w:rFonts w:ascii="Garamond" w:eastAsia="Yu Mincho" w:hAnsi="Garamond" w:cs="Calibri Light"/>
                <w:color w:val="000000"/>
                <w:sz w:val="22"/>
              </w:rPr>
              <w:t xml:space="preserve"> Established goals and objectives that strategically aligned with agency objectives and contributed to overall success.</w:t>
            </w:r>
            <w:r w:rsidRPr="006515EB">
              <w:rPr>
                <w:rFonts w:ascii="Times New Roman" w:eastAsia="Yu Mincho" w:hAnsi="Times New Roman" w:cs="Times New Roman"/>
                <w:color w:val="000000"/>
                <w:sz w:val="22"/>
              </w:rPr>
              <w:t> </w:t>
            </w:r>
            <w:r w:rsidRPr="006515EB">
              <w:rPr>
                <w:rFonts w:ascii="Garamond" w:eastAsia="Yu Mincho" w:hAnsi="Garamond" w:cs="Calibri Light"/>
                <w:color w:val="000000"/>
                <w:sz w:val="22"/>
              </w:rPr>
              <w:t xml:space="preserve"> Ensured regulatory compliance of all business components.</w:t>
            </w:r>
            <w:r w:rsidRPr="006515EB">
              <w:rPr>
                <w:rFonts w:ascii="Times New Roman" w:eastAsia="Yu Mincho" w:hAnsi="Times New Roman" w:cs="Times New Roman"/>
                <w:color w:val="000000"/>
                <w:sz w:val="22"/>
              </w:rPr>
              <w:t> </w:t>
            </w:r>
            <w:r w:rsidRPr="006515EB">
              <w:rPr>
                <w:rFonts w:ascii="Garamond" w:eastAsia="Yu Mincho" w:hAnsi="Garamond" w:cs="Calibri Light"/>
                <w:color w:val="000000"/>
                <w:sz w:val="22"/>
              </w:rPr>
              <w:t xml:space="preserve"> Prepared managerial and executive reports and presentations.</w:t>
            </w:r>
            <w:r w:rsidRPr="006515EB">
              <w:rPr>
                <w:rFonts w:ascii="Times New Roman" w:eastAsia="Yu Mincho" w:hAnsi="Times New Roman" w:cs="Times New Roman"/>
                <w:color w:val="676767"/>
                <w:sz w:val="22"/>
              </w:rPr>
              <w:t> </w:t>
            </w:r>
          </w:p>
        </w:tc>
      </w:tr>
    </w:tbl>
    <w:p w14:paraId="10374574" w14:textId="33703574" w:rsidR="00152B9D" w:rsidRDefault="00152B9D">
      <w:r>
        <w:br w:type="page"/>
      </w:r>
    </w:p>
    <w:p w14:paraId="3D5A82C5"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JOE MILES</w:t>
      </w:r>
      <w:r w:rsidRPr="00D14A3C">
        <w:rPr>
          <w:rFonts w:ascii="Calibri" w:eastAsia="Times New Roman" w:hAnsi="Calibri" w:cs="Calibri"/>
          <w:sz w:val="36"/>
          <w:szCs w:val="36"/>
        </w:rPr>
        <w:t>  </w:t>
      </w:r>
    </w:p>
    <w:p w14:paraId="49D6EB99" w14:textId="77777777" w:rsidR="00D14A3C" w:rsidRDefault="00D14A3C" w:rsidP="00D14A3C">
      <w:pPr>
        <w:spacing w:after="0" w:line="240" w:lineRule="auto"/>
        <w:textAlignment w:val="baseline"/>
        <w:rPr>
          <w:rFonts w:ascii="Calibri" w:eastAsia="Times New Roman" w:hAnsi="Calibri" w:cs="Calibri"/>
          <w:sz w:val="36"/>
          <w:szCs w:val="36"/>
        </w:rPr>
      </w:pPr>
      <w:r w:rsidRPr="00D14A3C">
        <w:rPr>
          <w:rFonts w:ascii="Calibri" w:eastAsia="Times New Roman" w:hAnsi="Calibri" w:cs="Calibri"/>
          <w:color w:val="2F5496"/>
          <w:sz w:val="36"/>
          <w:szCs w:val="36"/>
        </w:rPr>
        <w:t>Back-up Customer Service Representative (continued)</w:t>
      </w:r>
      <w:r w:rsidRPr="00D14A3C">
        <w:rPr>
          <w:rFonts w:ascii="Calibri" w:eastAsia="Times New Roman" w:hAnsi="Calibri" w:cs="Calibri"/>
          <w:sz w:val="36"/>
          <w:szCs w:val="36"/>
        </w:rPr>
        <w:t>  </w:t>
      </w:r>
    </w:p>
    <w:p w14:paraId="34774C90" w14:textId="77777777" w:rsidR="00361420" w:rsidRDefault="00361420"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361420" w:rsidRPr="006515EB" w14:paraId="43A968C0" w14:textId="77777777" w:rsidTr="007571B1">
        <w:tc>
          <w:tcPr>
            <w:tcW w:w="2160" w:type="dxa"/>
            <w:tcBorders>
              <w:top w:val="nil"/>
              <w:left w:val="nil"/>
              <w:bottom w:val="nil"/>
              <w:right w:val="nil"/>
            </w:tcBorders>
            <w:shd w:val="clear" w:color="auto" w:fill="auto"/>
            <w:hideMark/>
          </w:tcPr>
          <w:p w14:paraId="0DF99065" w14:textId="1E9E42F4" w:rsidR="00361420" w:rsidRPr="006515EB" w:rsidRDefault="00361420" w:rsidP="007571B1">
            <w:pPr>
              <w:spacing w:after="0" w:line="240" w:lineRule="auto"/>
              <w:ind w:right="60"/>
              <w:textAlignment w:val="baseline"/>
              <w:rPr>
                <w:rFonts w:ascii="Garamond" w:eastAsia="Times New Roman" w:hAnsi="Garamond" w:cs="Times New Roman"/>
                <w:sz w:val="22"/>
              </w:rPr>
            </w:pPr>
            <w:r w:rsidRPr="006515EB">
              <w:rPr>
                <w:rFonts w:ascii="Garamond" w:eastAsia="Times New Roman" w:hAnsi="Garamond" w:cs="Calibri Light"/>
                <w:b/>
                <w:bCs/>
                <w:color w:val="000000"/>
                <w:sz w:val="22"/>
              </w:rPr>
              <w:t>Experience</w:t>
            </w:r>
            <w:r>
              <w:rPr>
                <w:rFonts w:ascii="Garamond" w:eastAsia="Times New Roman" w:hAnsi="Garamond" w:cs="Calibri Light"/>
                <w:b/>
                <w:bCs/>
                <w:color w:val="000000"/>
                <w:sz w:val="22"/>
              </w:rPr>
              <w:t xml:space="preserve"> (continued)</w:t>
            </w:r>
          </w:p>
        </w:tc>
        <w:tc>
          <w:tcPr>
            <w:tcW w:w="7200" w:type="dxa"/>
            <w:tcBorders>
              <w:top w:val="nil"/>
              <w:left w:val="nil"/>
              <w:bottom w:val="nil"/>
              <w:right w:val="nil"/>
            </w:tcBorders>
            <w:shd w:val="clear" w:color="auto" w:fill="auto"/>
            <w:hideMark/>
          </w:tcPr>
          <w:p w14:paraId="19E3725F" w14:textId="77777777" w:rsidR="00361420" w:rsidRPr="006515EB" w:rsidRDefault="00361420" w:rsidP="007571B1">
            <w:pPr>
              <w:spacing w:after="0" w:line="240" w:lineRule="auto"/>
              <w:textAlignment w:val="baseline"/>
              <w:rPr>
                <w:rFonts w:ascii="Garamond" w:eastAsia="Times New Roman" w:hAnsi="Garamond" w:cs="Times New Roman"/>
                <w:sz w:val="22"/>
              </w:rPr>
            </w:pPr>
            <w:r w:rsidRPr="006515EB">
              <w:rPr>
                <w:rFonts w:ascii="Garamond" w:eastAsia="Times New Roman" w:hAnsi="Garamond" w:cs="Calibri Light"/>
                <w:b/>
                <w:bCs/>
                <w:color w:val="000000" w:themeColor="text1"/>
                <w:sz w:val="22"/>
              </w:rPr>
              <w:t>Indiana</w:t>
            </w:r>
            <w:r w:rsidRPr="006515EB">
              <w:rPr>
                <w:rFonts w:ascii="Garamond" w:eastAsia="Times New Roman" w:hAnsi="Garamond" w:cs="Calibri Light"/>
                <w:b/>
                <w:color w:val="000000" w:themeColor="text1"/>
                <w:sz w:val="22"/>
              </w:rPr>
              <w:t xml:space="preserve"> Mutual Insurance Company, Vice President Corporate Services,1994 - </w:t>
            </w:r>
            <w:r w:rsidRPr="006515EB">
              <w:rPr>
                <w:rFonts w:ascii="Garamond" w:eastAsia="Times New Roman" w:hAnsi="Garamond" w:cs="Calibri Light"/>
                <w:b/>
                <w:bCs/>
                <w:color w:val="000000" w:themeColor="text1"/>
                <w:sz w:val="22"/>
              </w:rPr>
              <w:t>2008</w:t>
            </w:r>
            <w:r w:rsidRPr="006515EB">
              <w:rPr>
                <w:rFonts w:ascii="Garamond" w:eastAsia="Times New Roman" w:hAnsi="Garamond" w:cs="Calibri Light"/>
                <w:color w:val="676767"/>
                <w:sz w:val="22"/>
              </w:rPr>
              <w:t> </w:t>
            </w:r>
            <w:r w:rsidRPr="006515EB">
              <w:rPr>
                <w:rFonts w:ascii="Garamond" w:eastAsia="Times New Roman" w:hAnsi="Garamond" w:cs="Calibri Light"/>
                <w:sz w:val="22"/>
              </w:rPr>
              <w:t> </w:t>
            </w:r>
          </w:p>
          <w:p w14:paraId="45A77111" w14:textId="77777777" w:rsidR="00361420" w:rsidRPr="00361420" w:rsidRDefault="00361420" w:rsidP="006C476F">
            <w:pPr>
              <w:pStyle w:val="ListParagraph"/>
              <w:numPr>
                <w:ilvl w:val="0"/>
                <w:numId w:val="228"/>
              </w:numPr>
              <w:spacing w:after="0" w:line="240" w:lineRule="auto"/>
              <w:jc w:val="both"/>
              <w:textAlignment w:val="baseline"/>
              <w:rPr>
                <w:rFonts w:ascii="Garamond" w:eastAsia="Yu Mincho" w:hAnsi="Garamond" w:cs="Times New Roman"/>
                <w:sz w:val="22"/>
              </w:rPr>
            </w:pPr>
            <w:r w:rsidRPr="00361420">
              <w:rPr>
                <w:rFonts w:ascii="Garamond" w:eastAsia="Yu Mincho" w:hAnsi="Garamond" w:cs="Calibri Light"/>
                <w:color w:val="000000"/>
                <w:sz w:val="22"/>
              </w:rPr>
              <w:t>Responsible for all company contracting, purchasing, office space management, risk management, contingency planning, information technology requirements supporting telecommunication systems, security and surveillance systems, workplace safety &amp; security and facility management.</w:t>
            </w:r>
            <w:r w:rsidRPr="00361420">
              <w:rPr>
                <w:rFonts w:ascii="Times New Roman" w:eastAsia="Yu Mincho" w:hAnsi="Times New Roman" w:cs="Times New Roman"/>
                <w:color w:val="000000"/>
                <w:sz w:val="22"/>
              </w:rPr>
              <w:t> </w:t>
            </w:r>
            <w:r w:rsidRPr="00361420">
              <w:rPr>
                <w:rFonts w:ascii="Garamond" w:eastAsia="Yu Mincho" w:hAnsi="Garamond" w:cs="Calibri Light"/>
                <w:color w:val="000000"/>
                <w:sz w:val="22"/>
              </w:rPr>
              <w:t xml:space="preserve"> Developed and directed implementation of statewide wireless systems and networks. Accountable for managing, planning, budgeting and evaluating business operations of the corporate services department.</w:t>
            </w:r>
            <w:r w:rsidRPr="00361420">
              <w:rPr>
                <w:rFonts w:ascii="Times New Roman" w:eastAsia="Yu Mincho" w:hAnsi="Times New Roman" w:cs="Times New Roman"/>
                <w:color w:val="000000"/>
                <w:sz w:val="22"/>
              </w:rPr>
              <w:t>  </w:t>
            </w:r>
            <w:r w:rsidRPr="00361420">
              <w:rPr>
                <w:rFonts w:ascii="Times New Roman" w:eastAsia="Yu Mincho" w:hAnsi="Times New Roman" w:cs="Times New Roman"/>
                <w:color w:val="676767"/>
                <w:sz w:val="22"/>
              </w:rPr>
              <w:t> </w:t>
            </w:r>
            <w:r w:rsidRPr="00361420">
              <w:rPr>
                <w:rFonts w:ascii="Garamond" w:eastAsia="Yu Mincho" w:hAnsi="Garamond" w:cs="Calibri Light"/>
                <w:sz w:val="22"/>
              </w:rPr>
              <w:t> </w:t>
            </w:r>
          </w:p>
        </w:tc>
      </w:tr>
    </w:tbl>
    <w:p w14:paraId="0F29961C" w14:textId="77777777" w:rsidR="00361420" w:rsidRDefault="00361420"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0"/>
        <w:gridCol w:w="6570"/>
      </w:tblGrid>
      <w:tr w:rsidR="00734385" w:rsidRPr="006007B4" w14:paraId="5FB27E54" w14:textId="77777777" w:rsidTr="007571B1">
        <w:tc>
          <w:tcPr>
            <w:tcW w:w="2880" w:type="dxa"/>
            <w:tcBorders>
              <w:top w:val="nil"/>
              <w:left w:val="nil"/>
              <w:bottom w:val="nil"/>
              <w:right w:val="nil"/>
            </w:tcBorders>
            <w:shd w:val="clear" w:color="auto" w:fill="auto"/>
            <w:hideMark/>
          </w:tcPr>
          <w:p w14:paraId="5002E89E" w14:textId="77777777" w:rsidR="00734385" w:rsidRPr="006007B4" w:rsidRDefault="00734385" w:rsidP="007571B1">
            <w:pPr>
              <w:spacing w:after="0" w:line="240" w:lineRule="auto"/>
              <w:ind w:right="60"/>
              <w:textAlignment w:val="baseline"/>
              <w:rPr>
                <w:rFonts w:ascii="Garamond" w:eastAsia="Times New Roman" w:hAnsi="Garamond" w:cs="Times New Roman"/>
                <w:sz w:val="22"/>
              </w:rPr>
            </w:pPr>
            <w:r w:rsidRPr="006007B4">
              <w:rPr>
                <w:rFonts w:ascii="Garamond" w:eastAsia="Times New Roman" w:hAnsi="Garamond" w:cs="Calibri Light"/>
                <w:b/>
                <w:bCs/>
                <w:color w:val="000000"/>
                <w:sz w:val="22"/>
              </w:rPr>
              <w:t>Client References</w:t>
            </w:r>
            <w:r w:rsidRPr="006007B4">
              <w:rPr>
                <w:rFonts w:ascii="Times New Roman" w:eastAsia="Times New Roman" w:hAnsi="Times New Roman" w:cs="Times New Roman"/>
                <w:b/>
                <w:bCs/>
                <w:color w:val="000080"/>
                <w:sz w:val="22"/>
              </w:rPr>
              <w:t> </w:t>
            </w:r>
            <w:r w:rsidRPr="006007B4">
              <w:rPr>
                <w:rFonts w:ascii="Garamond" w:eastAsia="Times New Roman" w:hAnsi="Garamond" w:cs="Calibri Light"/>
                <w:sz w:val="22"/>
              </w:rPr>
              <w:t> </w:t>
            </w:r>
          </w:p>
        </w:tc>
        <w:tc>
          <w:tcPr>
            <w:tcW w:w="6480" w:type="dxa"/>
            <w:tcBorders>
              <w:top w:val="nil"/>
              <w:left w:val="nil"/>
              <w:bottom w:val="nil"/>
              <w:right w:val="nil"/>
            </w:tcBorders>
            <w:shd w:val="clear" w:color="auto" w:fill="auto"/>
            <w:hideMark/>
          </w:tcPr>
          <w:tbl>
            <w:tblPr>
              <w:tblW w:w="65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16"/>
              <w:gridCol w:w="2254"/>
            </w:tblGrid>
            <w:tr w:rsidR="00734385" w:rsidRPr="006007B4" w14:paraId="1D5AB507" w14:textId="77777777" w:rsidTr="007571B1">
              <w:tc>
                <w:tcPr>
                  <w:tcW w:w="4316" w:type="dxa"/>
                  <w:tcBorders>
                    <w:top w:val="nil"/>
                    <w:left w:val="nil"/>
                    <w:bottom w:val="nil"/>
                    <w:right w:val="nil"/>
                  </w:tcBorders>
                  <w:shd w:val="clear" w:color="auto" w:fill="auto"/>
                  <w:hideMark/>
                </w:tcPr>
                <w:p w14:paraId="1AA2D05D"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b/>
                      <w:bCs/>
                      <w:sz w:val="22"/>
                    </w:rPr>
                    <w:t>Houston Police Department</w:t>
                  </w:r>
                  <w:r w:rsidRPr="006007B4">
                    <w:rPr>
                      <w:rFonts w:ascii="Times New Roman" w:eastAsia="Times New Roman" w:hAnsi="Times New Roman" w:cs="Times New Roman"/>
                      <w:sz w:val="22"/>
                    </w:rPr>
                    <w:t> </w:t>
                  </w:r>
                  <w:r w:rsidRPr="006007B4">
                    <w:rPr>
                      <w:rFonts w:ascii="Garamond" w:eastAsia="Times New Roman" w:hAnsi="Garamond" w:cs="Garamond"/>
                      <w:sz w:val="22"/>
                    </w:rPr>
                    <w:t> </w:t>
                  </w:r>
                </w:p>
                <w:p w14:paraId="732046E4"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sz w:val="22"/>
                    </w:rPr>
                    <w:t>Mike Bell, Chief Technology Officer</w:t>
                  </w:r>
                  <w:r w:rsidRPr="006007B4">
                    <w:rPr>
                      <w:rFonts w:ascii="Times New Roman" w:eastAsia="Times New Roman" w:hAnsi="Times New Roman" w:cs="Times New Roman"/>
                      <w:sz w:val="22"/>
                    </w:rPr>
                    <w:t>  </w:t>
                  </w:r>
                  <w:r w:rsidRPr="006007B4">
                    <w:rPr>
                      <w:rFonts w:ascii="Garamond" w:eastAsia="Times New Roman" w:hAnsi="Garamond" w:cs="Garamond"/>
                      <w:sz w:val="22"/>
                    </w:rPr>
                    <w:t> </w:t>
                  </w:r>
                </w:p>
                <w:p w14:paraId="384C8121"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sz w:val="22"/>
                    </w:rPr>
                    <w:t>(Former CIO for TDCJ 2008-2017)</w:t>
                  </w:r>
                  <w:r w:rsidRPr="006007B4">
                    <w:rPr>
                      <w:rFonts w:ascii="Times New Roman" w:eastAsia="Times New Roman" w:hAnsi="Times New Roman" w:cs="Times New Roman"/>
                      <w:sz w:val="22"/>
                    </w:rPr>
                    <w:t> </w:t>
                  </w:r>
                  <w:r w:rsidRPr="006007B4">
                    <w:rPr>
                      <w:rFonts w:ascii="Garamond" w:eastAsia="Times New Roman" w:hAnsi="Garamond" w:cs="Garamond"/>
                      <w:sz w:val="22"/>
                    </w:rPr>
                    <w:t> </w:t>
                  </w:r>
                </w:p>
                <w:p w14:paraId="6A02A2D5"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sz w:val="22"/>
                    </w:rPr>
                    <w:t>1200 Travis Street</w:t>
                  </w:r>
                  <w:r w:rsidRPr="006007B4">
                    <w:rPr>
                      <w:rFonts w:ascii="Times New Roman" w:eastAsia="Times New Roman" w:hAnsi="Times New Roman" w:cs="Times New Roman"/>
                      <w:sz w:val="22"/>
                    </w:rPr>
                    <w:t> </w:t>
                  </w:r>
                  <w:r w:rsidRPr="006007B4">
                    <w:rPr>
                      <w:rFonts w:ascii="Garamond" w:eastAsia="Times New Roman" w:hAnsi="Garamond" w:cs="Garamond"/>
                      <w:sz w:val="22"/>
                    </w:rPr>
                    <w:t> </w:t>
                  </w:r>
                </w:p>
                <w:p w14:paraId="022DA90A"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sz w:val="22"/>
                    </w:rPr>
                    <w:t>Houston, Indiana 77002  </w:t>
                  </w:r>
                </w:p>
                <w:p w14:paraId="2CBA8813" w14:textId="77777777" w:rsidR="00734385" w:rsidRPr="006007B4" w:rsidRDefault="00734385" w:rsidP="007571B1">
                  <w:pPr>
                    <w:spacing w:after="0" w:line="240" w:lineRule="auto"/>
                    <w:textAlignment w:val="baseline"/>
                    <w:rPr>
                      <w:rFonts w:ascii="Garamond" w:eastAsia="Times New Roman" w:hAnsi="Garamond" w:cs="Times New Roman"/>
                      <w:sz w:val="22"/>
                    </w:rPr>
                  </w:pPr>
                  <w:r w:rsidRPr="006007B4">
                    <w:rPr>
                      <w:rFonts w:ascii="Garamond" w:eastAsia="Times New Roman" w:hAnsi="Garamond" w:cs="Calibri Light"/>
                      <w:sz w:val="22"/>
                    </w:rPr>
                    <w:t>(713) 308-1820</w:t>
                  </w:r>
                  <w:r w:rsidRPr="006007B4">
                    <w:rPr>
                      <w:rFonts w:ascii="Times New Roman" w:eastAsia="Times New Roman" w:hAnsi="Times New Roman" w:cs="Times New Roman"/>
                      <w:sz w:val="22"/>
                    </w:rPr>
                    <w:t> </w:t>
                  </w:r>
                  <w:r w:rsidRPr="006007B4">
                    <w:rPr>
                      <w:rFonts w:ascii="Garamond" w:eastAsia="Times New Roman" w:hAnsi="Garamond" w:cs="Garamond"/>
                      <w:sz w:val="22"/>
                    </w:rPr>
                    <w:t> </w:t>
                  </w:r>
                </w:p>
                <w:p w14:paraId="0B031786" w14:textId="77777777" w:rsidR="00734385" w:rsidRPr="006007B4" w:rsidRDefault="00734385" w:rsidP="007571B1">
                  <w:pPr>
                    <w:spacing w:after="0" w:line="240" w:lineRule="auto"/>
                    <w:ind w:right="75"/>
                    <w:textAlignment w:val="baseline"/>
                    <w:rPr>
                      <w:rFonts w:ascii="Garamond" w:eastAsia="Times New Roman" w:hAnsi="Garamond" w:cs="Times New Roman"/>
                      <w:sz w:val="22"/>
                    </w:rPr>
                  </w:pP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tc>
              <w:tc>
                <w:tcPr>
                  <w:tcW w:w="2254" w:type="dxa"/>
                  <w:tcBorders>
                    <w:top w:val="nil"/>
                    <w:left w:val="nil"/>
                    <w:bottom w:val="nil"/>
                    <w:right w:val="nil"/>
                  </w:tcBorders>
                  <w:shd w:val="clear" w:color="auto" w:fill="auto"/>
                  <w:hideMark/>
                </w:tcPr>
                <w:p w14:paraId="10AA3943" w14:textId="77777777" w:rsidR="00734385" w:rsidRPr="006007B4" w:rsidRDefault="00734385" w:rsidP="007571B1">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themeColor="text1"/>
                      <w:sz w:val="22"/>
                    </w:rPr>
                    <w:t>Firm: Indiana Department Criminal Justice</w:t>
                  </w:r>
                  <w:r w:rsidRPr="006007B4">
                    <w:rPr>
                      <w:rFonts w:ascii="Garamond" w:eastAsia="Times New Roman" w:hAnsi="Garamond" w:cs="Calibri Light"/>
                      <w:color w:val="000080"/>
                      <w:sz w:val="22"/>
                    </w:rPr>
                    <w:t> </w:t>
                  </w:r>
                  <w:r w:rsidRPr="006007B4">
                    <w:rPr>
                      <w:rFonts w:ascii="Garamond" w:eastAsia="Times New Roman" w:hAnsi="Garamond" w:cs="Calibri Light"/>
                      <w:sz w:val="22"/>
                    </w:rPr>
                    <w:t> </w:t>
                  </w:r>
                </w:p>
                <w:p w14:paraId="6D63810D" w14:textId="77777777" w:rsidR="00734385" w:rsidRPr="006007B4" w:rsidRDefault="00734385" w:rsidP="007571B1">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sz w:val="22"/>
                    </w:rPr>
                    <w:t>Director Infrastructure &amp; Customer Support – Oversight of all ICS Projects including Apple/MS365 Conversion, FCC Narrow Band, Wireless Broadband Data Network and Offender Telephone Systems Projects.</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tc>
            </w:tr>
          </w:tbl>
          <w:p w14:paraId="03C9619D" w14:textId="1E3EDBCA" w:rsidR="00734385" w:rsidRPr="006007B4" w:rsidRDefault="00734385" w:rsidP="007571B1">
            <w:pPr>
              <w:spacing w:after="0" w:line="240" w:lineRule="auto"/>
              <w:textAlignment w:val="baseline"/>
              <w:rPr>
                <w:rFonts w:ascii="Garamond" w:eastAsia="Times New Roman" w:hAnsi="Garamond" w:cs="Times New Roman"/>
                <w:sz w:val="22"/>
              </w:rPr>
            </w:pPr>
          </w:p>
        </w:tc>
      </w:tr>
    </w:tbl>
    <w:p w14:paraId="2475A335" w14:textId="77777777" w:rsidR="00734385" w:rsidRDefault="00734385" w:rsidP="00D14A3C">
      <w:pPr>
        <w:spacing w:after="0" w:line="240" w:lineRule="auto"/>
        <w:textAlignment w:val="baseline"/>
        <w:rPr>
          <w:rFonts w:ascii="Segoe UI" w:eastAsia="Times New Roman" w:hAnsi="Segoe UI" w:cs="Segoe UI"/>
          <w:sz w:val="18"/>
          <w:szCs w:val="18"/>
        </w:rPr>
      </w:pPr>
    </w:p>
    <w:p w14:paraId="30A8BAFB" w14:textId="2650818E" w:rsidR="00E829E9" w:rsidRDefault="00E829E9">
      <w:pPr>
        <w:rPr>
          <w:rFonts w:ascii="Segoe UI" w:eastAsia="Times New Roman" w:hAnsi="Segoe UI" w:cs="Segoe UI"/>
          <w:sz w:val="18"/>
          <w:szCs w:val="18"/>
        </w:rPr>
      </w:pPr>
      <w:r>
        <w:rPr>
          <w:rFonts w:ascii="Segoe UI" w:eastAsia="Times New Roman" w:hAnsi="Segoe UI" w:cs="Segoe UI"/>
          <w:sz w:val="18"/>
          <w:szCs w:val="18"/>
        </w:rPr>
        <w:br w:type="page"/>
      </w:r>
    </w:p>
    <w:p w14:paraId="3D58E410" w14:textId="77777777" w:rsidR="00734385" w:rsidRPr="00D14A3C" w:rsidRDefault="00734385" w:rsidP="00734385">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JOE MILES</w:t>
      </w:r>
      <w:r w:rsidRPr="00D14A3C">
        <w:rPr>
          <w:rFonts w:ascii="Calibri" w:eastAsia="Times New Roman" w:hAnsi="Calibri" w:cs="Calibri"/>
          <w:sz w:val="36"/>
          <w:szCs w:val="36"/>
        </w:rPr>
        <w:t>  </w:t>
      </w:r>
    </w:p>
    <w:p w14:paraId="163212AE" w14:textId="77777777" w:rsidR="00734385" w:rsidRDefault="00734385" w:rsidP="00734385">
      <w:pPr>
        <w:spacing w:after="0" w:line="240" w:lineRule="auto"/>
        <w:textAlignment w:val="baseline"/>
        <w:rPr>
          <w:rFonts w:ascii="Calibri" w:eastAsia="Times New Roman" w:hAnsi="Calibri" w:cs="Calibri"/>
          <w:sz w:val="36"/>
          <w:szCs w:val="36"/>
        </w:rPr>
      </w:pPr>
      <w:r w:rsidRPr="00D14A3C">
        <w:rPr>
          <w:rFonts w:ascii="Calibri" w:eastAsia="Times New Roman" w:hAnsi="Calibri" w:cs="Calibri"/>
          <w:color w:val="2F5496"/>
          <w:sz w:val="36"/>
          <w:szCs w:val="36"/>
        </w:rPr>
        <w:t>Back-up Customer Service Representative (continued)</w:t>
      </w:r>
      <w:r w:rsidRPr="00D14A3C">
        <w:rPr>
          <w:rFonts w:ascii="Calibri" w:eastAsia="Times New Roman" w:hAnsi="Calibri" w:cs="Calibri"/>
          <w:sz w:val="36"/>
          <w:szCs w:val="36"/>
        </w:rPr>
        <w:t>  </w:t>
      </w:r>
    </w:p>
    <w:p w14:paraId="016F4FAE" w14:textId="77777777" w:rsidR="00E829E9" w:rsidRPr="00D14A3C" w:rsidRDefault="00E829E9"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0"/>
        <w:gridCol w:w="6570"/>
      </w:tblGrid>
      <w:tr w:rsidR="00D14A3C" w:rsidRPr="006007B4" w14:paraId="6EBA38E7" w14:textId="77777777" w:rsidTr="00734385">
        <w:tc>
          <w:tcPr>
            <w:tcW w:w="2790" w:type="dxa"/>
            <w:tcBorders>
              <w:top w:val="nil"/>
              <w:left w:val="nil"/>
              <w:bottom w:val="nil"/>
              <w:right w:val="nil"/>
            </w:tcBorders>
            <w:shd w:val="clear" w:color="auto" w:fill="auto"/>
            <w:hideMark/>
          </w:tcPr>
          <w:p w14:paraId="67144DF2" w14:textId="27B90BA7" w:rsidR="00D14A3C" w:rsidRPr="006007B4" w:rsidRDefault="00D14A3C" w:rsidP="006515EB">
            <w:pPr>
              <w:spacing w:after="0" w:line="240" w:lineRule="auto"/>
              <w:ind w:right="60"/>
              <w:textAlignment w:val="baseline"/>
              <w:rPr>
                <w:rFonts w:ascii="Garamond" w:eastAsia="Times New Roman" w:hAnsi="Garamond" w:cs="Times New Roman"/>
                <w:sz w:val="22"/>
              </w:rPr>
            </w:pPr>
            <w:r w:rsidRPr="006007B4">
              <w:rPr>
                <w:rFonts w:ascii="Garamond" w:eastAsia="Times New Roman" w:hAnsi="Garamond" w:cs="Calibri Light"/>
                <w:b/>
                <w:bCs/>
                <w:color w:val="000000"/>
                <w:sz w:val="22"/>
              </w:rPr>
              <w:t>Client References</w:t>
            </w:r>
            <w:r w:rsidR="00734385">
              <w:rPr>
                <w:rFonts w:ascii="Garamond" w:eastAsia="Times New Roman" w:hAnsi="Garamond" w:cs="Calibri Light"/>
                <w:b/>
                <w:bCs/>
                <w:color w:val="000000"/>
                <w:sz w:val="22"/>
              </w:rPr>
              <w:t xml:space="preserve"> (continued)</w:t>
            </w:r>
          </w:p>
        </w:tc>
        <w:tc>
          <w:tcPr>
            <w:tcW w:w="6570" w:type="dxa"/>
            <w:tcBorders>
              <w:top w:val="nil"/>
              <w:left w:val="nil"/>
              <w:bottom w:val="nil"/>
              <w:right w:val="nil"/>
            </w:tcBorders>
            <w:shd w:val="clear" w:color="auto" w:fill="auto"/>
            <w:hideMark/>
          </w:tcPr>
          <w:tbl>
            <w:tblPr>
              <w:tblW w:w="65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16"/>
              <w:gridCol w:w="2254"/>
            </w:tblGrid>
            <w:tr w:rsidR="00D14A3C" w:rsidRPr="006007B4" w14:paraId="2C36670A" w14:textId="77777777" w:rsidTr="006007B4">
              <w:tc>
                <w:tcPr>
                  <w:tcW w:w="4316" w:type="dxa"/>
                  <w:tcBorders>
                    <w:top w:val="nil"/>
                    <w:left w:val="nil"/>
                    <w:bottom w:val="nil"/>
                    <w:right w:val="nil"/>
                  </w:tcBorders>
                  <w:shd w:val="clear" w:color="auto" w:fill="auto"/>
                  <w:hideMark/>
                </w:tcPr>
                <w:p w14:paraId="5ED40659" w14:textId="5246F09B" w:rsidR="00D14A3C" w:rsidRPr="006007B4" w:rsidRDefault="76EE241B"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b/>
                      <w:bCs/>
                      <w:color w:val="000000" w:themeColor="text1"/>
                      <w:sz w:val="22"/>
                    </w:rPr>
                    <w:t>Indiana</w:t>
                  </w:r>
                  <w:r w:rsidR="00D14A3C" w:rsidRPr="006007B4">
                    <w:rPr>
                      <w:rFonts w:ascii="Garamond" w:eastAsia="Times New Roman" w:hAnsi="Garamond" w:cs="Calibri Light"/>
                      <w:b/>
                      <w:color w:val="000000" w:themeColor="text1"/>
                      <w:sz w:val="22"/>
                    </w:rPr>
                    <w:t xml:space="preserve"> Department Criminal </w:t>
                  </w:r>
                  <w:r w:rsidR="00D14A3C" w:rsidRPr="006007B4">
                    <w:rPr>
                      <w:rFonts w:ascii="Garamond" w:eastAsia="Times New Roman" w:hAnsi="Garamond" w:cs="Calibri Light"/>
                      <w:b/>
                      <w:bCs/>
                      <w:color w:val="000000" w:themeColor="text1"/>
                      <w:sz w:val="22"/>
                    </w:rPr>
                    <w:t>Justice</w:t>
                  </w:r>
                  <w:r w:rsidR="00D14A3C" w:rsidRPr="006007B4">
                    <w:rPr>
                      <w:rFonts w:ascii="Garamond" w:eastAsia="Times New Roman" w:hAnsi="Garamond" w:cs="Calibri Light"/>
                      <w:color w:val="000080"/>
                      <w:sz w:val="22"/>
                    </w:rPr>
                    <w:t> </w:t>
                  </w:r>
                  <w:r w:rsidR="00D14A3C" w:rsidRPr="006007B4">
                    <w:rPr>
                      <w:rFonts w:ascii="Garamond" w:eastAsia="Times New Roman" w:hAnsi="Garamond" w:cs="Calibri Light"/>
                      <w:sz w:val="22"/>
                    </w:rPr>
                    <w:t> </w:t>
                  </w:r>
                </w:p>
                <w:p w14:paraId="78E65985"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Melvin Neely, CIO</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72BD9E41"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815 11</w:t>
                  </w:r>
                  <w:r w:rsidRPr="006007B4">
                    <w:rPr>
                      <w:rFonts w:ascii="Garamond" w:eastAsia="Times New Roman" w:hAnsi="Garamond" w:cs="Calibri Light"/>
                      <w:color w:val="000000"/>
                      <w:sz w:val="22"/>
                      <w:vertAlign w:val="superscript"/>
                    </w:rPr>
                    <w:t>th</w:t>
                  </w:r>
                  <w:r w:rsidRPr="006007B4">
                    <w:rPr>
                      <w:rFonts w:ascii="Times New Roman" w:eastAsia="Times New Roman" w:hAnsi="Times New Roman" w:cs="Times New Roman"/>
                      <w:color w:val="000000"/>
                      <w:sz w:val="22"/>
                    </w:rPr>
                    <w:t> </w:t>
                  </w:r>
                  <w:r w:rsidRPr="006007B4">
                    <w:rPr>
                      <w:rFonts w:ascii="Garamond" w:eastAsia="Times New Roman" w:hAnsi="Garamond" w:cs="Calibri Light"/>
                      <w:color w:val="000000"/>
                      <w:sz w:val="22"/>
                    </w:rPr>
                    <w:t>Street</w:t>
                  </w:r>
                  <w:r w:rsidRPr="006007B4">
                    <w:rPr>
                      <w:rFonts w:ascii="Times New Roman" w:eastAsia="Times New Roman" w:hAnsi="Times New Roman" w:cs="Times New Roman"/>
                      <w:color w:val="000000"/>
                      <w:sz w:val="22"/>
                    </w:rPr>
                    <w:t> </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0582EB8F" w14:textId="727E8A7D"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themeColor="text1"/>
                      <w:sz w:val="22"/>
                    </w:rPr>
                    <w:t xml:space="preserve">Huntsville, </w:t>
                  </w:r>
                  <w:r w:rsidR="76EE241B" w:rsidRPr="006007B4">
                    <w:rPr>
                      <w:rFonts w:ascii="Garamond" w:eastAsia="Times New Roman" w:hAnsi="Garamond" w:cs="Calibri Light"/>
                      <w:color w:val="000000" w:themeColor="text1"/>
                      <w:sz w:val="22"/>
                    </w:rPr>
                    <w:t>Indiana</w:t>
                  </w:r>
                  <w:r w:rsidRPr="006007B4">
                    <w:rPr>
                      <w:rFonts w:ascii="Garamond" w:eastAsia="Times New Roman" w:hAnsi="Garamond" w:cs="Calibri Light"/>
                      <w:color w:val="000000" w:themeColor="text1"/>
                      <w:sz w:val="22"/>
                    </w:rPr>
                    <w:t xml:space="preserve"> 77340</w:t>
                  </w:r>
                  <w:r w:rsidRPr="006007B4">
                    <w:rPr>
                      <w:rFonts w:ascii="Garamond" w:eastAsia="Times New Roman" w:hAnsi="Garamond" w:cs="Calibri Light"/>
                      <w:color w:val="000080"/>
                      <w:sz w:val="22"/>
                    </w:rPr>
                    <w:t> </w:t>
                  </w:r>
                  <w:r w:rsidRPr="006007B4">
                    <w:rPr>
                      <w:rFonts w:ascii="Garamond" w:eastAsia="Times New Roman" w:hAnsi="Garamond" w:cs="Calibri Light"/>
                      <w:sz w:val="22"/>
                    </w:rPr>
                    <w:t> </w:t>
                  </w:r>
                </w:p>
                <w:p w14:paraId="30511057"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(936) 437-1270</w:t>
                  </w:r>
                  <w:r w:rsidRPr="006007B4">
                    <w:rPr>
                      <w:rFonts w:ascii="Times New Roman" w:eastAsia="Times New Roman" w:hAnsi="Times New Roman" w:cs="Times New Roman"/>
                      <w:color w:val="000000"/>
                      <w:sz w:val="22"/>
                    </w:rPr>
                    <w:t>  </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tc>
              <w:tc>
                <w:tcPr>
                  <w:tcW w:w="2254" w:type="dxa"/>
                  <w:tcBorders>
                    <w:top w:val="nil"/>
                    <w:left w:val="nil"/>
                    <w:bottom w:val="nil"/>
                    <w:right w:val="nil"/>
                  </w:tcBorders>
                  <w:shd w:val="clear" w:color="auto" w:fill="auto"/>
                  <w:hideMark/>
                </w:tcPr>
                <w:p w14:paraId="34F30272" w14:textId="44866650"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themeColor="text1"/>
                      <w:sz w:val="22"/>
                    </w:rPr>
                    <w:t xml:space="preserve">Firm: </w:t>
                  </w:r>
                  <w:r w:rsidR="76EE241B" w:rsidRPr="006007B4">
                    <w:rPr>
                      <w:rFonts w:ascii="Garamond" w:eastAsia="Times New Roman" w:hAnsi="Garamond" w:cs="Calibri Light"/>
                      <w:color w:val="000000" w:themeColor="text1"/>
                      <w:sz w:val="22"/>
                    </w:rPr>
                    <w:t>Indiana</w:t>
                  </w:r>
                  <w:r w:rsidRPr="006007B4">
                    <w:rPr>
                      <w:rFonts w:ascii="Garamond" w:eastAsia="Times New Roman" w:hAnsi="Garamond" w:cs="Calibri Light"/>
                      <w:color w:val="000000" w:themeColor="text1"/>
                      <w:sz w:val="22"/>
                    </w:rPr>
                    <w:t xml:space="preserve"> Department Criminal Justice</w:t>
                  </w:r>
                  <w:r w:rsidRPr="006007B4">
                    <w:rPr>
                      <w:rFonts w:ascii="Garamond" w:eastAsia="Times New Roman" w:hAnsi="Garamond" w:cs="Calibri Light"/>
                      <w:color w:val="000080"/>
                      <w:sz w:val="22"/>
                    </w:rPr>
                    <w:t> </w:t>
                  </w:r>
                  <w:r w:rsidRPr="006007B4">
                    <w:rPr>
                      <w:rFonts w:ascii="Garamond" w:eastAsia="Times New Roman" w:hAnsi="Garamond" w:cs="Calibri Light"/>
                      <w:sz w:val="22"/>
                    </w:rPr>
                    <w:t> </w:t>
                  </w:r>
                </w:p>
                <w:p w14:paraId="00C8077C"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sz w:val="22"/>
                    </w:rPr>
                    <w:t>Director Infrastructure &amp; Customer Support – Oversight of all ICS Projects including Apple/MS365 Conversion, FCC Narrow Band, Wireless Broadband Data Network and Offender Telephone Systems Projects.</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tc>
            </w:tr>
            <w:tr w:rsidR="00734385" w:rsidRPr="006007B4" w14:paraId="55DBE544" w14:textId="77777777" w:rsidTr="006007B4">
              <w:tc>
                <w:tcPr>
                  <w:tcW w:w="4316" w:type="dxa"/>
                  <w:tcBorders>
                    <w:top w:val="nil"/>
                    <w:left w:val="nil"/>
                    <w:bottom w:val="nil"/>
                    <w:right w:val="nil"/>
                  </w:tcBorders>
                  <w:shd w:val="clear" w:color="auto" w:fill="auto"/>
                </w:tcPr>
                <w:p w14:paraId="0E0DB689" w14:textId="77777777" w:rsidR="00734385" w:rsidRPr="006007B4" w:rsidRDefault="00734385" w:rsidP="00D14A3C">
                  <w:pPr>
                    <w:spacing w:after="0" w:line="240" w:lineRule="auto"/>
                    <w:ind w:right="75"/>
                    <w:textAlignment w:val="baseline"/>
                    <w:rPr>
                      <w:rFonts w:ascii="Garamond" w:eastAsia="Times New Roman" w:hAnsi="Garamond" w:cs="Calibri Light"/>
                      <w:b/>
                      <w:bCs/>
                      <w:color w:val="000000" w:themeColor="text1"/>
                      <w:sz w:val="22"/>
                    </w:rPr>
                  </w:pPr>
                </w:p>
              </w:tc>
              <w:tc>
                <w:tcPr>
                  <w:tcW w:w="2254" w:type="dxa"/>
                  <w:tcBorders>
                    <w:top w:val="nil"/>
                    <w:left w:val="nil"/>
                    <w:bottom w:val="nil"/>
                    <w:right w:val="nil"/>
                  </w:tcBorders>
                  <w:shd w:val="clear" w:color="auto" w:fill="auto"/>
                </w:tcPr>
                <w:p w14:paraId="3F20514E" w14:textId="77777777" w:rsidR="00734385" w:rsidRPr="006007B4" w:rsidRDefault="00734385" w:rsidP="00D14A3C">
                  <w:pPr>
                    <w:spacing w:after="0" w:line="240" w:lineRule="auto"/>
                    <w:ind w:right="75"/>
                    <w:textAlignment w:val="baseline"/>
                    <w:rPr>
                      <w:rFonts w:ascii="Garamond" w:eastAsia="Times New Roman" w:hAnsi="Garamond" w:cs="Calibri Light"/>
                      <w:color w:val="000000" w:themeColor="text1"/>
                      <w:sz w:val="22"/>
                    </w:rPr>
                  </w:pPr>
                </w:p>
              </w:tc>
            </w:tr>
            <w:tr w:rsidR="00D14A3C" w:rsidRPr="006007B4" w14:paraId="234997EA" w14:textId="77777777" w:rsidTr="006007B4">
              <w:tc>
                <w:tcPr>
                  <w:tcW w:w="4316" w:type="dxa"/>
                  <w:tcBorders>
                    <w:top w:val="nil"/>
                    <w:left w:val="nil"/>
                    <w:bottom w:val="nil"/>
                    <w:right w:val="nil"/>
                  </w:tcBorders>
                  <w:shd w:val="clear" w:color="auto" w:fill="auto"/>
                  <w:hideMark/>
                </w:tcPr>
                <w:p w14:paraId="56B3395E" w14:textId="05B85FAF" w:rsidR="00D14A3C" w:rsidRPr="006007B4" w:rsidRDefault="76EE241B"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b/>
                      <w:bCs/>
                      <w:color w:val="000000" w:themeColor="text1"/>
                      <w:sz w:val="22"/>
                    </w:rPr>
                    <w:t>Indiana</w:t>
                  </w:r>
                  <w:r w:rsidR="00D14A3C" w:rsidRPr="006007B4">
                    <w:rPr>
                      <w:rFonts w:ascii="Garamond" w:eastAsia="Times New Roman" w:hAnsi="Garamond" w:cs="Calibri Light"/>
                      <w:b/>
                      <w:color w:val="000000" w:themeColor="text1"/>
                      <w:sz w:val="22"/>
                    </w:rPr>
                    <w:t xml:space="preserve"> Department Criminal </w:t>
                  </w:r>
                  <w:r w:rsidR="00D14A3C" w:rsidRPr="006007B4">
                    <w:rPr>
                      <w:rFonts w:ascii="Garamond" w:eastAsia="Times New Roman" w:hAnsi="Garamond" w:cs="Calibri Light"/>
                      <w:b/>
                      <w:bCs/>
                      <w:color w:val="000000" w:themeColor="text1"/>
                      <w:sz w:val="22"/>
                    </w:rPr>
                    <w:t>Justice</w:t>
                  </w:r>
                  <w:r w:rsidR="00D14A3C" w:rsidRPr="006007B4">
                    <w:rPr>
                      <w:rFonts w:ascii="Garamond" w:eastAsia="Times New Roman" w:hAnsi="Garamond" w:cs="Calibri Light"/>
                      <w:color w:val="000080"/>
                      <w:sz w:val="22"/>
                    </w:rPr>
                    <w:t> </w:t>
                  </w:r>
                  <w:r w:rsidR="00D14A3C" w:rsidRPr="006007B4">
                    <w:rPr>
                      <w:rFonts w:ascii="Garamond" w:eastAsia="Times New Roman" w:hAnsi="Garamond" w:cs="Calibri Light"/>
                      <w:sz w:val="22"/>
                    </w:rPr>
                    <w:t> </w:t>
                  </w:r>
                </w:p>
                <w:p w14:paraId="202A33B4"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Dr. </w:t>
                  </w:r>
                  <w:proofErr w:type="spellStart"/>
                  <w:r w:rsidRPr="006007B4">
                    <w:rPr>
                      <w:rFonts w:ascii="Garamond" w:eastAsia="Times New Roman" w:hAnsi="Garamond" w:cs="Calibri Light"/>
                      <w:color w:val="000000"/>
                      <w:sz w:val="22"/>
                    </w:rPr>
                    <w:t>Lannette</w:t>
                  </w:r>
                  <w:proofErr w:type="spellEnd"/>
                  <w:r w:rsidRPr="006007B4">
                    <w:rPr>
                      <w:rFonts w:ascii="Garamond" w:eastAsia="Times New Roman" w:hAnsi="Garamond" w:cs="Calibri Light"/>
                      <w:color w:val="000000"/>
                      <w:sz w:val="22"/>
                    </w:rPr>
                    <w:t> Linthicum, Director</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547A3772"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Health Services</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25829830"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2 Financial Plaza</w:t>
                  </w:r>
                  <w:r w:rsidRPr="006007B4">
                    <w:rPr>
                      <w:rFonts w:ascii="Times New Roman" w:eastAsia="Times New Roman" w:hAnsi="Times New Roman" w:cs="Times New Roman"/>
                      <w:color w:val="000000"/>
                      <w:sz w:val="22"/>
                    </w:rPr>
                    <w:t> </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0418A5C2" w14:textId="63563534"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themeColor="text1"/>
                      <w:sz w:val="22"/>
                    </w:rPr>
                    <w:t xml:space="preserve">Huntsville, </w:t>
                  </w:r>
                  <w:r w:rsidR="76EE241B" w:rsidRPr="006007B4">
                    <w:rPr>
                      <w:rFonts w:ascii="Garamond" w:eastAsia="Times New Roman" w:hAnsi="Garamond" w:cs="Calibri Light"/>
                      <w:color w:val="000000" w:themeColor="text1"/>
                      <w:sz w:val="22"/>
                    </w:rPr>
                    <w:t>Indiana</w:t>
                  </w:r>
                  <w:r w:rsidRPr="006007B4">
                    <w:rPr>
                      <w:rFonts w:ascii="Garamond" w:eastAsia="Times New Roman" w:hAnsi="Garamond" w:cs="Calibri Light"/>
                      <w:color w:val="000000" w:themeColor="text1"/>
                      <w:sz w:val="22"/>
                    </w:rPr>
                    <w:t xml:space="preserve"> 77340</w:t>
                  </w:r>
                  <w:r w:rsidRPr="006007B4">
                    <w:rPr>
                      <w:rFonts w:ascii="Garamond" w:eastAsia="Times New Roman" w:hAnsi="Garamond" w:cs="Calibri Light"/>
                      <w:color w:val="000080"/>
                      <w:sz w:val="22"/>
                    </w:rPr>
                    <w:t> </w:t>
                  </w:r>
                  <w:r w:rsidRPr="006007B4">
                    <w:rPr>
                      <w:rFonts w:ascii="Garamond" w:eastAsia="Times New Roman" w:hAnsi="Garamond" w:cs="Calibri Light"/>
                      <w:sz w:val="22"/>
                    </w:rPr>
                    <w:t> </w:t>
                  </w:r>
                </w:p>
                <w:p w14:paraId="40C49CD7"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sz w:val="22"/>
                    </w:rPr>
                    <w:t>(936) 437-3542</w:t>
                  </w:r>
                  <w:r w:rsidRPr="006007B4">
                    <w:rPr>
                      <w:rFonts w:ascii="Times New Roman" w:eastAsia="Times New Roman" w:hAnsi="Times New Roman" w:cs="Times New Roman"/>
                      <w:color w:val="000000"/>
                      <w:sz w:val="22"/>
                    </w:rPr>
                    <w:t>  </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p w14:paraId="2BBE7B63" w14:textId="77777777" w:rsidR="00D14A3C" w:rsidRPr="006007B4" w:rsidRDefault="00D14A3C" w:rsidP="00D14A3C">
                  <w:pPr>
                    <w:spacing w:after="0" w:line="240" w:lineRule="auto"/>
                    <w:textAlignment w:val="baseline"/>
                    <w:rPr>
                      <w:rFonts w:ascii="Garamond" w:eastAsia="Times New Roman" w:hAnsi="Garamond" w:cs="Times New Roman"/>
                      <w:sz w:val="22"/>
                    </w:rPr>
                  </w:pPr>
                  <w:r w:rsidRPr="006007B4">
                    <w:rPr>
                      <w:rFonts w:ascii="Times New Roman" w:eastAsia="Times New Roman" w:hAnsi="Times New Roman" w:cs="Times New Roman"/>
                      <w:sz w:val="22"/>
                    </w:rPr>
                    <w:t> </w:t>
                  </w:r>
                  <w:r w:rsidRPr="006007B4">
                    <w:rPr>
                      <w:rFonts w:ascii="Garamond" w:eastAsia="Times New Roman" w:hAnsi="Garamond" w:cs="Garamond"/>
                      <w:sz w:val="22"/>
                    </w:rPr>
                    <w:t> </w:t>
                  </w:r>
                </w:p>
              </w:tc>
              <w:tc>
                <w:tcPr>
                  <w:tcW w:w="2254" w:type="dxa"/>
                  <w:tcBorders>
                    <w:top w:val="nil"/>
                    <w:left w:val="nil"/>
                    <w:bottom w:val="nil"/>
                    <w:right w:val="nil"/>
                  </w:tcBorders>
                  <w:shd w:val="clear" w:color="auto" w:fill="auto"/>
                  <w:hideMark/>
                </w:tcPr>
                <w:p w14:paraId="07B52F28" w14:textId="549D1A2B"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color w:val="000000" w:themeColor="text1"/>
                      <w:sz w:val="22"/>
                    </w:rPr>
                    <w:t xml:space="preserve">Firm: </w:t>
                  </w:r>
                  <w:r w:rsidR="76EE241B" w:rsidRPr="006007B4">
                    <w:rPr>
                      <w:rFonts w:ascii="Garamond" w:eastAsia="Times New Roman" w:hAnsi="Garamond" w:cs="Calibri Light"/>
                      <w:color w:val="000000" w:themeColor="text1"/>
                      <w:sz w:val="22"/>
                    </w:rPr>
                    <w:t>Indiana</w:t>
                  </w:r>
                  <w:r w:rsidRPr="006007B4">
                    <w:rPr>
                      <w:rFonts w:ascii="Garamond" w:eastAsia="Times New Roman" w:hAnsi="Garamond" w:cs="Calibri Light"/>
                      <w:color w:val="000000" w:themeColor="text1"/>
                      <w:sz w:val="22"/>
                    </w:rPr>
                    <w:t xml:space="preserve"> Department Criminal Justice</w:t>
                  </w:r>
                  <w:r w:rsidRPr="006007B4">
                    <w:rPr>
                      <w:rFonts w:ascii="Garamond" w:eastAsia="Times New Roman" w:hAnsi="Garamond" w:cs="Calibri Light"/>
                      <w:color w:val="000080"/>
                      <w:sz w:val="22"/>
                    </w:rPr>
                    <w:t> </w:t>
                  </w:r>
                  <w:r w:rsidRPr="006007B4">
                    <w:rPr>
                      <w:rFonts w:ascii="Garamond" w:eastAsia="Times New Roman" w:hAnsi="Garamond" w:cs="Calibri Light"/>
                      <w:sz w:val="22"/>
                    </w:rPr>
                    <w:t> </w:t>
                  </w:r>
                </w:p>
                <w:p w14:paraId="0EAF049E" w14:textId="77777777" w:rsidR="00D14A3C" w:rsidRPr="006007B4" w:rsidRDefault="00D14A3C" w:rsidP="00D14A3C">
                  <w:pPr>
                    <w:spacing w:after="0" w:line="240" w:lineRule="auto"/>
                    <w:ind w:right="75"/>
                    <w:textAlignment w:val="baseline"/>
                    <w:rPr>
                      <w:rFonts w:ascii="Garamond" w:eastAsia="Times New Roman" w:hAnsi="Garamond" w:cs="Times New Roman"/>
                      <w:sz w:val="22"/>
                    </w:rPr>
                  </w:pPr>
                  <w:r w:rsidRPr="006007B4">
                    <w:rPr>
                      <w:rFonts w:ascii="Garamond" w:eastAsia="Times New Roman" w:hAnsi="Garamond" w:cs="Calibri Light"/>
                      <w:sz w:val="22"/>
                    </w:rPr>
                    <w:t>Director Infrastructure &amp; Customer Support – Oversight of all ICS Projects including Apple/MS365 Conversion, FCC Narrow Band, Wireless Broadband Data Network and Offender Telephone Systems Projects.</w:t>
                  </w:r>
                  <w:r w:rsidRPr="006007B4">
                    <w:rPr>
                      <w:rFonts w:ascii="Times New Roman" w:eastAsia="Times New Roman" w:hAnsi="Times New Roman" w:cs="Times New Roman"/>
                      <w:color w:val="000080"/>
                      <w:sz w:val="22"/>
                    </w:rPr>
                    <w:t> </w:t>
                  </w:r>
                  <w:r w:rsidRPr="006007B4">
                    <w:rPr>
                      <w:rFonts w:ascii="Garamond" w:eastAsia="Times New Roman" w:hAnsi="Garamond" w:cs="Calibri Light"/>
                      <w:sz w:val="22"/>
                    </w:rPr>
                    <w:t> </w:t>
                  </w:r>
                </w:p>
              </w:tc>
            </w:tr>
          </w:tbl>
          <w:p w14:paraId="764FE843" w14:textId="77777777" w:rsidR="00D14A3C" w:rsidRPr="006007B4" w:rsidRDefault="00D14A3C" w:rsidP="00D14A3C">
            <w:pPr>
              <w:spacing w:after="0" w:line="240" w:lineRule="auto"/>
              <w:textAlignment w:val="baseline"/>
              <w:rPr>
                <w:rFonts w:ascii="Garamond" w:eastAsia="Times New Roman" w:hAnsi="Garamond" w:cs="Times New Roman"/>
                <w:sz w:val="22"/>
              </w:rPr>
            </w:pPr>
            <w:r w:rsidRPr="006007B4">
              <w:rPr>
                <w:rFonts w:ascii="Times New Roman" w:eastAsia="Times New Roman" w:hAnsi="Times New Roman" w:cs="Times New Roman"/>
                <w:sz w:val="22"/>
              </w:rPr>
              <w:t> </w:t>
            </w:r>
            <w:r w:rsidRPr="006007B4">
              <w:rPr>
                <w:rFonts w:ascii="Garamond" w:eastAsia="Times New Roman" w:hAnsi="Garamond" w:cs="Garamond"/>
                <w:sz w:val="22"/>
              </w:rPr>
              <w:t> </w:t>
            </w:r>
          </w:p>
        </w:tc>
      </w:tr>
    </w:tbl>
    <w:p w14:paraId="1D5777C1" w14:textId="77777777" w:rsidR="00AA567B" w:rsidRPr="00AA567B" w:rsidRDefault="00AA567B" w:rsidP="00AA567B">
      <w:pPr>
        <w:spacing w:after="0" w:line="240" w:lineRule="auto"/>
        <w:textAlignment w:val="baseline"/>
        <w:rPr>
          <w:rFonts w:ascii="Segoe UI" w:eastAsia="Times New Roman" w:hAnsi="Segoe UI" w:cs="Segoe UI"/>
          <w:sz w:val="18"/>
          <w:szCs w:val="18"/>
        </w:rPr>
      </w:pPr>
    </w:p>
    <w:p w14:paraId="35CD033E" w14:textId="77777777" w:rsidR="00734385" w:rsidRPr="00AA567B" w:rsidRDefault="00734385" w:rsidP="00AA567B">
      <w:pPr>
        <w:spacing w:after="0" w:line="240" w:lineRule="auto"/>
        <w:textAlignment w:val="baseline"/>
        <w:rPr>
          <w:rFonts w:ascii="Segoe UI" w:eastAsia="Times New Roman" w:hAnsi="Segoe UI" w:cs="Segoe UI"/>
          <w:sz w:val="18"/>
          <w:szCs w:val="18"/>
        </w:rPr>
      </w:pPr>
      <w:r w:rsidRPr="00AA567B">
        <w:rPr>
          <w:rFonts w:ascii="Segoe UI" w:eastAsia="Times New Roman" w:hAnsi="Segoe UI" w:cs="Segoe UI"/>
          <w:sz w:val="18"/>
          <w:szCs w:val="18"/>
        </w:rPr>
        <w:br w:type="page"/>
      </w:r>
    </w:p>
    <w:p w14:paraId="0735A412" w14:textId="77777777" w:rsidR="00AA567B" w:rsidRPr="00D14A3C" w:rsidRDefault="00AA567B" w:rsidP="00AA567B">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JOE MILES</w:t>
      </w:r>
      <w:r w:rsidRPr="00D14A3C">
        <w:rPr>
          <w:rFonts w:ascii="Calibri" w:eastAsia="Times New Roman" w:hAnsi="Calibri" w:cs="Calibri"/>
          <w:sz w:val="36"/>
          <w:szCs w:val="36"/>
        </w:rPr>
        <w:t>  </w:t>
      </w:r>
    </w:p>
    <w:p w14:paraId="2FE3F61F" w14:textId="7FDA1718" w:rsidR="00AA567B" w:rsidRDefault="00AA567B" w:rsidP="00AA567B">
      <w:pPr>
        <w:spacing w:after="0" w:line="240" w:lineRule="auto"/>
        <w:textAlignment w:val="baseline"/>
        <w:rPr>
          <w:rFonts w:ascii="Calibri" w:eastAsia="Times New Roman" w:hAnsi="Calibri" w:cs="Calibri"/>
          <w:sz w:val="36"/>
          <w:szCs w:val="36"/>
        </w:rPr>
      </w:pPr>
      <w:r w:rsidRPr="00D14A3C">
        <w:rPr>
          <w:rFonts w:ascii="Calibri" w:eastAsia="Times New Roman" w:hAnsi="Calibri" w:cs="Calibri"/>
          <w:color w:val="2F5496"/>
          <w:sz w:val="36"/>
          <w:szCs w:val="36"/>
        </w:rPr>
        <w:t>Back-up Customer Service Representative (continued)</w:t>
      </w:r>
      <w:r w:rsidRPr="00D14A3C">
        <w:rPr>
          <w:rFonts w:ascii="Calibri" w:eastAsia="Times New Roman" w:hAnsi="Calibri" w:cs="Calibri"/>
          <w:sz w:val="36"/>
          <w:szCs w:val="36"/>
        </w:rPr>
        <w:t> </w:t>
      </w:r>
    </w:p>
    <w:p w14:paraId="3D4F9355" w14:textId="77777777" w:rsidR="00AA567B" w:rsidRPr="00AA567B" w:rsidRDefault="00AA567B" w:rsidP="00AA567B">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00"/>
        <w:gridCol w:w="7560"/>
      </w:tblGrid>
      <w:tr w:rsidR="00D14A3C" w:rsidRPr="006007B4" w14:paraId="30CEFEC7" w14:textId="77777777" w:rsidTr="00EC618B">
        <w:tc>
          <w:tcPr>
            <w:tcW w:w="1800" w:type="dxa"/>
            <w:tcBorders>
              <w:top w:val="nil"/>
              <w:left w:val="nil"/>
              <w:bottom w:val="nil"/>
              <w:right w:val="nil"/>
            </w:tcBorders>
            <w:shd w:val="clear" w:color="auto" w:fill="auto"/>
            <w:hideMark/>
          </w:tcPr>
          <w:p w14:paraId="7E6CED1C" w14:textId="77777777" w:rsidR="00D14A3C" w:rsidRPr="006007B4" w:rsidRDefault="00D14A3C" w:rsidP="006515EB">
            <w:pPr>
              <w:spacing w:after="0" w:line="240" w:lineRule="auto"/>
              <w:ind w:right="60"/>
              <w:textAlignment w:val="baseline"/>
              <w:rPr>
                <w:rFonts w:ascii="Garamond" w:eastAsia="Times New Roman" w:hAnsi="Garamond" w:cs="Times New Roman"/>
                <w:sz w:val="22"/>
              </w:rPr>
            </w:pPr>
            <w:r w:rsidRPr="006007B4">
              <w:rPr>
                <w:rFonts w:ascii="Garamond" w:eastAsia="Times New Roman" w:hAnsi="Garamond" w:cs="Calibri Light"/>
                <w:b/>
                <w:bCs/>
                <w:color w:val="000000"/>
                <w:sz w:val="22"/>
              </w:rPr>
              <w:t>Education</w:t>
            </w:r>
            <w:r w:rsidRPr="006007B4">
              <w:rPr>
                <w:rFonts w:ascii="Times New Roman" w:eastAsia="Times New Roman" w:hAnsi="Times New Roman" w:cs="Times New Roman"/>
                <w:b/>
                <w:bCs/>
                <w:color w:val="000080"/>
                <w:sz w:val="22"/>
              </w:rPr>
              <w:t> </w:t>
            </w:r>
            <w:r w:rsidRPr="006007B4">
              <w:rPr>
                <w:rFonts w:ascii="Garamond" w:eastAsia="Times New Roman" w:hAnsi="Garamond" w:cs="Calibri Light"/>
                <w:sz w:val="22"/>
              </w:rPr>
              <w:t> </w:t>
            </w:r>
          </w:p>
        </w:tc>
        <w:tc>
          <w:tcPr>
            <w:tcW w:w="7560" w:type="dxa"/>
            <w:tcBorders>
              <w:top w:val="nil"/>
              <w:left w:val="nil"/>
              <w:bottom w:val="nil"/>
              <w:right w:val="nil"/>
            </w:tcBorders>
            <w:shd w:val="clear" w:color="auto" w:fill="auto"/>
            <w:hideMark/>
          </w:tcPr>
          <w:p w14:paraId="06A6F5BC" w14:textId="34A54DB9" w:rsidR="00D14A3C" w:rsidRPr="00EC618B" w:rsidRDefault="00D14A3C" w:rsidP="006C476F">
            <w:pPr>
              <w:pStyle w:val="ListParagraph"/>
              <w:numPr>
                <w:ilvl w:val="0"/>
                <w:numId w:val="228"/>
              </w:numPr>
              <w:spacing w:after="0" w:line="240" w:lineRule="auto"/>
              <w:textAlignment w:val="baseline"/>
              <w:rPr>
                <w:rFonts w:ascii="Garamond" w:eastAsia="Yu Mincho" w:hAnsi="Garamond" w:cs="Times New Roman"/>
                <w:sz w:val="22"/>
              </w:rPr>
            </w:pPr>
            <w:r w:rsidRPr="00EC618B">
              <w:rPr>
                <w:rFonts w:ascii="Garamond" w:eastAsia="Yu Mincho" w:hAnsi="Garamond" w:cs="Calibri Light"/>
                <w:color w:val="000000" w:themeColor="text1"/>
                <w:sz w:val="22"/>
              </w:rPr>
              <w:t xml:space="preserve">South </w:t>
            </w:r>
            <w:r w:rsidR="76EE241B" w:rsidRPr="00EC618B">
              <w:rPr>
                <w:rFonts w:ascii="Garamond" w:eastAsia="Yu Mincho" w:hAnsi="Garamond" w:cs="Calibri Light"/>
                <w:color w:val="000000" w:themeColor="text1"/>
                <w:sz w:val="22"/>
              </w:rPr>
              <w:t>Indiana</w:t>
            </w:r>
            <w:r w:rsidRPr="00EC618B">
              <w:rPr>
                <w:rFonts w:ascii="Garamond" w:eastAsia="Yu Mincho" w:hAnsi="Garamond" w:cs="Calibri Light"/>
                <w:color w:val="000000" w:themeColor="text1"/>
                <w:sz w:val="22"/>
              </w:rPr>
              <w:t xml:space="preserve"> College, Business Administration - Houston, </w:t>
            </w:r>
            <w:r w:rsidR="76EE241B" w:rsidRPr="00EC618B">
              <w:rPr>
                <w:rFonts w:ascii="Garamond" w:eastAsia="Yu Mincho" w:hAnsi="Garamond" w:cs="Calibri Light"/>
                <w:color w:val="000000" w:themeColor="text1"/>
                <w:sz w:val="22"/>
              </w:rPr>
              <w:t>Indiana</w:t>
            </w:r>
            <w:r w:rsidRPr="00EC618B">
              <w:rPr>
                <w:rFonts w:ascii="Garamond" w:eastAsia="Yu Mincho" w:hAnsi="Garamond" w:cs="Calibri Light"/>
                <w:sz w:val="22"/>
              </w:rPr>
              <w:t>  </w:t>
            </w:r>
          </w:p>
          <w:p w14:paraId="2D4C68B9" w14:textId="77777777" w:rsidR="00D14A3C" w:rsidRPr="00EC618B" w:rsidRDefault="00D14A3C" w:rsidP="006C476F">
            <w:pPr>
              <w:pStyle w:val="ListParagraph"/>
              <w:numPr>
                <w:ilvl w:val="0"/>
                <w:numId w:val="228"/>
              </w:numPr>
              <w:spacing w:after="0" w:line="240" w:lineRule="auto"/>
              <w:textAlignment w:val="baseline"/>
              <w:rPr>
                <w:rFonts w:ascii="Garamond" w:eastAsia="Yu Mincho" w:hAnsi="Garamond" w:cs="Times New Roman"/>
                <w:sz w:val="22"/>
              </w:rPr>
            </w:pPr>
            <w:r w:rsidRPr="00EC618B">
              <w:rPr>
                <w:rFonts w:ascii="Garamond" w:eastAsia="Yu Mincho" w:hAnsi="Garamond" w:cs="Calibri Light"/>
                <w:color w:val="000000"/>
                <w:sz w:val="22"/>
              </w:rPr>
              <w:t>Certifications:</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NTI - Meridian Systems,</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AT&amp;T - Unix &amp; Digital Voice/Data Systems,</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BST - Digital/Analog Voice/Data Systems</w:t>
            </w:r>
            <w:r w:rsidRPr="00EC618B">
              <w:rPr>
                <w:rFonts w:ascii="Times New Roman" w:eastAsia="Yu Mincho" w:hAnsi="Times New Roman" w:cs="Times New Roman"/>
                <w:sz w:val="22"/>
              </w:rPr>
              <w:t> </w:t>
            </w:r>
            <w:r w:rsidRPr="00EC618B">
              <w:rPr>
                <w:rFonts w:ascii="Garamond" w:eastAsia="Yu Mincho" w:hAnsi="Garamond" w:cs="Calibri Light"/>
                <w:sz w:val="22"/>
              </w:rPr>
              <w:t> </w:t>
            </w:r>
          </w:p>
          <w:p w14:paraId="34199734" w14:textId="77777777" w:rsidR="00D14A3C" w:rsidRPr="00EC618B" w:rsidRDefault="00D14A3C" w:rsidP="006C476F">
            <w:pPr>
              <w:pStyle w:val="ListParagraph"/>
              <w:numPr>
                <w:ilvl w:val="0"/>
                <w:numId w:val="228"/>
              </w:numPr>
              <w:spacing w:after="0" w:line="240" w:lineRule="auto"/>
              <w:textAlignment w:val="baseline"/>
              <w:rPr>
                <w:rFonts w:ascii="Garamond" w:eastAsia="Yu Mincho" w:hAnsi="Garamond" w:cs="Times New Roman"/>
                <w:sz w:val="22"/>
              </w:rPr>
            </w:pPr>
            <w:r w:rsidRPr="00EC618B">
              <w:rPr>
                <w:rFonts w:ascii="Garamond" w:eastAsia="Yu Mincho" w:hAnsi="Garamond" w:cs="Calibri Light"/>
                <w:color w:val="000000"/>
                <w:sz w:val="22"/>
              </w:rPr>
              <w:t>Management and Professional Training:</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TMI Advanced Executive Management;</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AMA Risk Management Course,</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AMA Contingency Planning and Disaster Recovery,</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AMA Executive Accounting,</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AMA National Pandemic and Contingency Planning,</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DRI Risk Management and Disaster Recovery,</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LBJ Executive Leadership for Information Technology Excellence,</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LBJ San Senior Management Development Program</w:t>
            </w:r>
            <w:r w:rsidRPr="00EC618B">
              <w:rPr>
                <w:rFonts w:ascii="Times New Roman" w:eastAsia="Yu Mincho" w:hAnsi="Times New Roman" w:cs="Times New Roman"/>
                <w:color w:val="000000"/>
                <w:sz w:val="22"/>
              </w:rPr>
              <w:t> </w:t>
            </w:r>
            <w:r w:rsidRPr="00EC618B">
              <w:rPr>
                <w:rFonts w:ascii="Times New Roman" w:eastAsia="Yu Mincho" w:hAnsi="Times New Roman" w:cs="Times New Roman"/>
                <w:sz w:val="22"/>
              </w:rPr>
              <w:t> </w:t>
            </w:r>
            <w:r w:rsidRPr="00EC618B">
              <w:rPr>
                <w:rFonts w:ascii="Garamond" w:eastAsia="Yu Mincho" w:hAnsi="Garamond" w:cs="Calibri Light"/>
                <w:sz w:val="22"/>
              </w:rPr>
              <w:t> </w:t>
            </w:r>
          </w:p>
          <w:p w14:paraId="0DD7B2E5" w14:textId="77777777" w:rsidR="00D14A3C" w:rsidRPr="00EC618B" w:rsidRDefault="00D14A3C" w:rsidP="006C476F">
            <w:pPr>
              <w:pStyle w:val="ListParagraph"/>
              <w:numPr>
                <w:ilvl w:val="0"/>
                <w:numId w:val="228"/>
              </w:numPr>
              <w:spacing w:after="0" w:line="240" w:lineRule="auto"/>
              <w:textAlignment w:val="baseline"/>
              <w:rPr>
                <w:rFonts w:ascii="Garamond" w:eastAsia="Yu Mincho" w:hAnsi="Garamond" w:cs="Times New Roman"/>
                <w:sz w:val="22"/>
              </w:rPr>
            </w:pPr>
            <w:r w:rsidRPr="00EC618B">
              <w:rPr>
                <w:rFonts w:ascii="Garamond" w:eastAsia="Yu Mincho" w:hAnsi="Garamond" w:cs="Calibri Light"/>
                <w:color w:val="000000"/>
                <w:sz w:val="22"/>
              </w:rPr>
              <w:t>Technologies:</w:t>
            </w:r>
            <w:r w:rsidRPr="00EC618B">
              <w:rPr>
                <w:rFonts w:ascii="Times New Roman" w:eastAsia="Yu Mincho" w:hAnsi="Times New Roman" w:cs="Times New Roman"/>
                <w:color w:val="000000"/>
                <w:sz w:val="22"/>
              </w:rPr>
              <w:t> </w:t>
            </w:r>
            <w:proofErr w:type="spellStart"/>
            <w:r w:rsidRPr="00EC618B">
              <w:rPr>
                <w:rFonts w:ascii="Garamond" w:eastAsia="Yu Mincho" w:hAnsi="Garamond" w:cs="Calibri Light"/>
                <w:color w:val="000000"/>
                <w:sz w:val="22"/>
              </w:rPr>
              <w:t>Archibus</w:t>
            </w:r>
            <w:proofErr w:type="spellEnd"/>
            <w:r w:rsidRPr="00EC618B">
              <w:rPr>
                <w:rFonts w:ascii="Garamond" w:eastAsia="Yu Mincho" w:hAnsi="Garamond" w:cs="Calibri Light"/>
                <w:color w:val="000000"/>
                <w:sz w:val="22"/>
              </w:rPr>
              <w:t>,</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C-Cure,</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Motorola Digital 700/800 MGZ,</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WAN, LAN, EPN, SAN, VPN, GPS,</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Voice Biometrics, IVR,</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T1, T3, 3G, 4G,</w:t>
            </w:r>
            <w:r w:rsidRPr="00EC618B">
              <w:rPr>
                <w:rFonts w:ascii="Times New Roman" w:eastAsia="Yu Mincho" w:hAnsi="Times New Roman" w:cs="Times New Roman"/>
                <w:color w:val="000000"/>
                <w:sz w:val="22"/>
              </w:rPr>
              <w:t> </w:t>
            </w:r>
            <w:r w:rsidRPr="00EC618B">
              <w:rPr>
                <w:rFonts w:ascii="Garamond" w:eastAsia="Yu Mincho" w:hAnsi="Garamond" w:cs="Calibri Light"/>
                <w:color w:val="000000"/>
                <w:sz w:val="22"/>
              </w:rPr>
              <w:t>MS Office Suite, .net</w:t>
            </w:r>
            <w:r w:rsidRPr="00EC618B">
              <w:rPr>
                <w:rFonts w:ascii="Times New Roman" w:eastAsia="Yu Mincho" w:hAnsi="Times New Roman" w:cs="Times New Roman"/>
                <w:sz w:val="22"/>
              </w:rPr>
              <w:t> </w:t>
            </w:r>
            <w:r w:rsidRPr="00EC618B">
              <w:rPr>
                <w:rFonts w:ascii="Garamond" w:eastAsia="Yu Mincho" w:hAnsi="Garamond" w:cs="Calibri Light"/>
                <w:sz w:val="22"/>
              </w:rPr>
              <w:t> </w:t>
            </w:r>
          </w:p>
        </w:tc>
      </w:tr>
    </w:tbl>
    <w:p w14:paraId="0CE17680" w14:textId="46DCD18E" w:rsidR="0088145B" w:rsidRPr="00EC618B" w:rsidRDefault="0088145B" w:rsidP="00D14A3C">
      <w:pPr>
        <w:spacing w:after="0" w:line="240" w:lineRule="auto"/>
        <w:textAlignment w:val="baseline"/>
        <w:rPr>
          <w:rFonts w:ascii="Segoe UI" w:eastAsia="Times New Roman" w:hAnsi="Segoe UI" w:cs="Segoe UI"/>
          <w:sz w:val="18"/>
          <w:szCs w:val="18"/>
        </w:rPr>
      </w:pPr>
    </w:p>
    <w:p w14:paraId="20600B48" w14:textId="77777777" w:rsidR="0088145B" w:rsidRPr="00EC618B" w:rsidRDefault="0088145B" w:rsidP="00EC618B">
      <w:pPr>
        <w:spacing w:after="0" w:line="240" w:lineRule="auto"/>
        <w:textAlignment w:val="baseline"/>
        <w:rPr>
          <w:rFonts w:ascii="Segoe UI" w:eastAsia="Times New Roman" w:hAnsi="Segoe UI" w:cs="Segoe UI"/>
          <w:sz w:val="18"/>
          <w:szCs w:val="18"/>
        </w:rPr>
      </w:pPr>
      <w:r w:rsidRPr="00EC618B">
        <w:rPr>
          <w:rFonts w:ascii="Segoe UI" w:eastAsia="Times New Roman" w:hAnsi="Segoe UI" w:cs="Segoe UI"/>
          <w:sz w:val="18"/>
          <w:szCs w:val="18"/>
        </w:rPr>
        <w:br w:type="page"/>
      </w:r>
    </w:p>
    <w:p w14:paraId="4DEF444A" w14:textId="77777777" w:rsidR="00D14A3C" w:rsidRPr="00536E62" w:rsidRDefault="00D14A3C" w:rsidP="00D14A3C">
      <w:pPr>
        <w:spacing w:after="0" w:line="240" w:lineRule="auto"/>
        <w:textAlignment w:val="baseline"/>
        <w:rPr>
          <w:rFonts w:ascii="Garamond" w:eastAsia="Times New Roman" w:hAnsi="Garamond" w:cs="Segoe UI"/>
          <w:sz w:val="18"/>
          <w:szCs w:val="18"/>
        </w:rPr>
      </w:pPr>
      <w:r w:rsidRPr="00536E62">
        <w:rPr>
          <w:rFonts w:ascii="Garamond" w:eastAsia="Times New Roman" w:hAnsi="Garamond" w:cs="Calibri"/>
          <w:color w:val="2F5496"/>
          <w:sz w:val="36"/>
          <w:szCs w:val="36"/>
        </w:rPr>
        <w:t>RICK DAVIS</w:t>
      </w:r>
      <w:r w:rsidRPr="00536E62">
        <w:rPr>
          <w:rFonts w:ascii="Times New Roman" w:eastAsia="Times New Roman" w:hAnsi="Times New Roman" w:cs="Times New Roman"/>
          <w:sz w:val="36"/>
          <w:szCs w:val="36"/>
        </w:rPr>
        <w:t> </w:t>
      </w:r>
      <w:r w:rsidRPr="00536E62">
        <w:rPr>
          <w:rFonts w:ascii="Garamond" w:eastAsia="Times New Roman" w:hAnsi="Garamond" w:cs="Garamond"/>
          <w:sz w:val="36"/>
          <w:szCs w:val="36"/>
        </w:rPr>
        <w:t> </w:t>
      </w:r>
    </w:p>
    <w:p w14:paraId="7B9D5198" w14:textId="718A96BA" w:rsidR="00D14A3C" w:rsidRDefault="00D14A3C" w:rsidP="00D14A3C">
      <w:pPr>
        <w:spacing w:after="0" w:line="240" w:lineRule="auto"/>
        <w:textAlignment w:val="baseline"/>
        <w:rPr>
          <w:rFonts w:ascii="Garamond" w:eastAsia="Times New Roman" w:hAnsi="Garamond" w:cs="Garamond"/>
          <w:sz w:val="36"/>
          <w:szCs w:val="36"/>
        </w:rPr>
      </w:pPr>
      <w:r w:rsidRPr="00536E62">
        <w:rPr>
          <w:rFonts w:ascii="Garamond" w:eastAsia="Times New Roman" w:hAnsi="Garamond" w:cs="Calibri"/>
          <w:color w:val="2F5496"/>
          <w:sz w:val="36"/>
          <w:szCs w:val="36"/>
        </w:rPr>
        <w:t>Project Director</w:t>
      </w:r>
      <w:r w:rsidRPr="00536E62">
        <w:rPr>
          <w:rFonts w:ascii="Times New Roman" w:eastAsia="Times New Roman" w:hAnsi="Times New Roman" w:cs="Times New Roman"/>
          <w:color w:val="2F5496"/>
          <w:sz w:val="36"/>
          <w:szCs w:val="36"/>
        </w:rPr>
        <w:t> </w:t>
      </w:r>
      <w:r w:rsidRPr="00536E62">
        <w:rPr>
          <w:rFonts w:ascii="Times New Roman" w:eastAsia="Times New Roman" w:hAnsi="Times New Roman" w:cs="Times New Roman"/>
          <w:sz w:val="36"/>
          <w:szCs w:val="36"/>
        </w:rPr>
        <w:t> </w:t>
      </w:r>
    </w:p>
    <w:p w14:paraId="69A89250" w14:textId="77777777" w:rsidR="00536E62" w:rsidRPr="00536E62" w:rsidRDefault="00536E62"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536E62" w14:paraId="65163592" w14:textId="77777777" w:rsidTr="00724A59">
        <w:tc>
          <w:tcPr>
            <w:tcW w:w="2160" w:type="dxa"/>
            <w:tcBorders>
              <w:top w:val="nil"/>
              <w:left w:val="nil"/>
              <w:bottom w:val="nil"/>
              <w:right w:val="nil"/>
            </w:tcBorders>
            <w:shd w:val="clear" w:color="auto" w:fill="auto"/>
            <w:hideMark/>
          </w:tcPr>
          <w:p w14:paraId="6FAB4319" w14:textId="77777777" w:rsidR="00D14A3C" w:rsidRPr="00536E62" w:rsidRDefault="00D14A3C" w:rsidP="00536E62">
            <w:pPr>
              <w:spacing w:after="0" w:line="240" w:lineRule="auto"/>
              <w:ind w:right="60"/>
              <w:textAlignment w:val="baseline"/>
              <w:rPr>
                <w:rFonts w:ascii="Garamond" w:eastAsia="Times New Roman" w:hAnsi="Garamond" w:cs="Times New Roman"/>
                <w:sz w:val="22"/>
              </w:rPr>
            </w:pPr>
            <w:r w:rsidRPr="00536E62">
              <w:rPr>
                <w:rFonts w:ascii="Garamond" w:eastAsia="Times New Roman" w:hAnsi="Garamond" w:cs="Calibri Light"/>
                <w:b/>
                <w:bCs/>
                <w:color w:val="000000"/>
                <w:sz w:val="22"/>
              </w:rPr>
              <w:t>Biographical Sketch</w:t>
            </w:r>
            <w:r w:rsidRPr="00536E62">
              <w:rPr>
                <w:rFonts w:ascii="Times New Roman" w:eastAsia="Times New Roman" w:hAnsi="Times New Roman" w:cs="Times New Roman"/>
                <w:b/>
                <w:bCs/>
                <w:color w:val="000080"/>
                <w:sz w:val="22"/>
              </w:rPr>
              <w:t> </w:t>
            </w:r>
            <w:r w:rsidRPr="00536E6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1A3FCF55"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color w:val="000000"/>
                <w:sz w:val="22"/>
              </w:rPr>
              <w:t>Mr. Davis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is a talented, innovative, and well-respected CIO that has 30 years of experience in Justice and Public Safety.</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Mr. Davis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is one of the few CIO</w:t>
            </w:r>
            <w:r w:rsidRPr="00536E62">
              <w:rPr>
                <w:rFonts w:ascii="Garamond" w:eastAsia="Times New Roman" w:hAnsi="Garamond" w:cs="Garamond"/>
                <w:color w:val="000000"/>
                <w:sz w:val="22"/>
              </w:rPr>
              <w:t>’</w:t>
            </w:r>
            <w:r w:rsidRPr="00536E62">
              <w:rPr>
                <w:rFonts w:ascii="Garamond" w:eastAsia="Times New Roman" w:hAnsi="Garamond" w:cs="Calibri Light"/>
                <w:color w:val="000000"/>
                <w:sz w:val="22"/>
              </w:rPr>
              <w:t>s in the nation who successfully implemented a modern offender case management system as the CIO for the Virginia Department of Corrections.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 xml:space="preserve"> He managed an IT staff of 70+ and part of the Executive Team responsible for all aspects of technology supporting over 15,000 State users, 50 application systems, and 60 data integrations.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Mr. Davis served as President-Elect, President, Past President, and Marketing Chair for the</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Corrections Technology Association (CTA).</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 xml:space="preserve"> He has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participated in</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over</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400 implementations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and experienced in</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project management, software development, process improvement, financial reporting, public speaking, vendor negotiations, personnel supervision, and strategic planning.</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During his career, Mr. Davis</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has managed successful projects with budget of $250 million IT Portfolio and $80 million</w:t>
            </w:r>
            <w:r w:rsidRPr="00536E62">
              <w:rPr>
                <w:rFonts w:ascii="Times New Roman" w:eastAsia="Times New Roman" w:hAnsi="Times New Roman" w:cs="Times New Roman"/>
                <w:color w:val="000000"/>
                <w:sz w:val="22"/>
              </w:rPr>
              <w:t> </w:t>
            </w:r>
            <w:r w:rsidRPr="00536E62">
              <w:rPr>
                <w:rFonts w:ascii="Garamond" w:eastAsia="Times New Roman" w:hAnsi="Garamond" w:cs="Calibri Light"/>
                <w:color w:val="000000"/>
                <w:sz w:val="22"/>
              </w:rPr>
              <w:t>agency IT budget, implemented functional protocols to ensure timely project completion, and designed complex project plans; evaluated and restructured ineffective processes, and prepared functional business strategies.</w:t>
            </w:r>
            <w:r w:rsidRPr="00536E62">
              <w:rPr>
                <w:rFonts w:ascii="Times New Roman" w:eastAsia="Times New Roman" w:hAnsi="Times New Roman" w:cs="Times New Roman"/>
                <w:color w:val="676767"/>
                <w:sz w:val="22"/>
              </w:rPr>
              <w:t> </w:t>
            </w:r>
            <w:r w:rsidRPr="00536E62">
              <w:rPr>
                <w:rFonts w:ascii="Garamond" w:eastAsia="Times New Roman" w:hAnsi="Garamond" w:cs="Calibri Light"/>
                <w:sz w:val="22"/>
              </w:rPr>
              <w:t> </w:t>
            </w:r>
          </w:p>
        </w:tc>
      </w:tr>
      <w:tr w:rsidR="00536E62" w:rsidRPr="00536E62" w14:paraId="4FF7570B" w14:textId="77777777" w:rsidTr="00724A59">
        <w:tc>
          <w:tcPr>
            <w:tcW w:w="2160" w:type="dxa"/>
            <w:tcBorders>
              <w:top w:val="nil"/>
              <w:left w:val="nil"/>
              <w:bottom w:val="nil"/>
              <w:right w:val="nil"/>
            </w:tcBorders>
            <w:shd w:val="clear" w:color="auto" w:fill="auto"/>
          </w:tcPr>
          <w:p w14:paraId="1B1F9F79" w14:textId="77777777" w:rsidR="00536E62" w:rsidRPr="00536E62" w:rsidRDefault="00536E62" w:rsidP="00536E62">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2735A493" w14:textId="77777777" w:rsidR="00536E62" w:rsidRPr="00536E62" w:rsidRDefault="00536E62" w:rsidP="00D14A3C">
            <w:pPr>
              <w:spacing w:after="0" w:line="240" w:lineRule="auto"/>
              <w:textAlignment w:val="baseline"/>
              <w:rPr>
                <w:rFonts w:ascii="Garamond" w:eastAsia="Times New Roman" w:hAnsi="Garamond" w:cs="Calibri Light"/>
                <w:color w:val="000000"/>
                <w:sz w:val="22"/>
              </w:rPr>
            </w:pPr>
          </w:p>
        </w:tc>
      </w:tr>
      <w:tr w:rsidR="00D14A3C" w:rsidRPr="00536E62" w14:paraId="5F906773" w14:textId="77777777" w:rsidTr="00724A59">
        <w:tc>
          <w:tcPr>
            <w:tcW w:w="2160" w:type="dxa"/>
            <w:tcBorders>
              <w:top w:val="nil"/>
              <w:left w:val="nil"/>
              <w:bottom w:val="nil"/>
              <w:right w:val="nil"/>
            </w:tcBorders>
            <w:shd w:val="clear" w:color="auto" w:fill="auto"/>
            <w:hideMark/>
          </w:tcPr>
          <w:p w14:paraId="34AB4296" w14:textId="77777777" w:rsidR="00D14A3C" w:rsidRPr="00536E62" w:rsidRDefault="00D14A3C" w:rsidP="007A2D0B">
            <w:pPr>
              <w:spacing w:after="0" w:line="240" w:lineRule="auto"/>
              <w:ind w:right="60"/>
              <w:textAlignment w:val="baseline"/>
              <w:rPr>
                <w:rFonts w:ascii="Garamond" w:eastAsia="Times New Roman" w:hAnsi="Garamond" w:cs="Times New Roman"/>
                <w:sz w:val="22"/>
              </w:rPr>
            </w:pPr>
            <w:r w:rsidRPr="00536E62">
              <w:rPr>
                <w:rFonts w:ascii="Garamond" w:eastAsia="Times New Roman" w:hAnsi="Garamond" w:cs="Calibri Light"/>
                <w:b/>
                <w:bCs/>
                <w:color w:val="000000"/>
                <w:sz w:val="22"/>
              </w:rPr>
              <w:t>Experience</w:t>
            </w:r>
            <w:r w:rsidRPr="00536E62">
              <w:rPr>
                <w:rFonts w:ascii="Times New Roman" w:eastAsia="Times New Roman" w:hAnsi="Times New Roman" w:cs="Times New Roman"/>
                <w:b/>
                <w:bCs/>
                <w:color w:val="000000"/>
                <w:sz w:val="22"/>
              </w:rPr>
              <w:t> </w:t>
            </w:r>
            <w:r w:rsidRPr="00536E62">
              <w:rPr>
                <w:rFonts w:ascii="Times New Roman" w:eastAsia="Times New Roman" w:hAnsi="Times New Roman" w:cs="Times New Roman"/>
                <w:b/>
                <w:bCs/>
                <w:color w:val="000080"/>
                <w:sz w:val="22"/>
              </w:rPr>
              <w:t> </w:t>
            </w:r>
            <w:r w:rsidRPr="00536E6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4E30F939"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b/>
                <w:bCs/>
                <w:color w:val="000000"/>
                <w:sz w:val="22"/>
              </w:rPr>
              <w:t>Business &amp; Decision, Mi-Case, Vertical Marketing Director, Technology SME,</w:t>
            </w:r>
            <w:r w:rsidRPr="00536E62">
              <w:rPr>
                <w:rFonts w:ascii="Times New Roman" w:eastAsia="Times New Roman" w:hAnsi="Times New Roman" w:cs="Times New Roman"/>
                <w:b/>
                <w:bCs/>
                <w:color w:val="000000"/>
                <w:sz w:val="22"/>
              </w:rPr>
              <w:t> </w:t>
            </w:r>
            <w:r w:rsidRPr="00536E62">
              <w:rPr>
                <w:rFonts w:ascii="Garamond" w:eastAsia="Times New Roman" w:hAnsi="Garamond" w:cs="Calibri Light"/>
                <w:b/>
                <w:bCs/>
                <w:color w:val="000000"/>
                <w:sz w:val="22"/>
              </w:rPr>
              <w:t xml:space="preserve">2019 </w:t>
            </w:r>
            <w:r w:rsidRPr="00536E62">
              <w:rPr>
                <w:rFonts w:ascii="Garamond" w:eastAsia="Times New Roman" w:hAnsi="Garamond" w:cs="Garamond"/>
                <w:b/>
                <w:bCs/>
                <w:color w:val="000000"/>
                <w:sz w:val="22"/>
              </w:rPr>
              <w:t>–</w:t>
            </w:r>
            <w:r w:rsidRPr="00536E62">
              <w:rPr>
                <w:rFonts w:ascii="Garamond" w:eastAsia="Times New Roman" w:hAnsi="Garamond" w:cs="Calibri Light"/>
                <w:b/>
                <w:bCs/>
                <w:color w:val="000000"/>
                <w:sz w:val="22"/>
              </w:rPr>
              <w:t xml:space="preserve"> Present</w:t>
            </w:r>
            <w:r w:rsidRPr="00536E62">
              <w:rPr>
                <w:rFonts w:ascii="Times New Roman" w:eastAsia="Times New Roman" w:hAnsi="Times New Roman" w:cs="Times New Roman"/>
                <w:color w:val="676767"/>
                <w:sz w:val="22"/>
              </w:rPr>
              <w:t> </w:t>
            </w:r>
            <w:r w:rsidRPr="00536E62">
              <w:rPr>
                <w:rFonts w:ascii="Garamond" w:eastAsia="Times New Roman" w:hAnsi="Garamond" w:cs="Calibri Light"/>
                <w:sz w:val="22"/>
              </w:rPr>
              <w:t> </w:t>
            </w:r>
          </w:p>
          <w:p w14:paraId="15FCA891" w14:textId="77777777" w:rsidR="00D14A3C" w:rsidRPr="00536E62" w:rsidRDefault="00D14A3C" w:rsidP="006C476F">
            <w:pPr>
              <w:numPr>
                <w:ilvl w:val="0"/>
                <w:numId w:val="230"/>
              </w:numPr>
              <w:spacing w:after="0" w:line="240" w:lineRule="auto"/>
              <w:textAlignment w:val="baseline"/>
              <w:rPr>
                <w:rFonts w:ascii="Garamond" w:eastAsia="Yu Mincho" w:hAnsi="Garamond" w:cs="Times New Roman"/>
                <w:sz w:val="22"/>
              </w:rPr>
            </w:pPr>
            <w:r w:rsidRPr="00536E62">
              <w:rPr>
                <w:rFonts w:ascii="Garamond" w:eastAsia="Yu Mincho" w:hAnsi="Garamond" w:cs="Calibri Light"/>
                <w:color w:val="000000"/>
                <w:sz w:val="22"/>
              </w:rPr>
              <w:t>Responsible for the Mi-Case customer SME support, product roadmap, and overall market positioning</w:t>
            </w:r>
            <w:r w:rsidRPr="00536E62">
              <w:rPr>
                <w:rFonts w:ascii="Times New Roman" w:eastAsia="Yu Mincho" w:hAnsi="Times New Roman" w:cs="Times New Roman"/>
                <w:color w:val="676767"/>
                <w:sz w:val="22"/>
              </w:rPr>
              <w:t> </w:t>
            </w:r>
            <w:r w:rsidRPr="00536E62">
              <w:rPr>
                <w:rFonts w:ascii="Garamond" w:eastAsia="Yu Mincho" w:hAnsi="Garamond" w:cs="Calibri Light"/>
                <w:sz w:val="22"/>
              </w:rPr>
              <w:t> </w:t>
            </w:r>
          </w:p>
          <w:p w14:paraId="64DA0F32" w14:textId="77777777" w:rsidR="00D14A3C" w:rsidRPr="00536E62" w:rsidRDefault="00D14A3C" w:rsidP="006C476F">
            <w:pPr>
              <w:pStyle w:val="ListParagraph"/>
              <w:numPr>
                <w:ilvl w:val="0"/>
                <w:numId w:val="230"/>
              </w:num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b/>
                <w:bCs/>
                <w:color w:val="000000"/>
                <w:sz w:val="22"/>
              </w:rPr>
              <w:t>Virginia Department of Corrections,</w:t>
            </w:r>
            <w:r w:rsidRPr="00536E62">
              <w:rPr>
                <w:rFonts w:ascii="Times New Roman" w:eastAsia="Times New Roman" w:hAnsi="Times New Roman" w:cs="Times New Roman"/>
                <w:b/>
                <w:bCs/>
                <w:color w:val="000000"/>
                <w:sz w:val="22"/>
              </w:rPr>
              <w:t> </w:t>
            </w:r>
            <w:r w:rsidRPr="00536E62">
              <w:rPr>
                <w:rFonts w:ascii="Garamond" w:eastAsia="Times New Roman" w:hAnsi="Garamond" w:cs="Calibri Light"/>
                <w:b/>
                <w:bCs/>
                <w:color w:val="000000"/>
                <w:sz w:val="22"/>
              </w:rPr>
              <w:t>CIO,</w:t>
            </w:r>
            <w:r w:rsidRPr="00536E62">
              <w:rPr>
                <w:rFonts w:ascii="Times New Roman" w:eastAsia="Times New Roman" w:hAnsi="Times New Roman" w:cs="Times New Roman"/>
                <w:b/>
                <w:bCs/>
                <w:color w:val="000000"/>
                <w:sz w:val="22"/>
              </w:rPr>
              <w:t> </w:t>
            </w:r>
            <w:r w:rsidRPr="00536E62">
              <w:rPr>
                <w:rFonts w:ascii="Garamond" w:eastAsia="Times New Roman" w:hAnsi="Garamond" w:cs="Calibri Light"/>
                <w:b/>
                <w:bCs/>
                <w:color w:val="000000"/>
                <w:sz w:val="22"/>
              </w:rPr>
              <w:t>2008 - 2019</w:t>
            </w:r>
            <w:r w:rsidRPr="00536E62">
              <w:rPr>
                <w:rFonts w:ascii="Times New Roman" w:eastAsia="Times New Roman" w:hAnsi="Times New Roman" w:cs="Times New Roman"/>
                <w:color w:val="676767"/>
                <w:sz w:val="22"/>
              </w:rPr>
              <w:t> </w:t>
            </w:r>
            <w:r w:rsidRPr="00536E62">
              <w:rPr>
                <w:rFonts w:ascii="Garamond" w:eastAsia="Times New Roman" w:hAnsi="Garamond" w:cs="Calibri Light"/>
                <w:sz w:val="22"/>
              </w:rPr>
              <w:t> </w:t>
            </w:r>
          </w:p>
          <w:p w14:paraId="620AD30D" w14:textId="77777777" w:rsidR="00D14A3C" w:rsidRPr="00536E62" w:rsidRDefault="00D14A3C" w:rsidP="006C476F">
            <w:pPr>
              <w:numPr>
                <w:ilvl w:val="0"/>
                <w:numId w:val="230"/>
              </w:numPr>
              <w:spacing w:after="0" w:line="240" w:lineRule="auto"/>
              <w:textAlignment w:val="baseline"/>
              <w:rPr>
                <w:rFonts w:ascii="Garamond" w:eastAsia="Yu Mincho" w:hAnsi="Garamond" w:cs="Times New Roman"/>
                <w:sz w:val="22"/>
              </w:rPr>
            </w:pPr>
            <w:r w:rsidRPr="00536E62">
              <w:rPr>
                <w:rFonts w:ascii="Garamond" w:eastAsia="Yu Mincho" w:hAnsi="Garamond" w:cs="Calibri Light"/>
                <w:color w:val="000000"/>
                <w:sz w:val="22"/>
              </w:rPr>
              <w:t>Oversaw project operations with budget of $250 million and a staff of 70+ supporting over 15,000 State users;</w:t>
            </w:r>
            <w:r w:rsidRPr="00536E62">
              <w:rPr>
                <w:rFonts w:ascii="Times New Roman" w:eastAsia="Yu Mincho" w:hAnsi="Times New Roman" w:cs="Times New Roman"/>
                <w:color w:val="000000"/>
                <w:sz w:val="22"/>
              </w:rPr>
              <w:t> </w:t>
            </w:r>
            <w:r w:rsidRPr="00536E62">
              <w:rPr>
                <w:rFonts w:ascii="Garamond" w:eastAsia="Yu Mincho" w:hAnsi="Garamond" w:cs="Calibri Light"/>
                <w:color w:val="000000"/>
                <w:sz w:val="22"/>
              </w:rPr>
              <w:t>Served as Executive Sponsor responsible for the technical project leadership of a $50 million comprehensive Offender Management System and an Electronic Healthcare System.</w:t>
            </w:r>
            <w:r w:rsidRPr="00536E62">
              <w:rPr>
                <w:rFonts w:ascii="Times New Roman" w:eastAsia="Yu Mincho" w:hAnsi="Times New Roman" w:cs="Times New Roman"/>
                <w:color w:val="676767"/>
                <w:sz w:val="22"/>
              </w:rPr>
              <w:t> </w:t>
            </w:r>
            <w:r w:rsidRPr="00536E62">
              <w:rPr>
                <w:rFonts w:ascii="Garamond" w:eastAsia="Yu Mincho" w:hAnsi="Garamond" w:cs="Calibri Light"/>
                <w:sz w:val="22"/>
              </w:rPr>
              <w:t> </w:t>
            </w:r>
          </w:p>
        </w:tc>
      </w:tr>
      <w:tr w:rsidR="007A2D0B" w:rsidRPr="00536E62" w14:paraId="26CD42A8" w14:textId="77777777" w:rsidTr="00724A59">
        <w:tc>
          <w:tcPr>
            <w:tcW w:w="2160" w:type="dxa"/>
            <w:tcBorders>
              <w:top w:val="nil"/>
              <w:left w:val="nil"/>
              <w:bottom w:val="nil"/>
              <w:right w:val="nil"/>
            </w:tcBorders>
            <w:shd w:val="clear" w:color="auto" w:fill="auto"/>
          </w:tcPr>
          <w:p w14:paraId="7A4950F3" w14:textId="77777777" w:rsidR="007A2D0B" w:rsidRPr="00536E62" w:rsidRDefault="007A2D0B" w:rsidP="00D14A3C">
            <w:pPr>
              <w:spacing w:after="0" w:line="240" w:lineRule="auto"/>
              <w:ind w:left="720" w:right="60"/>
              <w:jc w:val="right"/>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69B3839E" w14:textId="77777777" w:rsidR="007A2D0B" w:rsidRPr="00536E62" w:rsidRDefault="007A2D0B" w:rsidP="00D14A3C">
            <w:pPr>
              <w:spacing w:after="0" w:line="240" w:lineRule="auto"/>
              <w:textAlignment w:val="baseline"/>
              <w:rPr>
                <w:rFonts w:ascii="Garamond" w:eastAsia="Times New Roman" w:hAnsi="Garamond" w:cs="Calibri Light"/>
                <w:b/>
                <w:bCs/>
                <w:color w:val="000000"/>
                <w:sz w:val="22"/>
              </w:rPr>
            </w:pPr>
          </w:p>
        </w:tc>
      </w:tr>
    </w:tbl>
    <w:p w14:paraId="565137AA" w14:textId="77777777" w:rsidR="007F21C5" w:rsidRDefault="007F21C5">
      <w:r>
        <w:br w:type="page"/>
      </w:r>
    </w:p>
    <w:p w14:paraId="70499D5A" w14:textId="77777777" w:rsidR="002F7AF8" w:rsidRPr="00F172CA" w:rsidRDefault="002F7AF8" w:rsidP="002F7AF8">
      <w:pPr>
        <w:spacing w:after="0" w:line="240" w:lineRule="auto"/>
        <w:textAlignment w:val="baseline"/>
        <w:rPr>
          <w:rFonts w:ascii="Garamond" w:eastAsia="Times New Roman" w:hAnsi="Garamond" w:cs="Segoe UI"/>
          <w:sz w:val="18"/>
          <w:szCs w:val="18"/>
        </w:rPr>
      </w:pPr>
      <w:r w:rsidRPr="00F172CA">
        <w:rPr>
          <w:rFonts w:ascii="Garamond" w:eastAsia="Times New Roman" w:hAnsi="Garamond" w:cs="Calibri"/>
          <w:color w:val="2F5496"/>
          <w:sz w:val="36"/>
          <w:szCs w:val="36"/>
        </w:rPr>
        <w:t>RICK DAVIS</w:t>
      </w:r>
      <w:r w:rsidRPr="00F172CA">
        <w:rPr>
          <w:rFonts w:ascii="Times New Roman" w:eastAsia="Times New Roman" w:hAnsi="Times New Roman" w:cs="Times New Roman"/>
          <w:sz w:val="36"/>
          <w:szCs w:val="36"/>
        </w:rPr>
        <w:t> </w:t>
      </w:r>
      <w:r w:rsidRPr="00F172CA">
        <w:rPr>
          <w:rFonts w:ascii="Garamond" w:eastAsia="Times New Roman" w:hAnsi="Garamond" w:cs="Garamond"/>
          <w:sz w:val="36"/>
          <w:szCs w:val="36"/>
        </w:rPr>
        <w:t> </w:t>
      </w:r>
    </w:p>
    <w:p w14:paraId="53267989" w14:textId="77777777" w:rsidR="002F7AF8" w:rsidRPr="00F172CA" w:rsidRDefault="002F7AF8" w:rsidP="002F7AF8">
      <w:pPr>
        <w:spacing w:after="0" w:line="240" w:lineRule="auto"/>
        <w:textAlignment w:val="baseline"/>
        <w:rPr>
          <w:rFonts w:ascii="Garamond" w:eastAsia="Times New Roman" w:hAnsi="Garamond" w:cs="Segoe UI"/>
          <w:sz w:val="18"/>
          <w:szCs w:val="18"/>
        </w:rPr>
      </w:pPr>
      <w:r w:rsidRPr="00F172CA">
        <w:rPr>
          <w:rFonts w:ascii="Garamond" w:eastAsia="Times New Roman" w:hAnsi="Garamond" w:cs="Calibri"/>
          <w:color w:val="2F5496"/>
          <w:sz w:val="36"/>
          <w:szCs w:val="36"/>
        </w:rPr>
        <w:t>Project Director</w:t>
      </w:r>
      <w:r w:rsidRPr="00F172CA">
        <w:rPr>
          <w:rFonts w:ascii="Times New Roman" w:eastAsia="Times New Roman" w:hAnsi="Times New Roman" w:cs="Times New Roman"/>
          <w:color w:val="2F5496"/>
          <w:sz w:val="36"/>
          <w:szCs w:val="36"/>
        </w:rPr>
        <w:t> </w:t>
      </w:r>
      <w:r w:rsidRPr="00F172CA">
        <w:rPr>
          <w:rFonts w:ascii="Garamond" w:eastAsia="Times New Roman" w:hAnsi="Garamond" w:cs="Calibri"/>
          <w:color w:val="2F5496"/>
          <w:sz w:val="36"/>
          <w:szCs w:val="36"/>
        </w:rPr>
        <w:t>(continued)</w:t>
      </w:r>
      <w:r w:rsidRPr="00F172CA">
        <w:rPr>
          <w:rFonts w:ascii="Times New Roman" w:eastAsia="Times New Roman" w:hAnsi="Times New Roman" w:cs="Times New Roman"/>
          <w:sz w:val="36"/>
          <w:szCs w:val="36"/>
        </w:rPr>
        <w:t> </w:t>
      </w:r>
      <w:r w:rsidRPr="00F172CA">
        <w:rPr>
          <w:rFonts w:ascii="Garamond" w:eastAsia="Times New Roman" w:hAnsi="Garamond" w:cs="Garamond"/>
          <w:sz w:val="36"/>
          <w:szCs w:val="36"/>
        </w:rPr>
        <w:t> </w:t>
      </w:r>
    </w:p>
    <w:p w14:paraId="4E7B6E77" w14:textId="77777777" w:rsidR="002F7AF8" w:rsidRPr="002F7AF8" w:rsidRDefault="002F7AF8" w:rsidP="002F7AF8">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0"/>
        <w:gridCol w:w="720"/>
        <w:gridCol w:w="7200"/>
      </w:tblGrid>
      <w:tr w:rsidR="00D14A3C" w:rsidRPr="00536E62" w14:paraId="4E6A2CAA" w14:textId="77777777" w:rsidTr="00724A59">
        <w:tc>
          <w:tcPr>
            <w:tcW w:w="2160" w:type="dxa"/>
            <w:gridSpan w:val="2"/>
            <w:tcBorders>
              <w:top w:val="nil"/>
              <w:left w:val="nil"/>
              <w:bottom w:val="nil"/>
              <w:right w:val="nil"/>
            </w:tcBorders>
            <w:shd w:val="clear" w:color="auto" w:fill="auto"/>
            <w:hideMark/>
          </w:tcPr>
          <w:p w14:paraId="0F8275E1" w14:textId="77777777" w:rsidR="00D14A3C" w:rsidRPr="00536E62" w:rsidRDefault="00D14A3C" w:rsidP="00724A59">
            <w:pPr>
              <w:spacing w:after="0" w:line="240" w:lineRule="auto"/>
              <w:ind w:right="60"/>
              <w:textAlignment w:val="baseline"/>
              <w:rPr>
                <w:rFonts w:ascii="Garamond" w:eastAsia="Times New Roman" w:hAnsi="Garamond" w:cs="Times New Roman"/>
                <w:sz w:val="22"/>
              </w:rPr>
            </w:pPr>
            <w:r w:rsidRPr="00536E62">
              <w:rPr>
                <w:rFonts w:ascii="Garamond" w:eastAsia="Times New Roman" w:hAnsi="Garamond" w:cs="Calibri Light"/>
                <w:b/>
                <w:bCs/>
                <w:color w:val="000000"/>
                <w:sz w:val="22"/>
              </w:rPr>
              <w:t>Client References</w:t>
            </w:r>
            <w:r w:rsidRPr="00536E62">
              <w:rPr>
                <w:rFonts w:ascii="Times New Roman" w:eastAsia="Times New Roman" w:hAnsi="Times New Roman" w:cs="Times New Roman"/>
                <w:b/>
                <w:bCs/>
                <w:color w:val="000080"/>
                <w:sz w:val="22"/>
              </w:rPr>
              <w:t> </w:t>
            </w:r>
            <w:r w:rsidRPr="00536E6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1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790"/>
            </w:tblGrid>
            <w:tr w:rsidR="00D14A3C" w:rsidRPr="00536E62" w14:paraId="36C2F43B" w14:textId="77777777" w:rsidTr="00724A59">
              <w:tc>
                <w:tcPr>
                  <w:tcW w:w="4320" w:type="dxa"/>
                  <w:tcBorders>
                    <w:top w:val="nil"/>
                    <w:left w:val="nil"/>
                    <w:bottom w:val="nil"/>
                    <w:right w:val="nil"/>
                  </w:tcBorders>
                  <w:shd w:val="clear" w:color="auto" w:fill="auto"/>
                  <w:hideMark/>
                </w:tcPr>
                <w:p w14:paraId="686BDA38"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b/>
                      <w:bCs/>
                      <w:sz w:val="22"/>
                    </w:rPr>
                    <w:t>Virginia Department of Corrections</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412E0B66"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N. H. “Cookie” Scott, Deputy Director for Administration (retired)</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3833FF2E"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2501 </w:t>
                  </w:r>
                  <w:proofErr w:type="spellStart"/>
                  <w:r w:rsidRPr="00536E62">
                    <w:rPr>
                      <w:rFonts w:ascii="Garamond" w:eastAsia="Times New Roman" w:hAnsi="Garamond" w:cs="Calibri Light"/>
                      <w:sz w:val="22"/>
                    </w:rPr>
                    <w:t>Colgrave</w:t>
                  </w:r>
                  <w:proofErr w:type="spellEnd"/>
                  <w:r w:rsidRPr="00536E62">
                    <w:rPr>
                      <w:rFonts w:ascii="Garamond" w:eastAsia="Times New Roman" w:hAnsi="Garamond" w:cs="Calibri Light"/>
                      <w:sz w:val="22"/>
                    </w:rPr>
                    <w:t> Road</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6B62B329"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Midlothian, Virginia 23112</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12E33D40"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(804) 513-6065</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tc>
              <w:tc>
                <w:tcPr>
                  <w:tcW w:w="2790" w:type="dxa"/>
                  <w:tcBorders>
                    <w:top w:val="nil"/>
                    <w:left w:val="nil"/>
                    <w:bottom w:val="nil"/>
                    <w:right w:val="nil"/>
                  </w:tcBorders>
                  <w:shd w:val="clear" w:color="auto" w:fill="auto"/>
                  <w:hideMark/>
                </w:tcPr>
                <w:p w14:paraId="6EC5FFC0"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color w:val="000000"/>
                      <w:sz w:val="22"/>
                    </w:rPr>
                    <w:t>Firm: Virginia Department of Corrections</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p w14:paraId="242077D3"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sz w:val="22"/>
                    </w:rPr>
                    <w:t>Chief Information Officer</w:t>
                  </w:r>
                  <w:r w:rsidRPr="00536E62">
                    <w:rPr>
                      <w:rFonts w:ascii="Times New Roman" w:eastAsia="Times New Roman" w:hAnsi="Times New Roman" w:cs="Times New Roman"/>
                      <w:sz w:val="22"/>
                    </w:rPr>
                    <w:t> </w:t>
                  </w:r>
                  <w:r w:rsidRPr="00536E62">
                    <w:rPr>
                      <w:rFonts w:ascii="Garamond" w:eastAsia="Times New Roman" w:hAnsi="Garamond" w:cs="Garamond"/>
                      <w:sz w:val="22"/>
                    </w:rPr>
                    <w:t>–</w:t>
                  </w:r>
                  <w:r w:rsidRPr="00536E62">
                    <w:rPr>
                      <w:rFonts w:ascii="Times New Roman" w:eastAsia="Times New Roman" w:hAnsi="Times New Roman" w:cs="Times New Roman"/>
                      <w:sz w:val="22"/>
                    </w:rPr>
                    <w:t> </w:t>
                  </w:r>
                  <w:r w:rsidRPr="00536E62">
                    <w:rPr>
                      <w:rFonts w:ascii="Garamond" w:eastAsia="Times New Roman" w:hAnsi="Garamond" w:cs="Calibri Light"/>
                      <w:sz w:val="22"/>
                    </w:rPr>
                    <w:t>Oversight of all IT Projects including the Replacement of an Offender Case Management System</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tc>
            </w:tr>
            <w:tr w:rsidR="00D14A3C" w:rsidRPr="00536E62" w14:paraId="60B03F67" w14:textId="77777777" w:rsidTr="00724A59">
              <w:tc>
                <w:tcPr>
                  <w:tcW w:w="4320" w:type="dxa"/>
                  <w:tcBorders>
                    <w:top w:val="nil"/>
                    <w:left w:val="nil"/>
                    <w:bottom w:val="nil"/>
                    <w:right w:val="nil"/>
                  </w:tcBorders>
                  <w:shd w:val="clear" w:color="auto" w:fill="auto"/>
                  <w:hideMark/>
                </w:tcPr>
                <w:p w14:paraId="537EA508"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b/>
                      <w:bCs/>
                      <w:sz w:val="22"/>
                    </w:rPr>
                    <w:t>Virginia Department of Corrections</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394730E2"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James Parks, Director of Offender Management Services</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071B025D"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6900 Atmore Drive</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7AF4BE8C"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Richmond, Virginia 23225</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5216E371" w14:textId="77777777" w:rsidR="00D14A3C" w:rsidRPr="00536E62" w:rsidRDefault="008D4216" w:rsidP="00D14A3C">
                  <w:pPr>
                    <w:spacing w:after="0" w:line="240" w:lineRule="auto"/>
                    <w:textAlignment w:val="baseline"/>
                    <w:rPr>
                      <w:rFonts w:ascii="Garamond" w:eastAsia="Times New Roman" w:hAnsi="Garamond" w:cs="Times New Roman"/>
                      <w:sz w:val="22"/>
                    </w:rPr>
                  </w:pPr>
                  <w:hyperlink r:id="rId275" w:tgtFrame="_blank" w:history="1">
                    <w:r w:rsidR="00D14A3C" w:rsidRPr="00536E62">
                      <w:rPr>
                        <w:rFonts w:ascii="Garamond" w:eastAsia="Times New Roman" w:hAnsi="Garamond" w:cs="Calibri Light"/>
                        <w:color w:val="0563C1"/>
                        <w:sz w:val="22"/>
                        <w:u w:val="single"/>
                      </w:rPr>
                      <w:t>James.Parks@vadoc.virginia.gov</w:t>
                    </w:r>
                  </w:hyperlink>
                  <w:r w:rsidR="00D14A3C" w:rsidRPr="00536E62">
                    <w:rPr>
                      <w:rFonts w:ascii="Times New Roman" w:eastAsia="Times New Roman" w:hAnsi="Times New Roman" w:cs="Times New Roman"/>
                      <w:sz w:val="22"/>
                    </w:rPr>
                    <w:t> </w:t>
                  </w:r>
                  <w:r w:rsidR="00D14A3C" w:rsidRPr="00536E62">
                    <w:rPr>
                      <w:rFonts w:ascii="Garamond" w:eastAsia="Times New Roman" w:hAnsi="Garamond" w:cs="Garamond"/>
                      <w:sz w:val="22"/>
                    </w:rPr>
                    <w:t> </w:t>
                  </w:r>
                </w:p>
                <w:p w14:paraId="4867B1C1"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color w:val="000080"/>
                      <w:sz w:val="22"/>
                    </w:rPr>
                    <w:t>(804) 316-0951</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tc>
              <w:tc>
                <w:tcPr>
                  <w:tcW w:w="2790" w:type="dxa"/>
                  <w:tcBorders>
                    <w:top w:val="nil"/>
                    <w:left w:val="nil"/>
                    <w:bottom w:val="nil"/>
                    <w:right w:val="nil"/>
                  </w:tcBorders>
                  <w:shd w:val="clear" w:color="auto" w:fill="auto"/>
                  <w:hideMark/>
                </w:tcPr>
                <w:p w14:paraId="59D763A4"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color w:val="000000"/>
                      <w:sz w:val="22"/>
                    </w:rPr>
                    <w:t>FIRM: Virginia Department of Corrections</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p w14:paraId="036BE255"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sz w:val="22"/>
                    </w:rPr>
                    <w:t>Chief Information Officer</w:t>
                  </w:r>
                  <w:r w:rsidRPr="00536E62">
                    <w:rPr>
                      <w:rFonts w:ascii="Times New Roman" w:eastAsia="Times New Roman" w:hAnsi="Times New Roman" w:cs="Times New Roman"/>
                      <w:sz w:val="22"/>
                    </w:rPr>
                    <w:t> </w:t>
                  </w:r>
                  <w:r w:rsidRPr="00536E62">
                    <w:rPr>
                      <w:rFonts w:ascii="Garamond" w:eastAsia="Times New Roman" w:hAnsi="Garamond" w:cs="Garamond"/>
                      <w:sz w:val="22"/>
                    </w:rPr>
                    <w:t>–</w:t>
                  </w:r>
                  <w:r w:rsidRPr="00536E62">
                    <w:rPr>
                      <w:rFonts w:ascii="Times New Roman" w:eastAsia="Times New Roman" w:hAnsi="Times New Roman" w:cs="Times New Roman"/>
                      <w:sz w:val="22"/>
                    </w:rPr>
                    <w:t> </w:t>
                  </w:r>
                  <w:r w:rsidRPr="00536E62">
                    <w:rPr>
                      <w:rFonts w:ascii="Garamond" w:eastAsia="Times New Roman" w:hAnsi="Garamond" w:cs="Calibri Light"/>
                      <w:sz w:val="22"/>
                    </w:rPr>
                    <w:t>Oversight of all IT Projects including the Replacement of an Offender Case Management System</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p w14:paraId="0CFE2BF2"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tc>
            </w:tr>
            <w:tr w:rsidR="00D14A3C" w:rsidRPr="00536E62" w14:paraId="30264805" w14:textId="77777777" w:rsidTr="00724A59">
              <w:tc>
                <w:tcPr>
                  <w:tcW w:w="4320" w:type="dxa"/>
                  <w:tcBorders>
                    <w:top w:val="nil"/>
                    <w:left w:val="nil"/>
                    <w:bottom w:val="nil"/>
                    <w:right w:val="nil"/>
                  </w:tcBorders>
                  <w:shd w:val="clear" w:color="auto" w:fill="auto"/>
                  <w:hideMark/>
                </w:tcPr>
                <w:p w14:paraId="3C5E0453"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b/>
                      <w:bCs/>
                      <w:sz w:val="22"/>
                    </w:rPr>
                    <w:t>Mr. Louis B. </w:t>
                  </w:r>
                  <w:proofErr w:type="spellStart"/>
                  <w:r w:rsidRPr="00536E62">
                    <w:rPr>
                      <w:rFonts w:ascii="Garamond" w:eastAsia="Times New Roman" w:hAnsi="Garamond" w:cs="Calibri Light"/>
                      <w:b/>
                      <w:bCs/>
                      <w:sz w:val="22"/>
                    </w:rPr>
                    <w:t>Eacho</w:t>
                  </w:r>
                  <w:proofErr w:type="spellEnd"/>
                  <w:r w:rsidRPr="00536E62">
                    <w:rPr>
                      <w:rFonts w:ascii="Garamond" w:eastAsia="Times New Roman" w:hAnsi="Garamond" w:cs="Calibri Light"/>
                      <w:b/>
                      <w:bCs/>
                      <w:sz w:val="22"/>
                    </w:rPr>
                    <w:t>, Chief Financial Officer</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0B5C7BD0"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Virginia Department of Corrections</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4DD8B30B"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6900 Atmore Drive</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6F20DF75"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Richmond Virginia 23225</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p w14:paraId="2B1913BF" w14:textId="77777777" w:rsidR="00D14A3C" w:rsidRPr="00536E62" w:rsidRDefault="008D4216" w:rsidP="00D14A3C">
                  <w:pPr>
                    <w:spacing w:after="0" w:line="240" w:lineRule="auto"/>
                    <w:textAlignment w:val="baseline"/>
                    <w:rPr>
                      <w:rFonts w:ascii="Garamond" w:eastAsia="Times New Roman" w:hAnsi="Garamond" w:cs="Times New Roman"/>
                      <w:sz w:val="22"/>
                    </w:rPr>
                  </w:pPr>
                  <w:hyperlink r:id="rId276" w:tgtFrame="_blank" w:history="1">
                    <w:r w:rsidR="00D14A3C" w:rsidRPr="00536E62">
                      <w:rPr>
                        <w:rFonts w:ascii="Garamond" w:eastAsia="Times New Roman" w:hAnsi="Garamond" w:cs="Calibri Light"/>
                        <w:color w:val="0563C1"/>
                        <w:sz w:val="22"/>
                        <w:u w:val="single"/>
                      </w:rPr>
                      <w:t>Louis.eacho@vadoc.virginia.gov</w:t>
                    </w:r>
                  </w:hyperlink>
                  <w:r w:rsidR="00D14A3C" w:rsidRPr="00536E62">
                    <w:rPr>
                      <w:rFonts w:ascii="Times New Roman" w:eastAsia="Times New Roman" w:hAnsi="Times New Roman" w:cs="Times New Roman"/>
                      <w:sz w:val="22"/>
                    </w:rPr>
                    <w:t> </w:t>
                  </w:r>
                  <w:r w:rsidR="00D14A3C" w:rsidRPr="00536E62">
                    <w:rPr>
                      <w:rFonts w:ascii="Garamond" w:eastAsia="Times New Roman" w:hAnsi="Garamond" w:cs="Garamond"/>
                      <w:sz w:val="22"/>
                    </w:rPr>
                    <w:t> </w:t>
                  </w:r>
                </w:p>
                <w:p w14:paraId="652DF779" w14:textId="77777777" w:rsidR="00D14A3C" w:rsidRPr="00536E62" w:rsidRDefault="00D14A3C" w:rsidP="00D14A3C">
                  <w:pPr>
                    <w:spacing w:after="0" w:line="240" w:lineRule="auto"/>
                    <w:textAlignment w:val="baseline"/>
                    <w:rPr>
                      <w:rFonts w:ascii="Garamond" w:eastAsia="Times New Roman" w:hAnsi="Garamond" w:cs="Times New Roman"/>
                      <w:sz w:val="22"/>
                    </w:rPr>
                  </w:pPr>
                  <w:r w:rsidRPr="00536E62">
                    <w:rPr>
                      <w:rFonts w:ascii="Garamond" w:eastAsia="Times New Roman" w:hAnsi="Garamond" w:cs="Calibri Light"/>
                      <w:sz w:val="22"/>
                    </w:rPr>
                    <w:t>(804) 874-0215</w:t>
                  </w:r>
                  <w:r w:rsidRPr="00536E62">
                    <w:rPr>
                      <w:rFonts w:ascii="Times New Roman" w:eastAsia="Times New Roman" w:hAnsi="Times New Roman" w:cs="Times New Roman"/>
                      <w:sz w:val="22"/>
                    </w:rPr>
                    <w:t> </w:t>
                  </w:r>
                  <w:r w:rsidRPr="00536E62">
                    <w:rPr>
                      <w:rFonts w:ascii="Garamond" w:eastAsia="Times New Roman" w:hAnsi="Garamond" w:cs="Garamond"/>
                      <w:sz w:val="22"/>
                    </w:rPr>
                    <w:t> </w:t>
                  </w:r>
                </w:p>
              </w:tc>
              <w:tc>
                <w:tcPr>
                  <w:tcW w:w="2790" w:type="dxa"/>
                  <w:tcBorders>
                    <w:top w:val="nil"/>
                    <w:left w:val="nil"/>
                    <w:bottom w:val="nil"/>
                    <w:right w:val="nil"/>
                  </w:tcBorders>
                  <w:shd w:val="clear" w:color="auto" w:fill="auto"/>
                  <w:hideMark/>
                </w:tcPr>
                <w:p w14:paraId="300BA886"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color w:val="000000"/>
                      <w:sz w:val="22"/>
                    </w:rPr>
                    <w:t>FIRM: Virginia Department of Corrections</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p w14:paraId="74EA99DB"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Garamond" w:eastAsia="Times New Roman" w:hAnsi="Garamond" w:cs="Calibri Light"/>
                      <w:sz w:val="22"/>
                    </w:rPr>
                    <w:t>CIO</w:t>
                  </w:r>
                  <w:r w:rsidRPr="00536E62">
                    <w:rPr>
                      <w:rFonts w:ascii="Times New Roman" w:eastAsia="Times New Roman" w:hAnsi="Times New Roman" w:cs="Times New Roman"/>
                      <w:sz w:val="22"/>
                    </w:rPr>
                    <w:t> </w:t>
                  </w:r>
                  <w:r w:rsidRPr="00536E62">
                    <w:rPr>
                      <w:rFonts w:ascii="Garamond" w:eastAsia="Times New Roman" w:hAnsi="Garamond" w:cs="Garamond"/>
                      <w:sz w:val="22"/>
                    </w:rPr>
                    <w:t>–</w:t>
                  </w:r>
                  <w:r w:rsidRPr="00536E62">
                    <w:rPr>
                      <w:rFonts w:ascii="Times New Roman" w:eastAsia="Times New Roman" w:hAnsi="Times New Roman" w:cs="Times New Roman"/>
                      <w:sz w:val="22"/>
                    </w:rPr>
                    <w:t> </w:t>
                  </w:r>
                  <w:r w:rsidRPr="00536E62">
                    <w:rPr>
                      <w:rFonts w:ascii="Garamond" w:eastAsia="Times New Roman" w:hAnsi="Garamond" w:cs="Calibri Light"/>
                      <w:sz w:val="22"/>
                    </w:rPr>
                    <w:t>Oversight of all IT Projects including the Replacement of an Offender Case Management System</w:t>
                  </w: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tc>
            </w:tr>
          </w:tbl>
          <w:p w14:paraId="2DBEA5DE" w14:textId="77777777" w:rsidR="00D14A3C" w:rsidRPr="00536E62" w:rsidRDefault="00D14A3C" w:rsidP="00D14A3C">
            <w:pPr>
              <w:spacing w:after="0" w:line="240" w:lineRule="auto"/>
              <w:ind w:right="75"/>
              <w:textAlignment w:val="baseline"/>
              <w:rPr>
                <w:rFonts w:ascii="Garamond" w:eastAsia="Times New Roman" w:hAnsi="Garamond" w:cs="Times New Roman"/>
                <w:sz w:val="22"/>
              </w:rPr>
            </w:pPr>
            <w:r w:rsidRPr="00536E62">
              <w:rPr>
                <w:rFonts w:ascii="Times New Roman" w:eastAsia="Times New Roman" w:hAnsi="Times New Roman" w:cs="Times New Roman"/>
                <w:color w:val="000080"/>
                <w:sz w:val="22"/>
              </w:rPr>
              <w:t> </w:t>
            </w:r>
            <w:r w:rsidRPr="00536E62">
              <w:rPr>
                <w:rFonts w:ascii="Garamond" w:eastAsia="Times New Roman" w:hAnsi="Garamond" w:cs="Calibri Light"/>
                <w:sz w:val="22"/>
              </w:rPr>
              <w:t> </w:t>
            </w:r>
          </w:p>
        </w:tc>
      </w:tr>
      <w:tr w:rsidR="00D14A3C" w:rsidRPr="00B8577F" w14:paraId="0FA8BB0A" w14:textId="77777777" w:rsidTr="00F172CA">
        <w:tc>
          <w:tcPr>
            <w:tcW w:w="1440" w:type="dxa"/>
            <w:tcBorders>
              <w:top w:val="nil"/>
              <w:left w:val="nil"/>
              <w:bottom w:val="nil"/>
              <w:right w:val="nil"/>
            </w:tcBorders>
            <w:shd w:val="clear" w:color="auto" w:fill="auto"/>
            <w:hideMark/>
          </w:tcPr>
          <w:p w14:paraId="26471F7C" w14:textId="77777777" w:rsidR="00D14A3C" w:rsidRPr="00B8577F" w:rsidRDefault="00D14A3C" w:rsidP="00F172CA">
            <w:pPr>
              <w:spacing w:after="0" w:line="240" w:lineRule="auto"/>
              <w:ind w:right="60"/>
              <w:textAlignment w:val="baseline"/>
              <w:rPr>
                <w:rFonts w:ascii="Garamond" w:eastAsia="Times New Roman" w:hAnsi="Garamond" w:cs="Times New Roman"/>
                <w:sz w:val="22"/>
              </w:rPr>
            </w:pPr>
            <w:r w:rsidRPr="00B8577F">
              <w:rPr>
                <w:rFonts w:ascii="Garamond" w:eastAsia="Times New Roman" w:hAnsi="Garamond" w:cs="Calibri Light"/>
                <w:b/>
                <w:bCs/>
                <w:color w:val="000000"/>
                <w:sz w:val="22"/>
              </w:rPr>
              <w:t>Education</w:t>
            </w:r>
            <w:r w:rsidRPr="00B8577F">
              <w:rPr>
                <w:rFonts w:ascii="Times New Roman" w:eastAsia="Times New Roman" w:hAnsi="Times New Roman" w:cs="Times New Roman"/>
                <w:b/>
                <w:bCs/>
                <w:color w:val="000080"/>
                <w:sz w:val="22"/>
              </w:rPr>
              <w:t> </w:t>
            </w:r>
            <w:r w:rsidRPr="00B8577F">
              <w:rPr>
                <w:rFonts w:ascii="Garamond" w:eastAsia="Times New Roman" w:hAnsi="Garamond" w:cs="Calibri Light"/>
                <w:sz w:val="22"/>
              </w:rPr>
              <w:t> </w:t>
            </w:r>
          </w:p>
        </w:tc>
        <w:tc>
          <w:tcPr>
            <w:tcW w:w="7920" w:type="dxa"/>
            <w:gridSpan w:val="2"/>
            <w:tcBorders>
              <w:top w:val="nil"/>
              <w:left w:val="nil"/>
              <w:bottom w:val="nil"/>
              <w:right w:val="nil"/>
            </w:tcBorders>
            <w:shd w:val="clear" w:color="auto" w:fill="auto"/>
            <w:hideMark/>
          </w:tcPr>
          <w:p w14:paraId="2D8A13E1" w14:textId="77777777" w:rsidR="00D14A3C" w:rsidRPr="00B8577F" w:rsidRDefault="00D14A3C" w:rsidP="006C476F">
            <w:pPr>
              <w:pStyle w:val="ListParagraph"/>
              <w:numPr>
                <w:ilvl w:val="0"/>
                <w:numId w:val="229"/>
              </w:numPr>
              <w:spacing w:after="0" w:line="240" w:lineRule="auto"/>
              <w:textAlignment w:val="baseline"/>
              <w:rPr>
                <w:rFonts w:ascii="Garamond" w:eastAsia="Yu Mincho" w:hAnsi="Garamond" w:cs="Times New Roman"/>
                <w:sz w:val="22"/>
              </w:rPr>
            </w:pPr>
            <w:r w:rsidRPr="00B8577F">
              <w:rPr>
                <w:rFonts w:ascii="Garamond" w:eastAsia="Yu Mincho" w:hAnsi="Garamond" w:cs="Calibri Light"/>
                <w:color w:val="000000"/>
                <w:sz w:val="22"/>
              </w:rPr>
              <w:t>Virginia Commonwealth University - Business Administration and Management, Industrial Relations, and Personnel</w:t>
            </w:r>
            <w:r w:rsidRPr="00B8577F">
              <w:rPr>
                <w:rFonts w:ascii="Times New Roman" w:eastAsia="Yu Mincho" w:hAnsi="Times New Roman" w:cs="Times New Roman"/>
                <w:sz w:val="22"/>
              </w:rPr>
              <w:t> </w:t>
            </w:r>
            <w:r w:rsidRPr="00B8577F">
              <w:rPr>
                <w:rFonts w:ascii="Garamond" w:eastAsia="Yu Mincho" w:hAnsi="Garamond" w:cs="Calibri Light"/>
                <w:sz w:val="22"/>
              </w:rPr>
              <w:t> </w:t>
            </w:r>
          </w:p>
          <w:p w14:paraId="468DBB15" w14:textId="082F8DC1" w:rsidR="00D14A3C" w:rsidRPr="00B8577F" w:rsidRDefault="00D14A3C" w:rsidP="006C476F">
            <w:pPr>
              <w:pStyle w:val="ListParagraph"/>
              <w:numPr>
                <w:ilvl w:val="0"/>
                <w:numId w:val="229"/>
              </w:numPr>
              <w:spacing w:after="0" w:line="240" w:lineRule="auto"/>
              <w:textAlignment w:val="baseline"/>
              <w:rPr>
                <w:rFonts w:ascii="Garamond" w:eastAsia="Yu Mincho" w:hAnsi="Garamond" w:cs="Times New Roman"/>
                <w:sz w:val="22"/>
              </w:rPr>
            </w:pPr>
            <w:r w:rsidRPr="00B8577F">
              <w:rPr>
                <w:rFonts w:ascii="Garamond" w:eastAsia="Yu Mincho" w:hAnsi="Garamond" w:cs="Calibri Light"/>
                <w:color w:val="000000"/>
                <w:sz w:val="22"/>
              </w:rPr>
              <w:t xml:space="preserve">Virginia Commonwealth University </w:t>
            </w:r>
            <w:r w:rsidR="00B8577F">
              <w:rPr>
                <w:rFonts w:ascii="Garamond" w:eastAsia="Yu Mincho" w:hAnsi="Garamond" w:cs="Calibri Light"/>
                <w:color w:val="000000"/>
                <w:sz w:val="22"/>
              </w:rPr>
              <w:t>–</w:t>
            </w:r>
            <w:r w:rsidRPr="00B8577F">
              <w:rPr>
                <w:rFonts w:ascii="Garamond" w:eastAsia="Yu Mincho" w:hAnsi="Garamond" w:cs="Calibri Light"/>
                <w:color w:val="000000"/>
                <w:sz w:val="22"/>
              </w:rPr>
              <w:t> Master</w:t>
            </w:r>
            <w:r w:rsidR="00B8577F">
              <w:rPr>
                <w:rFonts w:ascii="Garamond" w:eastAsia="Yu Mincho" w:hAnsi="Garamond" w:cs="Calibri Light"/>
                <w:color w:val="000000"/>
                <w:sz w:val="22"/>
              </w:rPr>
              <w:t>’s</w:t>
            </w:r>
            <w:r w:rsidRPr="00B8577F">
              <w:rPr>
                <w:rFonts w:ascii="Garamond" w:eastAsia="Yu Mincho" w:hAnsi="Garamond" w:cs="Calibri Light"/>
                <w:color w:val="000000"/>
                <w:sz w:val="22"/>
              </w:rPr>
              <w:t xml:space="preserve"> Degree in Business Administration and Management, Industrial Relations, and Personnel</w:t>
            </w:r>
            <w:r w:rsidRPr="00B8577F">
              <w:rPr>
                <w:rFonts w:ascii="Times New Roman" w:eastAsia="Yu Mincho" w:hAnsi="Times New Roman" w:cs="Times New Roman"/>
                <w:sz w:val="22"/>
              </w:rPr>
              <w:t> </w:t>
            </w:r>
            <w:r w:rsidRPr="00B8577F">
              <w:rPr>
                <w:rFonts w:ascii="Garamond" w:eastAsia="Yu Mincho" w:hAnsi="Garamond" w:cs="Calibri Light"/>
                <w:sz w:val="22"/>
              </w:rPr>
              <w:t> </w:t>
            </w:r>
          </w:p>
          <w:p w14:paraId="55EE83EF" w14:textId="77777777" w:rsidR="00D14A3C" w:rsidRPr="00B8577F" w:rsidRDefault="00D14A3C" w:rsidP="006C476F">
            <w:pPr>
              <w:pStyle w:val="ListParagraph"/>
              <w:numPr>
                <w:ilvl w:val="0"/>
                <w:numId w:val="229"/>
              </w:numPr>
              <w:spacing w:after="0" w:line="240" w:lineRule="auto"/>
              <w:textAlignment w:val="baseline"/>
              <w:rPr>
                <w:rFonts w:ascii="Garamond" w:eastAsia="Yu Mincho" w:hAnsi="Garamond" w:cs="Times New Roman"/>
                <w:sz w:val="22"/>
              </w:rPr>
            </w:pPr>
            <w:r w:rsidRPr="00B8577F">
              <w:rPr>
                <w:rFonts w:ascii="Garamond" w:eastAsia="Yu Mincho" w:hAnsi="Garamond" w:cs="Calibri Light"/>
                <w:color w:val="000000"/>
                <w:sz w:val="22"/>
              </w:rPr>
              <w:t>Certifications:</w:t>
            </w:r>
            <w:r w:rsidRPr="00B8577F">
              <w:rPr>
                <w:rFonts w:ascii="Times New Roman" w:eastAsia="Yu Mincho" w:hAnsi="Times New Roman" w:cs="Times New Roman"/>
                <w:color w:val="000000"/>
                <w:sz w:val="22"/>
              </w:rPr>
              <w:t> </w:t>
            </w:r>
            <w:r w:rsidRPr="00B8577F">
              <w:rPr>
                <w:rFonts w:ascii="Garamond" w:eastAsia="Yu Mincho" w:hAnsi="Garamond" w:cs="Calibri Light"/>
                <w:color w:val="000000"/>
                <w:sz w:val="22"/>
              </w:rPr>
              <w:t>Information Technology Infrastructure Library (ITIL) V3,</w:t>
            </w:r>
            <w:r w:rsidRPr="00B8577F">
              <w:rPr>
                <w:rFonts w:ascii="Times New Roman" w:eastAsia="Yu Mincho" w:hAnsi="Times New Roman" w:cs="Times New Roman"/>
                <w:color w:val="000000"/>
                <w:sz w:val="22"/>
              </w:rPr>
              <w:t> </w:t>
            </w:r>
            <w:r w:rsidRPr="00B8577F">
              <w:rPr>
                <w:rFonts w:ascii="Garamond" w:eastAsia="Yu Mincho" w:hAnsi="Garamond" w:cs="Calibri Light"/>
                <w:color w:val="000000"/>
                <w:sz w:val="22"/>
              </w:rPr>
              <w:t>Project Management Professional (PMP)</w:t>
            </w:r>
            <w:r w:rsidRPr="00B8577F">
              <w:rPr>
                <w:rFonts w:ascii="Times New Roman" w:eastAsia="Yu Mincho" w:hAnsi="Times New Roman" w:cs="Times New Roman"/>
                <w:sz w:val="22"/>
              </w:rPr>
              <w:t> </w:t>
            </w:r>
            <w:r w:rsidRPr="00B8577F">
              <w:rPr>
                <w:rFonts w:ascii="Garamond" w:eastAsia="Yu Mincho" w:hAnsi="Garamond" w:cs="Calibri Light"/>
                <w:sz w:val="22"/>
              </w:rPr>
              <w:t> </w:t>
            </w:r>
          </w:p>
          <w:p w14:paraId="63EF23B0" w14:textId="77777777" w:rsidR="00D14A3C" w:rsidRPr="00B8577F" w:rsidRDefault="00D14A3C" w:rsidP="006C476F">
            <w:pPr>
              <w:pStyle w:val="ListParagraph"/>
              <w:numPr>
                <w:ilvl w:val="0"/>
                <w:numId w:val="229"/>
              </w:numPr>
              <w:spacing w:after="0" w:line="240" w:lineRule="auto"/>
              <w:textAlignment w:val="baseline"/>
              <w:rPr>
                <w:rFonts w:ascii="Garamond" w:eastAsia="Yu Mincho" w:hAnsi="Garamond" w:cs="Times New Roman"/>
                <w:sz w:val="22"/>
              </w:rPr>
            </w:pPr>
            <w:r w:rsidRPr="00B8577F">
              <w:rPr>
                <w:rFonts w:ascii="Garamond" w:eastAsia="Yu Mincho" w:hAnsi="Garamond" w:cs="Calibri Light"/>
                <w:color w:val="000000"/>
                <w:sz w:val="22"/>
              </w:rPr>
              <w:t>User experience (Expert):</w:t>
            </w:r>
            <w:r w:rsidRPr="00B8577F">
              <w:rPr>
                <w:rFonts w:ascii="Times New Roman" w:eastAsia="Yu Mincho" w:hAnsi="Times New Roman" w:cs="Times New Roman"/>
                <w:color w:val="000000"/>
                <w:sz w:val="22"/>
              </w:rPr>
              <w:t> </w:t>
            </w:r>
            <w:r w:rsidRPr="00B8577F">
              <w:rPr>
                <w:rFonts w:ascii="Garamond" w:eastAsia="Yu Mincho" w:hAnsi="Garamond" w:cs="Calibri Light"/>
                <w:color w:val="000000"/>
                <w:sz w:val="22"/>
              </w:rPr>
              <w:t>Offender Case Management Systems, Public Safety Intelligence Systems, Oracle based COTS solutions, Cyber Security, Project Management, Organizational Management, Supply Chain Management, Public Safety, Law Enforcement, Biometrics, all aspects of Information Systems, Strong technical understanding of relational database design technologies and all web based development, including .NET and JAVA, Laboratory Informational Management</w:t>
            </w:r>
            <w:r w:rsidRPr="00B8577F">
              <w:rPr>
                <w:rFonts w:ascii="Times New Roman" w:eastAsia="Yu Mincho" w:hAnsi="Times New Roman" w:cs="Times New Roman"/>
                <w:sz w:val="22"/>
              </w:rPr>
              <w:t> </w:t>
            </w:r>
            <w:r w:rsidRPr="00B8577F">
              <w:rPr>
                <w:rFonts w:ascii="Garamond" w:eastAsia="Yu Mincho" w:hAnsi="Garamond" w:cs="Calibri Light"/>
                <w:sz w:val="22"/>
              </w:rPr>
              <w:t> </w:t>
            </w:r>
          </w:p>
        </w:tc>
      </w:tr>
    </w:tbl>
    <w:p w14:paraId="6B964955" w14:textId="77777777" w:rsidR="00AB6371" w:rsidRDefault="00AB6371">
      <w:r>
        <w:br w:type="page"/>
      </w:r>
    </w:p>
    <w:p w14:paraId="55942EEE" w14:textId="77777777" w:rsidR="00D14A3C" w:rsidRPr="00967172" w:rsidRDefault="00D14A3C" w:rsidP="00D14A3C">
      <w:pPr>
        <w:spacing w:after="0" w:line="240" w:lineRule="auto"/>
        <w:textAlignment w:val="baseline"/>
        <w:rPr>
          <w:rFonts w:ascii="Garamond" w:eastAsia="Times New Roman" w:hAnsi="Garamond" w:cs="Segoe UI"/>
          <w:sz w:val="18"/>
          <w:szCs w:val="18"/>
        </w:rPr>
      </w:pPr>
      <w:r w:rsidRPr="00967172">
        <w:rPr>
          <w:rFonts w:ascii="Garamond" w:eastAsia="Times New Roman" w:hAnsi="Garamond" w:cs="Calibri"/>
          <w:color w:val="2F5496"/>
          <w:sz w:val="36"/>
          <w:szCs w:val="36"/>
        </w:rPr>
        <w:t>JOHN HALL</w:t>
      </w:r>
      <w:r w:rsidRPr="00967172">
        <w:rPr>
          <w:rFonts w:ascii="Times New Roman" w:eastAsia="Times New Roman" w:hAnsi="Times New Roman" w:cs="Times New Roman"/>
          <w:sz w:val="36"/>
          <w:szCs w:val="36"/>
        </w:rPr>
        <w:t> </w:t>
      </w:r>
      <w:r w:rsidRPr="00967172">
        <w:rPr>
          <w:rFonts w:ascii="Garamond" w:eastAsia="Times New Roman" w:hAnsi="Garamond" w:cs="Garamond"/>
          <w:sz w:val="36"/>
          <w:szCs w:val="36"/>
        </w:rPr>
        <w:t> </w:t>
      </w:r>
    </w:p>
    <w:p w14:paraId="6520E1BB" w14:textId="77777777" w:rsidR="00D14A3C" w:rsidRPr="00967172" w:rsidRDefault="00D14A3C" w:rsidP="00D14A3C">
      <w:pPr>
        <w:spacing w:after="0" w:line="240" w:lineRule="auto"/>
        <w:textAlignment w:val="baseline"/>
        <w:rPr>
          <w:rFonts w:ascii="Garamond" w:eastAsia="Times New Roman" w:hAnsi="Garamond" w:cs="Segoe UI"/>
          <w:sz w:val="18"/>
          <w:szCs w:val="18"/>
        </w:rPr>
      </w:pPr>
      <w:r w:rsidRPr="00967172">
        <w:rPr>
          <w:rFonts w:ascii="Garamond" w:eastAsia="Times New Roman" w:hAnsi="Garamond" w:cs="Calibri"/>
          <w:color w:val="2F5496"/>
          <w:sz w:val="36"/>
          <w:szCs w:val="36"/>
        </w:rPr>
        <w:t>Corrections SME</w:t>
      </w:r>
      <w:r w:rsidRPr="00967172">
        <w:rPr>
          <w:rFonts w:ascii="Times New Roman" w:eastAsia="Times New Roman" w:hAnsi="Times New Roman" w:cs="Times New Roman"/>
          <w:sz w:val="36"/>
          <w:szCs w:val="36"/>
        </w:rPr>
        <w:t> </w:t>
      </w:r>
      <w:r w:rsidRPr="00967172">
        <w:rPr>
          <w:rFonts w:ascii="Garamond" w:eastAsia="Times New Roman" w:hAnsi="Garamond" w:cs="Garamond"/>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967172" w14:paraId="342698D9" w14:textId="77777777" w:rsidTr="00DB2C54">
        <w:tc>
          <w:tcPr>
            <w:tcW w:w="2160" w:type="dxa"/>
            <w:tcBorders>
              <w:top w:val="nil"/>
              <w:left w:val="nil"/>
              <w:bottom w:val="nil"/>
              <w:right w:val="nil"/>
            </w:tcBorders>
            <w:shd w:val="clear" w:color="auto" w:fill="auto"/>
            <w:hideMark/>
          </w:tcPr>
          <w:p w14:paraId="29CCA9BB" w14:textId="77777777" w:rsidR="00D14A3C" w:rsidRPr="00967172" w:rsidRDefault="00D14A3C" w:rsidP="00967172">
            <w:pPr>
              <w:spacing w:after="0" w:line="240" w:lineRule="auto"/>
              <w:ind w:right="60"/>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Biographical Sketch</w:t>
            </w:r>
            <w:r w:rsidRPr="00967172">
              <w:rPr>
                <w:rFonts w:ascii="Times New Roman" w:eastAsia="Times New Roman" w:hAnsi="Times New Roman" w:cs="Times New Roman"/>
                <w:b/>
                <w:bCs/>
                <w:color w:val="000080"/>
                <w:sz w:val="22"/>
              </w:rPr>
              <w:t> </w:t>
            </w:r>
            <w:r w:rsidRPr="0096717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5C39685C" w14:textId="77777777" w:rsidR="00D14A3C" w:rsidRPr="00967172" w:rsidRDefault="00D14A3C" w:rsidP="00D14A3C">
            <w:pPr>
              <w:spacing w:after="0" w:line="240" w:lineRule="auto"/>
              <w:textAlignment w:val="baseline"/>
              <w:rPr>
                <w:rFonts w:ascii="Garamond" w:eastAsia="Times New Roman" w:hAnsi="Garamond" w:cs="Times New Roman"/>
                <w:sz w:val="22"/>
              </w:rPr>
            </w:pPr>
            <w:r w:rsidRPr="00967172">
              <w:rPr>
                <w:rFonts w:ascii="Garamond" w:eastAsia="Times New Roman" w:hAnsi="Garamond" w:cs="Calibri Light"/>
                <w:color w:val="000000"/>
                <w:sz w:val="22"/>
              </w:rPr>
              <w:t>Mr. Hall</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is a determined, attentive and innovative Senior Project Manager that has more than 35 years of experience in project management, software development, process improvement, financial reporting, public speaking, vendor negotiations, personnel supervision, and strategic planning.</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Mr. Hall</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has managed successful projects with budget of $16 million, implemented functional protocols to ensure timely project completion, and designed complex project plans; evaluated and restructured ineffective processes, and prepared functional business strategies.</w:t>
            </w:r>
            <w:r w:rsidRPr="00967172">
              <w:rPr>
                <w:rFonts w:ascii="Times New Roman" w:eastAsia="Times New Roman" w:hAnsi="Times New Roman" w:cs="Times New Roman"/>
                <w:color w:val="676767"/>
                <w:sz w:val="22"/>
              </w:rPr>
              <w:t> </w:t>
            </w:r>
            <w:r w:rsidRPr="00967172">
              <w:rPr>
                <w:rFonts w:ascii="Garamond" w:eastAsia="Times New Roman" w:hAnsi="Garamond" w:cs="Calibri Light"/>
                <w:sz w:val="22"/>
              </w:rPr>
              <w:t> </w:t>
            </w:r>
          </w:p>
        </w:tc>
      </w:tr>
      <w:tr w:rsidR="00D14A3C" w:rsidRPr="00967172" w14:paraId="1181C786" w14:textId="77777777" w:rsidTr="00DB2C54">
        <w:tc>
          <w:tcPr>
            <w:tcW w:w="2160" w:type="dxa"/>
            <w:tcBorders>
              <w:top w:val="nil"/>
              <w:left w:val="nil"/>
              <w:bottom w:val="nil"/>
              <w:right w:val="nil"/>
            </w:tcBorders>
            <w:shd w:val="clear" w:color="auto" w:fill="auto"/>
            <w:hideMark/>
          </w:tcPr>
          <w:p w14:paraId="39CFCF21" w14:textId="77777777" w:rsidR="00D14A3C" w:rsidRPr="00967172" w:rsidRDefault="00D14A3C" w:rsidP="00967172">
            <w:pPr>
              <w:spacing w:after="0" w:line="240" w:lineRule="auto"/>
              <w:ind w:right="60"/>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Experience</w:t>
            </w:r>
            <w:r w:rsidRPr="00967172">
              <w:rPr>
                <w:rFonts w:ascii="Times New Roman" w:eastAsia="Times New Roman" w:hAnsi="Times New Roman" w:cs="Times New Roman"/>
                <w:b/>
                <w:bCs/>
                <w:color w:val="000000"/>
                <w:sz w:val="22"/>
              </w:rPr>
              <w:t> </w:t>
            </w:r>
            <w:r w:rsidRPr="00967172">
              <w:rPr>
                <w:rFonts w:ascii="Times New Roman" w:eastAsia="Times New Roman" w:hAnsi="Times New Roman" w:cs="Times New Roman"/>
                <w:b/>
                <w:bCs/>
                <w:color w:val="000080"/>
                <w:sz w:val="22"/>
              </w:rPr>
              <w:t> </w:t>
            </w:r>
            <w:r w:rsidRPr="0096717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7089FC5A" w14:textId="77777777" w:rsidR="00D14A3C" w:rsidRPr="00967172" w:rsidRDefault="00D14A3C" w:rsidP="00D14A3C">
            <w:pPr>
              <w:spacing w:after="0" w:line="240" w:lineRule="auto"/>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Business &amp; Decision, Senior Project Manager, 2013-Present</w:t>
            </w:r>
            <w:r w:rsidRPr="00967172">
              <w:rPr>
                <w:rFonts w:ascii="Times New Roman" w:eastAsia="Times New Roman" w:hAnsi="Times New Roman" w:cs="Times New Roman"/>
                <w:color w:val="676767"/>
                <w:sz w:val="22"/>
              </w:rPr>
              <w:t> </w:t>
            </w:r>
            <w:r w:rsidRPr="00967172">
              <w:rPr>
                <w:rFonts w:ascii="Garamond" w:eastAsia="Times New Roman" w:hAnsi="Garamond" w:cs="Calibri Light"/>
                <w:sz w:val="22"/>
              </w:rPr>
              <w:t> </w:t>
            </w:r>
          </w:p>
          <w:p w14:paraId="75442AF3"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Responsible for the Mi-Case implementation as the Business &amp; Decision Corrections SME;</w:t>
            </w:r>
            <w:r w:rsidRPr="00967172">
              <w:rPr>
                <w:rFonts w:ascii="Times New Roman" w:eastAsia="Yu Mincho" w:hAnsi="Times New Roman" w:cs="Times New Roman"/>
                <w:color w:val="000000"/>
                <w:sz w:val="22"/>
              </w:rPr>
              <w:t> </w:t>
            </w:r>
            <w:r w:rsidRPr="00967172">
              <w:rPr>
                <w:rFonts w:ascii="Garamond" w:eastAsia="Yu Mincho" w:hAnsi="Garamond" w:cs="Calibri Light"/>
                <w:color w:val="000000"/>
                <w:sz w:val="22"/>
              </w:rPr>
              <w:t>Responsible for leading diverse teams in execution of complex projects</w:t>
            </w:r>
            <w:r w:rsidRPr="00967172">
              <w:rPr>
                <w:rFonts w:ascii="Times New Roman" w:eastAsia="Yu Mincho" w:hAnsi="Times New Roman" w:cs="Times New Roman"/>
                <w:color w:val="676767"/>
                <w:sz w:val="22"/>
              </w:rPr>
              <w:t> </w:t>
            </w:r>
            <w:r w:rsidRPr="00967172">
              <w:rPr>
                <w:rFonts w:ascii="Garamond" w:eastAsia="Yu Mincho" w:hAnsi="Garamond" w:cs="Calibri Light"/>
                <w:sz w:val="22"/>
              </w:rPr>
              <w:t> </w:t>
            </w:r>
          </w:p>
          <w:p w14:paraId="5AFD34B2" w14:textId="77777777" w:rsidR="00D14A3C" w:rsidRPr="00967172" w:rsidRDefault="00D14A3C" w:rsidP="00D14A3C">
            <w:pPr>
              <w:spacing w:after="0" w:line="240" w:lineRule="auto"/>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Maryland Department of Public Safety &amp; Correctional Services, Senior Project Manager, 2007-2012</w:t>
            </w:r>
            <w:r w:rsidRPr="00967172">
              <w:rPr>
                <w:rFonts w:ascii="Times New Roman" w:eastAsia="Times New Roman" w:hAnsi="Times New Roman" w:cs="Times New Roman"/>
                <w:color w:val="676767"/>
                <w:sz w:val="22"/>
              </w:rPr>
              <w:t> </w:t>
            </w:r>
            <w:r w:rsidRPr="00967172">
              <w:rPr>
                <w:rFonts w:ascii="Garamond" w:eastAsia="Times New Roman" w:hAnsi="Garamond" w:cs="Calibri Light"/>
                <w:sz w:val="22"/>
              </w:rPr>
              <w:t> </w:t>
            </w:r>
          </w:p>
          <w:p w14:paraId="49EDCF18"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Oversaw project operations with budget of $16 million used by over 5,000 staff created to computerize State of Maryland’s OCMS application.</w:t>
            </w:r>
            <w:r w:rsidRPr="00967172">
              <w:rPr>
                <w:rFonts w:ascii="Times New Roman" w:eastAsia="Yu Mincho" w:hAnsi="Times New Roman" w:cs="Times New Roman"/>
                <w:color w:val="676767"/>
                <w:sz w:val="22"/>
              </w:rPr>
              <w:t> </w:t>
            </w:r>
            <w:r w:rsidRPr="00967172">
              <w:rPr>
                <w:rFonts w:ascii="Garamond" w:eastAsia="Yu Mincho" w:hAnsi="Garamond" w:cs="Calibri Light"/>
                <w:sz w:val="22"/>
              </w:rPr>
              <w:t> </w:t>
            </w:r>
          </w:p>
          <w:p w14:paraId="5D1FC783"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Improved correctional system by successful execution of web-based application utilizing various networking tools; easily tracked offenders' records from point of entry to release.</w:t>
            </w:r>
            <w:r w:rsidRPr="00967172">
              <w:rPr>
                <w:rFonts w:ascii="Times New Roman" w:eastAsia="Yu Mincho" w:hAnsi="Times New Roman" w:cs="Times New Roman"/>
                <w:sz w:val="22"/>
              </w:rPr>
              <w:t> </w:t>
            </w:r>
            <w:r w:rsidRPr="00967172">
              <w:rPr>
                <w:rFonts w:ascii="Garamond" w:eastAsia="Yu Mincho" w:hAnsi="Garamond" w:cs="Calibri Light"/>
                <w:sz w:val="22"/>
              </w:rPr>
              <w:t> </w:t>
            </w:r>
          </w:p>
          <w:p w14:paraId="37F699A6"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Improved correctional system by successful execution of web-based application utilizing various networking tools; easily tracked offenders' records from point of entry to release.</w:t>
            </w:r>
            <w:r w:rsidRPr="00967172">
              <w:rPr>
                <w:rFonts w:ascii="Times New Roman" w:eastAsia="Yu Mincho" w:hAnsi="Times New Roman" w:cs="Times New Roman"/>
                <w:sz w:val="22"/>
              </w:rPr>
              <w:t> </w:t>
            </w:r>
            <w:r w:rsidRPr="00967172">
              <w:rPr>
                <w:rFonts w:ascii="Garamond" w:eastAsia="Yu Mincho" w:hAnsi="Garamond" w:cs="Calibri Light"/>
                <w:sz w:val="22"/>
              </w:rPr>
              <w:t> </w:t>
            </w:r>
          </w:p>
          <w:p w14:paraId="2CA9D937"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Headed project phases including proposal requisition, vendor evaluation, process selection, project initiation, and product execution; systematically evaluated improvement reports.</w:t>
            </w:r>
            <w:r w:rsidRPr="00967172">
              <w:rPr>
                <w:rFonts w:ascii="Times New Roman" w:eastAsia="Yu Mincho" w:hAnsi="Times New Roman" w:cs="Times New Roman"/>
                <w:sz w:val="22"/>
              </w:rPr>
              <w:t> </w:t>
            </w:r>
            <w:r w:rsidRPr="00967172">
              <w:rPr>
                <w:rFonts w:ascii="Garamond" w:eastAsia="Yu Mincho" w:hAnsi="Garamond" w:cs="Calibri Light"/>
                <w:sz w:val="22"/>
              </w:rPr>
              <w:t> </w:t>
            </w:r>
          </w:p>
          <w:p w14:paraId="2E454E9C" w14:textId="77777777" w:rsidR="00D14A3C" w:rsidRPr="00967172" w:rsidRDefault="00D14A3C" w:rsidP="006C476F">
            <w:pPr>
              <w:pStyle w:val="ListParagraph"/>
              <w:numPr>
                <w:ilvl w:val="0"/>
                <w:numId w:val="231"/>
              </w:numPr>
              <w:spacing w:after="0" w:line="240" w:lineRule="auto"/>
              <w:textAlignment w:val="baseline"/>
              <w:rPr>
                <w:rFonts w:ascii="Garamond" w:eastAsia="Yu Mincho" w:hAnsi="Garamond" w:cs="Times New Roman"/>
                <w:sz w:val="22"/>
              </w:rPr>
            </w:pPr>
            <w:r w:rsidRPr="00967172">
              <w:rPr>
                <w:rFonts w:ascii="Garamond" w:eastAsia="Yu Mincho" w:hAnsi="Garamond" w:cs="Calibri Light"/>
                <w:color w:val="000000"/>
                <w:sz w:val="22"/>
              </w:rPr>
              <w:t>Directed project team involving 2 deputy project managers, and 8 business analysts ensuring timely achievement of goals; initiated meetings to discuss adjustments and resolve issues</w:t>
            </w:r>
            <w:r w:rsidRPr="00967172">
              <w:rPr>
                <w:rFonts w:ascii="Times New Roman" w:eastAsia="Yu Mincho" w:hAnsi="Times New Roman" w:cs="Times New Roman"/>
                <w:sz w:val="22"/>
              </w:rPr>
              <w:t> </w:t>
            </w:r>
            <w:r w:rsidRPr="00967172">
              <w:rPr>
                <w:rFonts w:ascii="Garamond" w:eastAsia="Yu Mincho" w:hAnsi="Garamond" w:cs="Calibri Light"/>
                <w:sz w:val="22"/>
              </w:rPr>
              <w:t> </w:t>
            </w:r>
          </w:p>
        </w:tc>
      </w:tr>
      <w:tr w:rsidR="00DB2C54" w:rsidRPr="00967172" w14:paraId="455B60D8" w14:textId="77777777" w:rsidTr="00DB2C54">
        <w:tc>
          <w:tcPr>
            <w:tcW w:w="2160" w:type="dxa"/>
            <w:tcBorders>
              <w:top w:val="nil"/>
              <w:left w:val="nil"/>
              <w:bottom w:val="nil"/>
              <w:right w:val="nil"/>
            </w:tcBorders>
            <w:shd w:val="clear" w:color="auto" w:fill="auto"/>
          </w:tcPr>
          <w:p w14:paraId="7FB63A25" w14:textId="77777777" w:rsidR="00DB2C54" w:rsidRPr="00967172" w:rsidRDefault="00DB2C54" w:rsidP="00967172">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0CE1969B" w14:textId="77777777" w:rsidR="00DB2C54" w:rsidRPr="00967172" w:rsidRDefault="00DB2C54" w:rsidP="00D14A3C">
            <w:pPr>
              <w:spacing w:after="0" w:line="240" w:lineRule="auto"/>
              <w:textAlignment w:val="baseline"/>
              <w:rPr>
                <w:rFonts w:ascii="Garamond" w:eastAsia="Times New Roman" w:hAnsi="Garamond" w:cs="Calibri Light"/>
                <w:b/>
                <w:bCs/>
                <w:color w:val="000000"/>
                <w:sz w:val="22"/>
              </w:rPr>
            </w:pPr>
          </w:p>
        </w:tc>
      </w:tr>
    </w:tbl>
    <w:p w14:paraId="3CFE2EA7" w14:textId="77777777" w:rsidR="00DB2C54" w:rsidRDefault="00DB2C54">
      <w:r>
        <w:br w:type="page"/>
      </w:r>
    </w:p>
    <w:p w14:paraId="7873CC96" w14:textId="77777777" w:rsidR="00DB2C54" w:rsidRPr="00DB2C54" w:rsidRDefault="00DB2C54" w:rsidP="00DB2C54">
      <w:pPr>
        <w:spacing w:after="0" w:line="240" w:lineRule="auto"/>
        <w:textAlignment w:val="baseline"/>
        <w:rPr>
          <w:rFonts w:ascii="Garamond" w:eastAsia="Times New Roman" w:hAnsi="Garamond" w:cs="Segoe UI"/>
          <w:sz w:val="18"/>
          <w:szCs w:val="18"/>
        </w:rPr>
      </w:pPr>
      <w:r w:rsidRPr="00DB2C54">
        <w:rPr>
          <w:rFonts w:ascii="Garamond" w:eastAsia="Times New Roman" w:hAnsi="Garamond" w:cs="Calibri"/>
          <w:color w:val="2F5496"/>
          <w:sz w:val="36"/>
          <w:szCs w:val="36"/>
        </w:rPr>
        <w:t>JOHN HALL</w:t>
      </w:r>
      <w:r w:rsidRPr="00DB2C54">
        <w:rPr>
          <w:rFonts w:ascii="Times New Roman" w:eastAsia="Times New Roman" w:hAnsi="Times New Roman" w:cs="Times New Roman"/>
          <w:sz w:val="36"/>
          <w:szCs w:val="36"/>
        </w:rPr>
        <w:t> </w:t>
      </w:r>
      <w:r w:rsidRPr="00DB2C54">
        <w:rPr>
          <w:rFonts w:ascii="Garamond" w:eastAsia="Times New Roman" w:hAnsi="Garamond" w:cs="Garamond"/>
          <w:sz w:val="36"/>
          <w:szCs w:val="36"/>
        </w:rPr>
        <w:t> </w:t>
      </w:r>
    </w:p>
    <w:p w14:paraId="0D7C8A43" w14:textId="77777777" w:rsidR="00DB2C54" w:rsidRPr="00DB2C54" w:rsidRDefault="00DB2C54" w:rsidP="00DB2C54">
      <w:pPr>
        <w:spacing w:after="0" w:line="240" w:lineRule="auto"/>
        <w:textAlignment w:val="baseline"/>
        <w:rPr>
          <w:rFonts w:ascii="Garamond" w:eastAsia="Times New Roman" w:hAnsi="Garamond" w:cs="Segoe UI"/>
          <w:sz w:val="18"/>
          <w:szCs w:val="18"/>
        </w:rPr>
      </w:pPr>
      <w:r w:rsidRPr="00DB2C54">
        <w:rPr>
          <w:rFonts w:ascii="Garamond" w:eastAsia="Times New Roman" w:hAnsi="Garamond" w:cs="Calibri"/>
          <w:color w:val="2F5496"/>
          <w:sz w:val="36"/>
          <w:szCs w:val="36"/>
        </w:rPr>
        <w:t>Corrections SME</w:t>
      </w:r>
      <w:r w:rsidRPr="00DB2C54">
        <w:rPr>
          <w:rFonts w:ascii="Times New Roman" w:eastAsia="Times New Roman" w:hAnsi="Times New Roman" w:cs="Times New Roman"/>
          <w:color w:val="2F5496"/>
          <w:sz w:val="36"/>
          <w:szCs w:val="36"/>
        </w:rPr>
        <w:t> </w:t>
      </w:r>
      <w:r w:rsidRPr="00DB2C54">
        <w:rPr>
          <w:rFonts w:ascii="Garamond" w:eastAsia="Times New Roman" w:hAnsi="Garamond" w:cs="Calibri"/>
          <w:color w:val="2F5496"/>
          <w:sz w:val="36"/>
          <w:szCs w:val="36"/>
        </w:rPr>
        <w:t>(continued)</w:t>
      </w:r>
      <w:r w:rsidRPr="00DB2C54">
        <w:rPr>
          <w:rFonts w:ascii="Times New Roman" w:eastAsia="Times New Roman" w:hAnsi="Times New Roman" w:cs="Times New Roman"/>
          <w:sz w:val="36"/>
          <w:szCs w:val="36"/>
        </w:rPr>
        <w:t> </w:t>
      </w:r>
      <w:r w:rsidRPr="00DB2C54">
        <w:rPr>
          <w:rFonts w:ascii="Garamond" w:eastAsia="Times New Roman" w:hAnsi="Garamond" w:cs="Garamond"/>
          <w:sz w:val="36"/>
          <w:szCs w:val="36"/>
        </w:rPr>
        <w:t> </w:t>
      </w:r>
    </w:p>
    <w:p w14:paraId="4B28DCA0" w14:textId="0837A20F" w:rsidR="00DB2C54" w:rsidRPr="00DB2C54" w:rsidRDefault="00DB2C54" w:rsidP="00DB2C54">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967172" w14:paraId="401D342C" w14:textId="77777777" w:rsidTr="00DB2C54">
        <w:tc>
          <w:tcPr>
            <w:tcW w:w="2160" w:type="dxa"/>
            <w:tcBorders>
              <w:top w:val="nil"/>
              <w:left w:val="nil"/>
              <w:bottom w:val="nil"/>
              <w:right w:val="nil"/>
            </w:tcBorders>
            <w:shd w:val="clear" w:color="auto" w:fill="auto"/>
            <w:hideMark/>
          </w:tcPr>
          <w:p w14:paraId="217C6E2D" w14:textId="77777777" w:rsidR="00D14A3C" w:rsidRPr="00967172" w:rsidRDefault="00D14A3C" w:rsidP="00967172">
            <w:pPr>
              <w:spacing w:after="0" w:line="240" w:lineRule="auto"/>
              <w:ind w:right="60"/>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Client References</w:t>
            </w:r>
            <w:r w:rsidRPr="00967172">
              <w:rPr>
                <w:rFonts w:ascii="Times New Roman" w:eastAsia="Times New Roman" w:hAnsi="Times New Roman" w:cs="Times New Roman"/>
                <w:b/>
                <w:bCs/>
                <w:color w:val="000080"/>
                <w:sz w:val="22"/>
              </w:rPr>
              <w:t> </w:t>
            </w:r>
            <w:r w:rsidRPr="00967172">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D14A3C" w:rsidRPr="00967172" w14:paraId="3605FCD0" w14:textId="77777777" w:rsidTr="00771530">
              <w:tc>
                <w:tcPr>
                  <w:tcW w:w="4320" w:type="dxa"/>
                  <w:tcBorders>
                    <w:top w:val="nil"/>
                    <w:left w:val="nil"/>
                    <w:bottom w:val="nil"/>
                    <w:right w:val="nil"/>
                  </w:tcBorders>
                  <w:shd w:val="clear" w:color="auto" w:fill="auto"/>
                  <w:hideMark/>
                </w:tcPr>
                <w:p w14:paraId="7CCF7C78"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Maryland Department of Public Safety and Correctional Services</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022BE1D8"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Kevin Combs – CIO</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51F47564"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6776 Reisterstown Road, Suite 209, Baltimore, MD 21215</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75ECDDEF"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(410) 585-3102</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4FB6E652" w14:textId="77777777" w:rsidR="00D14A3C" w:rsidRDefault="008D4216" w:rsidP="00D14A3C">
                  <w:pPr>
                    <w:spacing w:after="0" w:line="240" w:lineRule="auto"/>
                    <w:ind w:right="75"/>
                    <w:textAlignment w:val="baseline"/>
                    <w:rPr>
                      <w:rFonts w:ascii="Garamond" w:eastAsia="Times New Roman" w:hAnsi="Garamond" w:cs="Calibri Light"/>
                      <w:sz w:val="22"/>
                    </w:rPr>
                  </w:pPr>
                  <w:hyperlink r:id="rId277" w:tgtFrame="_blank" w:history="1">
                    <w:r w:rsidR="00D14A3C" w:rsidRPr="00967172">
                      <w:rPr>
                        <w:rFonts w:ascii="Garamond" w:eastAsia="Times New Roman" w:hAnsi="Garamond" w:cs="Calibri Light"/>
                        <w:color w:val="000000"/>
                        <w:sz w:val="22"/>
                        <w:u w:val="single"/>
                      </w:rPr>
                      <w:t>kevin.combs@maryland.gov</w:t>
                    </w:r>
                  </w:hyperlink>
                  <w:r w:rsidR="00D14A3C" w:rsidRPr="00967172">
                    <w:rPr>
                      <w:rFonts w:ascii="Times New Roman" w:eastAsia="Times New Roman" w:hAnsi="Times New Roman" w:cs="Times New Roman"/>
                      <w:color w:val="000080"/>
                      <w:sz w:val="22"/>
                    </w:rPr>
                    <w:t> </w:t>
                  </w:r>
                  <w:r w:rsidR="00D14A3C" w:rsidRPr="00967172">
                    <w:rPr>
                      <w:rFonts w:ascii="Garamond" w:eastAsia="Times New Roman" w:hAnsi="Garamond" w:cs="Calibri Light"/>
                      <w:sz w:val="22"/>
                    </w:rPr>
                    <w:t> </w:t>
                  </w:r>
                </w:p>
                <w:p w14:paraId="126E635D" w14:textId="36A76ABF" w:rsidR="00374930" w:rsidRPr="00967172" w:rsidRDefault="00374930" w:rsidP="00D14A3C">
                  <w:pPr>
                    <w:spacing w:after="0" w:line="240" w:lineRule="auto"/>
                    <w:ind w:right="75"/>
                    <w:textAlignment w:val="baseline"/>
                    <w:rPr>
                      <w:rFonts w:ascii="Garamond" w:eastAsia="Times New Roman" w:hAnsi="Garamond" w:cs="Times New Roman"/>
                      <w:sz w:val="22"/>
                    </w:rPr>
                  </w:pPr>
                </w:p>
              </w:tc>
              <w:tc>
                <w:tcPr>
                  <w:tcW w:w="2880" w:type="dxa"/>
                  <w:tcBorders>
                    <w:top w:val="nil"/>
                    <w:left w:val="nil"/>
                    <w:bottom w:val="nil"/>
                    <w:right w:val="nil"/>
                  </w:tcBorders>
                  <w:shd w:val="clear" w:color="auto" w:fill="auto"/>
                  <w:hideMark/>
                </w:tcPr>
                <w:p w14:paraId="4BC72ADD"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Firm: Business &amp; Decision</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297EF6AE"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Project Manager – Offender</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Case</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Management System Support, Maintenance and Development</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3809F01C"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tc>
            </w:tr>
            <w:tr w:rsidR="00D14A3C" w:rsidRPr="00967172" w14:paraId="28864215" w14:textId="77777777" w:rsidTr="00771530">
              <w:tc>
                <w:tcPr>
                  <w:tcW w:w="4320" w:type="dxa"/>
                  <w:tcBorders>
                    <w:top w:val="nil"/>
                    <w:left w:val="nil"/>
                    <w:bottom w:val="nil"/>
                    <w:right w:val="nil"/>
                  </w:tcBorders>
                  <w:shd w:val="clear" w:color="auto" w:fill="auto"/>
                  <w:hideMark/>
                </w:tcPr>
                <w:p w14:paraId="34B679B6"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Maryland Department of Public Safety and Correctional Services</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05894B97"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Stanley L. Lofton</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34C93845"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Deputy Chief Information Officer</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302F9D13"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6776 Reisterstown Road, Suite 209</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1DECD778"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Baltimore, Maryland 21215</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3369B187"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(410) 585-3140</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34CFAC49" w14:textId="77777777" w:rsidR="00D14A3C" w:rsidRDefault="008D4216" w:rsidP="00D14A3C">
                  <w:pPr>
                    <w:spacing w:after="0" w:line="240" w:lineRule="auto"/>
                    <w:ind w:right="75"/>
                    <w:textAlignment w:val="baseline"/>
                    <w:rPr>
                      <w:rFonts w:ascii="Garamond" w:eastAsia="Times New Roman" w:hAnsi="Garamond" w:cs="Calibri Light"/>
                      <w:sz w:val="22"/>
                    </w:rPr>
                  </w:pPr>
                  <w:hyperlink r:id="rId278" w:tgtFrame="_blank" w:history="1">
                    <w:r w:rsidR="00D14A3C" w:rsidRPr="00967172">
                      <w:rPr>
                        <w:rFonts w:ascii="Garamond" w:eastAsia="Times New Roman" w:hAnsi="Garamond" w:cs="Calibri Light"/>
                        <w:color w:val="0563C1"/>
                        <w:sz w:val="22"/>
                        <w:u w:val="single"/>
                      </w:rPr>
                      <w:t>stanley.lofton@maryland.gov</w:t>
                    </w:r>
                  </w:hyperlink>
                  <w:r w:rsidR="00D14A3C" w:rsidRPr="00967172">
                    <w:rPr>
                      <w:rFonts w:ascii="Times New Roman" w:eastAsia="Times New Roman" w:hAnsi="Times New Roman" w:cs="Times New Roman"/>
                      <w:color w:val="000080"/>
                      <w:sz w:val="22"/>
                    </w:rPr>
                    <w:t> </w:t>
                  </w:r>
                  <w:r w:rsidR="00D14A3C" w:rsidRPr="00967172">
                    <w:rPr>
                      <w:rFonts w:ascii="Garamond" w:eastAsia="Times New Roman" w:hAnsi="Garamond" w:cs="Calibri Light"/>
                      <w:sz w:val="22"/>
                    </w:rPr>
                    <w:t> </w:t>
                  </w:r>
                </w:p>
                <w:p w14:paraId="523895C9" w14:textId="77777777" w:rsidR="00771530" w:rsidRDefault="00771530" w:rsidP="00D14A3C">
                  <w:pPr>
                    <w:spacing w:after="0" w:line="240" w:lineRule="auto"/>
                    <w:ind w:right="75"/>
                    <w:textAlignment w:val="baseline"/>
                    <w:rPr>
                      <w:rFonts w:ascii="Garamond" w:eastAsia="Times New Roman" w:hAnsi="Garamond" w:cs="Calibri Light"/>
                      <w:sz w:val="22"/>
                    </w:rPr>
                  </w:pPr>
                </w:p>
                <w:p w14:paraId="2545CD39" w14:textId="77777777" w:rsidR="00771530" w:rsidRPr="00967172" w:rsidRDefault="00771530" w:rsidP="00771530">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b/>
                      <w:bCs/>
                      <w:sz w:val="22"/>
                    </w:rPr>
                    <w:t>Maryland Department of Public Safety and Corrections</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01DEBEFB" w14:textId="77777777" w:rsidR="00771530" w:rsidRPr="00967172" w:rsidRDefault="00771530" w:rsidP="00771530">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Lisa </w:t>
                  </w:r>
                  <w:proofErr w:type="spellStart"/>
                  <w:r w:rsidRPr="00967172">
                    <w:rPr>
                      <w:rFonts w:ascii="Garamond" w:eastAsia="Times New Roman" w:hAnsi="Garamond" w:cs="Calibri Light"/>
                      <w:sz w:val="22"/>
                    </w:rPr>
                    <w:t>Vronch</w:t>
                  </w:r>
                  <w:proofErr w:type="spellEnd"/>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59514A4C" w14:textId="77777777" w:rsidR="00771530" w:rsidRPr="00967172" w:rsidRDefault="00771530" w:rsidP="00771530">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Manager Law Enforcement and Criminal History Systems</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1E9C1869" w14:textId="77777777" w:rsidR="00771530" w:rsidRPr="00967172" w:rsidRDefault="00771530" w:rsidP="00771530">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6776 Reisterstown Road, Suite 209</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54670100" w14:textId="1ADCD028" w:rsidR="00771530" w:rsidRPr="00967172" w:rsidRDefault="00771530"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sz w:val="22"/>
                    </w:rPr>
                    <w:t>Baltimore, Maryland 21215</w:t>
                  </w:r>
                  <w:r w:rsidRPr="00967172">
                    <w:rPr>
                      <w:rFonts w:ascii="Times New Roman" w:eastAsia="Times New Roman" w:hAnsi="Times New Roman" w:cs="Times New Roman"/>
                      <w:color w:val="000080"/>
                      <w:sz w:val="22"/>
                    </w:rPr>
                    <w:t> </w:t>
                  </w:r>
                </w:p>
              </w:tc>
              <w:tc>
                <w:tcPr>
                  <w:tcW w:w="2880" w:type="dxa"/>
                  <w:tcBorders>
                    <w:top w:val="nil"/>
                    <w:left w:val="nil"/>
                    <w:bottom w:val="nil"/>
                    <w:right w:val="nil"/>
                  </w:tcBorders>
                  <w:shd w:val="clear" w:color="auto" w:fill="auto"/>
                  <w:hideMark/>
                </w:tcPr>
                <w:p w14:paraId="462B6215" w14:textId="77777777" w:rsidR="00D14A3C" w:rsidRPr="00967172" w:rsidRDefault="00D14A3C" w:rsidP="00D14A3C">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Firm: Business &amp; Decision</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7464399D" w14:textId="77777777" w:rsidR="00D14A3C" w:rsidRDefault="00D14A3C" w:rsidP="00D14A3C">
                  <w:pPr>
                    <w:spacing w:after="0" w:line="240" w:lineRule="auto"/>
                    <w:ind w:right="75"/>
                    <w:textAlignment w:val="baseline"/>
                    <w:rPr>
                      <w:rFonts w:ascii="Garamond" w:eastAsia="Times New Roman" w:hAnsi="Garamond" w:cs="Calibri Light"/>
                      <w:sz w:val="22"/>
                    </w:rPr>
                  </w:pPr>
                  <w:r w:rsidRPr="00967172">
                    <w:rPr>
                      <w:rFonts w:ascii="Garamond" w:eastAsia="Times New Roman" w:hAnsi="Garamond" w:cs="Calibri Light"/>
                      <w:color w:val="000000"/>
                      <w:sz w:val="22"/>
                    </w:rPr>
                    <w:t>Project Manager – Offender</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Case</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Management System Support, Maintenance and Development</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4C13975B" w14:textId="77777777" w:rsidR="00374930" w:rsidRDefault="00374930" w:rsidP="00D14A3C">
                  <w:pPr>
                    <w:spacing w:after="0" w:line="240" w:lineRule="auto"/>
                    <w:ind w:right="75"/>
                    <w:textAlignment w:val="baseline"/>
                    <w:rPr>
                      <w:rFonts w:ascii="Garamond" w:eastAsia="Times New Roman" w:hAnsi="Garamond" w:cs="Calibri Light"/>
                      <w:sz w:val="22"/>
                    </w:rPr>
                  </w:pPr>
                </w:p>
                <w:p w14:paraId="3EB97137" w14:textId="77777777" w:rsidR="00374930" w:rsidRDefault="00374930" w:rsidP="00D14A3C">
                  <w:pPr>
                    <w:spacing w:after="0" w:line="240" w:lineRule="auto"/>
                    <w:ind w:right="75"/>
                    <w:textAlignment w:val="baseline"/>
                    <w:rPr>
                      <w:rFonts w:ascii="Garamond" w:eastAsia="Times New Roman" w:hAnsi="Garamond" w:cs="Calibri Light"/>
                      <w:sz w:val="22"/>
                    </w:rPr>
                  </w:pPr>
                </w:p>
                <w:p w14:paraId="0B68B0E7" w14:textId="77777777" w:rsidR="00374930" w:rsidRDefault="00374930" w:rsidP="00D14A3C">
                  <w:pPr>
                    <w:spacing w:after="0" w:line="240" w:lineRule="auto"/>
                    <w:ind w:right="75"/>
                    <w:textAlignment w:val="baseline"/>
                    <w:rPr>
                      <w:rFonts w:ascii="Garamond" w:eastAsia="Times New Roman" w:hAnsi="Garamond" w:cs="Calibri Light"/>
                      <w:sz w:val="22"/>
                    </w:rPr>
                  </w:pPr>
                </w:p>
                <w:p w14:paraId="5962D59D" w14:textId="77777777" w:rsidR="00374930" w:rsidRDefault="00374930" w:rsidP="00D14A3C">
                  <w:pPr>
                    <w:spacing w:after="0" w:line="240" w:lineRule="auto"/>
                    <w:ind w:right="75"/>
                    <w:textAlignment w:val="baseline"/>
                    <w:rPr>
                      <w:rFonts w:ascii="Garamond" w:eastAsia="Times New Roman" w:hAnsi="Garamond" w:cs="Calibri Light"/>
                      <w:sz w:val="22"/>
                    </w:rPr>
                  </w:pPr>
                </w:p>
                <w:p w14:paraId="63C65A25" w14:textId="77777777" w:rsidR="00771530" w:rsidRPr="00967172" w:rsidRDefault="00771530" w:rsidP="00771530">
                  <w:pPr>
                    <w:spacing w:after="0" w:line="240" w:lineRule="auto"/>
                    <w:ind w:right="75"/>
                    <w:textAlignment w:val="baseline"/>
                    <w:rPr>
                      <w:rFonts w:ascii="Garamond" w:eastAsia="Times New Roman" w:hAnsi="Garamond" w:cs="Times New Roman"/>
                      <w:sz w:val="22"/>
                    </w:rPr>
                  </w:pPr>
                  <w:r w:rsidRPr="00967172">
                    <w:rPr>
                      <w:rFonts w:ascii="Garamond" w:eastAsia="Times New Roman" w:hAnsi="Garamond" w:cs="Calibri Light"/>
                      <w:color w:val="000000"/>
                      <w:sz w:val="22"/>
                    </w:rPr>
                    <w:t>Firm: Business &amp; Decision</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4B7D3B8C" w14:textId="77777777" w:rsidR="00771530" w:rsidRDefault="00771530" w:rsidP="00771530">
                  <w:pPr>
                    <w:spacing w:after="0" w:line="240" w:lineRule="auto"/>
                    <w:ind w:right="75"/>
                    <w:textAlignment w:val="baseline"/>
                    <w:rPr>
                      <w:rFonts w:ascii="Garamond" w:eastAsia="Times New Roman" w:hAnsi="Garamond" w:cs="Calibri Light"/>
                      <w:sz w:val="22"/>
                    </w:rPr>
                  </w:pPr>
                  <w:r w:rsidRPr="00967172">
                    <w:rPr>
                      <w:rFonts w:ascii="Garamond" w:eastAsia="Times New Roman" w:hAnsi="Garamond" w:cs="Calibri Light"/>
                      <w:color w:val="000000"/>
                      <w:sz w:val="22"/>
                    </w:rPr>
                    <w:t>Project Manager – Offender</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Case</w:t>
                  </w:r>
                  <w:r w:rsidRPr="00967172">
                    <w:rPr>
                      <w:rFonts w:ascii="Times New Roman" w:eastAsia="Times New Roman" w:hAnsi="Times New Roman" w:cs="Times New Roman"/>
                      <w:color w:val="000000"/>
                      <w:sz w:val="22"/>
                    </w:rPr>
                    <w:t> </w:t>
                  </w:r>
                  <w:r w:rsidRPr="00967172">
                    <w:rPr>
                      <w:rFonts w:ascii="Garamond" w:eastAsia="Times New Roman" w:hAnsi="Garamond" w:cs="Calibri Light"/>
                      <w:color w:val="000000"/>
                      <w:sz w:val="22"/>
                    </w:rPr>
                    <w:t>Management System Support, Maintenance and Development</w:t>
                  </w:r>
                  <w:r w:rsidRPr="00967172">
                    <w:rPr>
                      <w:rFonts w:ascii="Times New Roman" w:eastAsia="Times New Roman" w:hAnsi="Times New Roman" w:cs="Times New Roman"/>
                      <w:color w:val="000080"/>
                      <w:sz w:val="22"/>
                    </w:rPr>
                    <w:t> </w:t>
                  </w:r>
                  <w:r w:rsidRPr="00967172">
                    <w:rPr>
                      <w:rFonts w:ascii="Garamond" w:eastAsia="Times New Roman" w:hAnsi="Garamond" w:cs="Calibri Light"/>
                      <w:sz w:val="22"/>
                    </w:rPr>
                    <w:t> </w:t>
                  </w:r>
                </w:p>
                <w:p w14:paraId="7087C8A3" w14:textId="77777777" w:rsidR="00D62A29" w:rsidRDefault="00D62A29" w:rsidP="00D14A3C">
                  <w:pPr>
                    <w:spacing w:after="0" w:line="240" w:lineRule="auto"/>
                    <w:ind w:right="75"/>
                    <w:textAlignment w:val="baseline"/>
                    <w:rPr>
                      <w:rFonts w:ascii="Garamond" w:eastAsia="Times New Roman" w:hAnsi="Garamond" w:cs="Calibri Light"/>
                      <w:sz w:val="22"/>
                    </w:rPr>
                  </w:pPr>
                </w:p>
                <w:p w14:paraId="31920FBD" w14:textId="3FA9CF70" w:rsidR="00D62A29" w:rsidRPr="00967172" w:rsidRDefault="00D62A29" w:rsidP="00D14A3C">
                  <w:pPr>
                    <w:spacing w:after="0" w:line="240" w:lineRule="auto"/>
                    <w:ind w:right="75"/>
                    <w:textAlignment w:val="baseline"/>
                    <w:rPr>
                      <w:rFonts w:ascii="Garamond" w:eastAsia="Times New Roman" w:hAnsi="Garamond" w:cs="Times New Roman"/>
                      <w:sz w:val="22"/>
                    </w:rPr>
                  </w:pPr>
                </w:p>
              </w:tc>
            </w:tr>
          </w:tbl>
          <w:p w14:paraId="5AF056E5" w14:textId="2B7DC350" w:rsidR="00374930" w:rsidRPr="004A5998" w:rsidRDefault="00374930" w:rsidP="00D14A3C">
            <w:pPr>
              <w:spacing w:after="0" w:line="240" w:lineRule="auto"/>
              <w:ind w:right="75"/>
              <w:textAlignment w:val="baseline"/>
              <w:rPr>
                <w:rFonts w:ascii="Garamond" w:eastAsia="Times New Roman" w:hAnsi="Garamond" w:cs="Calibri Light"/>
                <w:sz w:val="22"/>
              </w:rPr>
            </w:pPr>
          </w:p>
        </w:tc>
      </w:tr>
    </w:tbl>
    <w:p w14:paraId="4669E76C" w14:textId="09A80B2A" w:rsidR="00D14A3C" w:rsidRPr="00D14A3C" w:rsidRDefault="00D14A3C"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967172" w14:paraId="515E70D3" w14:textId="77777777" w:rsidTr="004A5998">
        <w:tc>
          <w:tcPr>
            <w:tcW w:w="2160" w:type="dxa"/>
            <w:tcBorders>
              <w:top w:val="nil"/>
              <w:left w:val="nil"/>
              <w:bottom w:val="nil"/>
              <w:right w:val="nil"/>
            </w:tcBorders>
            <w:shd w:val="clear" w:color="auto" w:fill="auto"/>
            <w:hideMark/>
          </w:tcPr>
          <w:p w14:paraId="311DC184" w14:textId="30B76827" w:rsidR="00D14A3C" w:rsidRPr="00967172" w:rsidRDefault="00D14A3C" w:rsidP="004A5998">
            <w:pPr>
              <w:spacing w:after="0" w:line="240" w:lineRule="auto"/>
              <w:ind w:right="60"/>
              <w:textAlignment w:val="baseline"/>
              <w:rPr>
                <w:rFonts w:ascii="Garamond" w:eastAsia="Times New Roman" w:hAnsi="Garamond" w:cs="Times New Roman"/>
                <w:sz w:val="22"/>
              </w:rPr>
            </w:pPr>
            <w:r w:rsidRPr="00967172">
              <w:rPr>
                <w:rFonts w:ascii="Garamond" w:eastAsia="Times New Roman" w:hAnsi="Garamond" w:cs="Calibri Light"/>
                <w:b/>
                <w:bCs/>
                <w:color w:val="000000"/>
                <w:sz w:val="22"/>
              </w:rPr>
              <w:t>Education</w:t>
            </w:r>
            <w:r w:rsidRPr="00967172">
              <w:rPr>
                <w:rFonts w:ascii="Times New Roman" w:eastAsia="Times New Roman" w:hAnsi="Times New Roman" w:cs="Times New Roman"/>
                <w:b/>
                <w:bCs/>
                <w:color w:val="000080"/>
                <w:sz w:val="22"/>
              </w:rPr>
              <w:t> </w:t>
            </w:r>
          </w:p>
        </w:tc>
        <w:tc>
          <w:tcPr>
            <w:tcW w:w="7200" w:type="dxa"/>
            <w:tcBorders>
              <w:top w:val="nil"/>
              <w:left w:val="nil"/>
              <w:bottom w:val="nil"/>
              <w:right w:val="nil"/>
            </w:tcBorders>
            <w:shd w:val="clear" w:color="auto" w:fill="auto"/>
            <w:hideMark/>
          </w:tcPr>
          <w:p w14:paraId="620021DF" w14:textId="77777777" w:rsidR="00D14A3C" w:rsidRPr="004A5998" w:rsidRDefault="00D14A3C" w:rsidP="006C476F">
            <w:pPr>
              <w:pStyle w:val="ListParagraph"/>
              <w:numPr>
                <w:ilvl w:val="0"/>
                <w:numId w:val="232"/>
              </w:numPr>
              <w:spacing w:after="0" w:line="240" w:lineRule="auto"/>
              <w:textAlignment w:val="baseline"/>
              <w:rPr>
                <w:rFonts w:ascii="Garamond" w:eastAsia="Yu Mincho" w:hAnsi="Garamond" w:cs="Times New Roman"/>
                <w:sz w:val="22"/>
              </w:rPr>
            </w:pPr>
            <w:r w:rsidRPr="004A5998">
              <w:rPr>
                <w:rFonts w:ascii="Garamond" w:eastAsia="Yu Mincho" w:hAnsi="Garamond" w:cs="Calibri Light"/>
                <w:color w:val="000000"/>
                <w:sz w:val="22"/>
              </w:rPr>
              <w:t>Bachelor of Science Degree in Accounting, University of Maryland</w:t>
            </w:r>
            <w:r w:rsidRPr="004A5998">
              <w:rPr>
                <w:rFonts w:ascii="Times New Roman" w:eastAsia="Yu Mincho" w:hAnsi="Times New Roman" w:cs="Times New Roman"/>
                <w:sz w:val="22"/>
              </w:rPr>
              <w:t> </w:t>
            </w:r>
            <w:r w:rsidRPr="004A5998">
              <w:rPr>
                <w:rFonts w:ascii="Garamond" w:eastAsia="Yu Mincho" w:hAnsi="Garamond" w:cs="Calibri Light"/>
                <w:sz w:val="22"/>
              </w:rPr>
              <w:t> </w:t>
            </w:r>
          </w:p>
          <w:p w14:paraId="0D1058B6" w14:textId="77777777" w:rsidR="00D14A3C" w:rsidRPr="004A5998" w:rsidRDefault="00D14A3C" w:rsidP="006C476F">
            <w:pPr>
              <w:pStyle w:val="ListParagraph"/>
              <w:numPr>
                <w:ilvl w:val="0"/>
                <w:numId w:val="232"/>
              </w:numPr>
              <w:spacing w:after="0" w:line="240" w:lineRule="auto"/>
              <w:textAlignment w:val="baseline"/>
              <w:rPr>
                <w:rFonts w:ascii="Garamond" w:eastAsia="Yu Mincho" w:hAnsi="Garamond" w:cs="Times New Roman"/>
                <w:sz w:val="22"/>
              </w:rPr>
            </w:pPr>
            <w:r w:rsidRPr="004A5998">
              <w:rPr>
                <w:rFonts w:ascii="Garamond" w:eastAsia="Yu Mincho" w:hAnsi="Garamond" w:cs="Calibri Light"/>
                <w:color w:val="000000"/>
                <w:sz w:val="22"/>
              </w:rPr>
              <w:t>Certifications: Project Manager (incl. Configuration Manager and Corrections SME), Microsoft Office Suite (Word, Excel, PowerPoint, Outlook, Access), Microsoft Project, Microsoft SharePoint, Microsoft Visio, Apple iWork Suite (Pages, Numbers, Keynote), Project Planning (</w:t>
            </w:r>
            <w:proofErr w:type="spellStart"/>
            <w:r w:rsidRPr="004A5998">
              <w:rPr>
                <w:rFonts w:ascii="Garamond" w:eastAsia="Yu Mincho" w:hAnsi="Garamond" w:cs="Calibri Light"/>
                <w:color w:val="000000"/>
                <w:sz w:val="22"/>
              </w:rPr>
              <w:t>OmniPlan</w:t>
            </w:r>
            <w:proofErr w:type="spellEnd"/>
            <w:r w:rsidRPr="004A5998">
              <w:rPr>
                <w:rFonts w:ascii="Garamond" w:eastAsia="Yu Mincho" w:hAnsi="Garamond" w:cs="Calibri Light"/>
                <w:color w:val="000000"/>
                <w:sz w:val="22"/>
              </w:rPr>
              <w:t>), Project Prototyping (OmniGraffle Professional)</w:t>
            </w:r>
            <w:r w:rsidRPr="004A5998">
              <w:rPr>
                <w:rFonts w:ascii="Times New Roman" w:eastAsia="Yu Mincho" w:hAnsi="Times New Roman" w:cs="Times New Roman"/>
                <w:sz w:val="22"/>
              </w:rPr>
              <w:t> </w:t>
            </w:r>
            <w:r w:rsidRPr="004A5998">
              <w:rPr>
                <w:rFonts w:ascii="Garamond" w:eastAsia="Yu Mincho" w:hAnsi="Garamond" w:cs="Calibri Light"/>
                <w:sz w:val="22"/>
              </w:rPr>
              <w:t> </w:t>
            </w:r>
          </w:p>
        </w:tc>
      </w:tr>
    </w:tbl>
    <w:p w14:paraId="0535CCC3" w14:textId="77777777" w:rsidR="004A5998" w:rsidRDefault="004A5998" w:rsidP="00D14A3C">
      <w:pPr>
        <w:spacing w:after="0" w:line="240" w:lineRule="auto"/>
        <w:textAlignment w:val="baseline"/>
        <w:rPr>
          <w:rFonts w:ascii="Segoe UI" w:eastAsia="Times New Roman" w:hAnsi="Segoe UI" w:cs="Segoe UI"/>
          <w:color w:val="666666"/>
          <w:sz w:val="18"/>
          <w:szCs w:val="18"/>
        </w:rPr>
      </w:pPr>
    </w:p>
    <w:p w14:paraId="370C47E4" w14:textId="77777777" w:rsidR="004A5998" w:rsidRDefault="004A5998">
      <w:pPr>
        <w:rPr>
          <w:rFonts w:ascii="Segoe UI" w:eastAsia="Times New Roman" w:hAnsi="Segoe UI" w:cs="Segoe UI"/>
          <w:color w:val="666666"/>
          <w:sz w:val="18"/>
          <w:szCs w:val="18"/>
        </w:rPr>
      </w:pPr>
      <w:r>
        <w:rPr>
          <w:rFonts w:ascii="Segoe UI" w:eastAsia="Times New Roman" w:hAnsi="Segoe UI" w:cs="Segoe UI"/>
          <w:color w:val="666666"/>
          <w:sz w:val="18"/>
          <w:szCs w:val="18"/>
        </w:rPr>
        <w:br w:type="page"/>
      </w:r>
    </w:p>
    <w:p w14:paraId="54EBD355" w14:textId="77777777" w:rsidR="00D14A3C" w:rsidRPr="0022648D" w:rsidRDefault="00D14A3C" w:rsidP="00D14A3C">
      <w:pPr>
        <w:spacing w:after="0" w:line="240" w:lineRule="auto"/>
        <w:textAlignment w:val="baseline"/>
        <w:rPr>
          <w:rFonts w:ascii="Garamond" w:eastAsia="Times New Roman" w:hAnsi="Garamond" w:cs="Segoe UI"/>
          <w:sz w:val="18"/>
          <w:szCs w:val="18"/>
        </w:rPr>
      </w:pPr>
      <w:r w:rsidRPr="0022648D">
        <w:rPr>
          <w:rFonts w:ascii="Garamond" w:eastAsia="Times New Roman" w:hAnsi="Garamond" w:cs="Calibri"/>
          <w:color w:val="2F5496"/>
          <w:sz w:val="36"/>
          <w:szCs w:val="36"/>
        </w:rPr>
        <w:t>DEAN ALLEN</w:t>
      </w:r>
      <w:r w:rsidRPr="0022648D">
        <w:rPr>
          <w:rFonts w:ascii="Times New Roman" w:eastAsia="Times New Roman" w:hAnsi="Times New Roman" w:cs="Times New Roman"/>
          <w:sz w:val="36"/>
          <w:szCs w:val="36"/>
        </w:rPr>
        <w:t> </w:t>
      </w:r>
      <w:r w:rsidRPr="0022648D">
        <w:rPr>
          <w:rFonts w:ascii="Garamond" w:eastAsia="Times New Roman" w:hAnsi="Garamond" w:cs="Garamond"/>
          <w:sz w:val="36"/>
          <w:szCs w:val="36"/>
        </w:rPr>
        <w:t> </w:t>
      </w:r>
    </w:p>
    <w:p w14:paraId="328F0762" w14:textId="77777777" w:rsidR="00D14A3C" w:rsidRPr="0022648D" w:rsidRDefault="00D14A3C" w:rsidP="00D14A3C">
      <w:pPr>
        <w:spacing w:after="0" w:line="240" w:lineRule="auto"/>
        <w:textAlignment w:val="baseline"/>
        <w:rPr>
          <w:rFonts w:ascii="Garamond" w:eastAsia="Times New Roman" w:hAnsi="Garamond" w:cs="Segoe UI"/>
          <w:sz w:val="18"/>
          <w:szCs w:val="18"/>
        </w:rPr>
      </w:pPr>
      <w:r w:rsidRPr="0022648D">
        <w:rPr>
          <w:rFonts w:ascii="Garamond" w:eastAsia="Times New Roman" w:hAnsi="Garamond" w:cs="Calibri"/>
          <w:color w:val="2F5496"/>
          <w:sz w:val="36"/>
          <w:szCs w:val="36"/>
        </w:rPr>
        <w:t>President, Mi-Case</w:t>
      </w:r>
      <w:r w:rsidRPr="0022648D">
        <w:rPr>
          <w:rFonts w:ascii="Times New Roman" w:eastAsia="Times New Roman" w:hAnsi="Times New Roman" w:cs="Times New Roman"/>
          <w:sz w:val="36"/>
          <w:szCs w:val="36"/>
        </w:rPr>
        <w:t> </w:t>
      </w:r>
      <w:r w:rsidRPr="0022648D">
        <w:rPr>
          <w:rFonts w:ascii="Garamond" w:eastAsia="Times New Roman" w:hAnsi="Garamond" w:cs="Garamond"/>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22648D" w14:paraId="005E2550" w14:textId="77777777" w:rsidTr="0022648D">
        <w:tc>
          <w:tcPr>
            <w:tcW w:w="2160" w:type="dxa"/>
            <w:tcBorders>
              <w:top w:val="nil"/>
              <w:left w:val="nil"/>
              <w:bottom w:val="nil"/>
              <w:right w:val="nil"/>
            </w:tcBorders>
            <w:shd w:val="clear" w:color="auto" w:fill="auto"/>
            <w:hideMark/>
          </w:tcPr>
          <w:p w14:paraId="113167B1"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Biographical Sketch</w:t>
            </w:r>
            <w:r w:rsidRPr="0022648D">
              <w:rPr>
                <w:rFonts w:ascii="Times New Roman" w:eastAsia="Times New Roman" w:hAnsi="Times New Roman" w:cs="Times New Roman"/>
                <w:b/>
                <w:bCs/>
                <w:color w:val="000080"/>
                <w:sz w:val="22"/>
              </w:rPr>
              <w:t> </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618B8B4A"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color w:val="000000"/>
                <w:sz w:val="22"/>
              </w:rPr>
              <w:t>Mr. Allen has over 20 years of experience in delivering Enterprise level application modernization projects.</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 xml:space="preserve"> As President of the Mi-Case business unit, he is skilled at establishing and maintaining executive level client relationships, consistently delivering successful results on schedule and within budget, and has extensive experience in designing and implementing the Mi-Case solution.</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He is a senior information technology executive with extensive global experience in providing overall direction and oversight of large and complex public sector engagements, and more precisely Corrections and Criminal Justice Systems.</w:t>
            </w:r>
            <w:r w:rsidRPr="0022648D">
              <w:rPr>
                <w:rFonts w:ascii="Times New Roman" w:eastAsia="Times New Roman" w:hAnsi="Times New Roman" w:cs="Times New Roman"/>
                <w:color w:val="676767"/>
                <w:sz w:val="22"/>
              </w:rPr>
              <w:t> </w:t>
            </w:r>
            <w:r w:rsidRPr="0022648D">
              <w:rPr>
                <w:rFonts w:ascii="Garamond" w:eastAsia="Times New Roman" w:hAnsi="Garamond" w:cs="Calibri Light"/>
                <w:sz w:val="22"/>
              </w:rPr>
              <w:t> </w:t>
            </w:r>
          </w:p>
        </w:tc>
      </w:tr>
      <w:tr w:rsidR="00D14A3C" w:rsidRPr="0022648D" w14:paraId="5D60C47B" w14:textId="77777777" w:rsidTr="0022648D">
        <w:tc>
          <w:tcPr>
            <w:tcW w:w="2160" w:type="dxa"/>
            <w:tcBorders>
              <w:top w:val="nil"/>
              <w:left w:val="nil"/>
              <w:bottom w:val="nil"/>
              <w:right w:val="nil"/>
            </w:tcBorders>
            <w:shd w:val="clear" w:color="auto" w:fill="auto"/>
            <w:hideMark/>
          </w:tcPr>
          <w:p w14:paraId="6547C95E"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Experience</w:t>
            </w:r>
            <w:r w:rsidRPr="0022648D">
              <w:rPr>
                <w:rFonts w:ascii="Times New Roman" w:eastAsia="Times New Roman" w:hAnsi="Times New Roman" w:cs="Times New Roman"/>
                <w:b/>
                <w:bCs/>
                <w:color w:val="000000"/>
                <w:sz w:val="22"/>
              </w:rPr>
              <w:t> </w:t>
            </w:r>
            <w:r w:rsidRPr="0022648D">
              <w:rPr>
                <w:rFonts w:ascii="Times New Roman" w:eastAsia="Times New Roman" w:hAnsi="Times New Roman" w:cs="Times New Roman"/>
                <w:b/>
                <w:bCs/>
                <w:color w:val="000080"/>
                <w:sz w:val="22"/>
              </w:rPr>
              <w:t> </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2BE4F0CF"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Business &amp; Decision, President of Mi-Case business unit,</w:t>
            </w:r>
            <w:r w:rsidRPr="0022648D">
              <w:rPr>
                <w:rFonts w:ascii="Times New Roman" w:eastAsia="Times New Roman" w:hAnsi="Times New Roman" w:cs="Times New Roman"/>
                <w:b/>
                <w:bCs/>
                <w:color w:val="000000"/>
                <w:sz w:val="22"/>
              </w:rPr>
              <w:t> </w:t>
            </w:r>
            <w:r w:rsidRPr="0022648D">
              <w:rPr>
                <w:rFonts w:ascii="Garamond" w:eastAsia="Times New Roman" w:hAnsi="Garamond" w:cs="Calibri Light"/>
                <w:b/>
                <w:bCs/>
                <w:color w:val="000000"/>
                <w:sz w:val="22"/>
              </w:rPr>
              <w:t>2012</w:t>
            </w:r>
            <w:r w:rsidRPr="0022648D">
              <w:rPr>
                <w:rFonts w:ascii="Times New Roman" w:eastAsia="Times New Roman" w:hAnsi="Times New Roman" w:cs="Times New Roman"/>
                <w:b/>
                <w:bCs/>
                <w:color w:val="000000"/>
                <w:sz w:val="22"/>
              </w:rPr>
              <w:t> </w:t>
            </w:r>
            <w:r w:rsidRPr="0022648D">
              <w:rPr>
                <w:rFonts w:ascii="Garamond" w:eastAsia="Times New Roman" w:hAnsi="Garamond" w:cs="Garamond"/>
                <w:b/>
                <w:bCs/>
                <w:color w:val="000000"/>
                <w:sz w:val="22"/>
              </w:rPr>
              <w:t>–</w:t>
            </w:r>
            <w:r w:rsidRPr="0022648D">
              <w:rPr>
                <w:rFonts w:ascii="Garamond" w:eastAsia="Times New Roman" w:hAnsi="Garamond" w:cs="Calibri Light"/>
                <w:b/>
                <w:bCs/>
                <w:color w:val="000000"/>
                <w:sz w:val="22"/>
              </w:rPr>
              <w:t xml:space="preserve"> Present</w:t>
            </w:r>
            <w:r w:rsidRPr="0022648D">
              <w:rPr>
                <w:rFonts w:ascii="Times New Roman" w:eastAsia="Times New Roman" w:hAnsi="Times New Roman" w:cs="Times New Roman"/>
                <w:color w:val="676767"/>
                <w:sz w:val="22"/>
              </w:rPr>
              <w:t> </w:t>
            </w:r>
            <w:r w:rsidRPr="0022648D">
              <w:rPr>
                <w:rFonts w:ascii="Garamond" w:eastAsia="Times New Roman" w:hAnsi="Garamond" w:cs="Calibri Light"/>
                <w:sz w:val="22"/>
              </w:rPr>
              <w:t> </w:t>
            </w:r>
          </w:p>
          <w:p w14:paraId="121EFD87"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color w:val="000000"/>
                <w:sz w:val="22"/>
              </w:rPr>
              <w:t>As</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the President of the Mi-Case business unit</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he</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has the authority to make decisions and the power to make things happen. His active involvement with this project will ensure efficient, effective delivery.</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Mr. Allen</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has had direct responsibility for over 50 different software system implementations within his career, a number of relevant success are:</w:t>
            </w:r>
            <w:r w:rsidRPr="0022648D">
              <w:rPr>
                <w:rFonts w:ascii="Times New Roman" w:eastAsia="Times New Roman" w:hAnsi="Times New Roman" w:cs="Times New Roman"/>
                <w:color w:val="676767"/>
                <w:sz w:val="22"/>
              </w:rPr>
              <w:t> </w:t>
            </w:r>
            <w:r w:rsidRPr="0022648D">
              <w:rPr>
                <w:rFonts w:ascii="Garamond" w:eastAsia="Times New Roman" w:hAnsi="Garamond" w:cs="Calibri Light"/>
                <w:sz w:val="22"/>
              </w:rPr>
              <w:t> </w:t>
            </w:r>
          </w:p>
          <w:p w14:paraId="43F2DD7F"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Arizona Department of Corrections - AIMS 2 Offender Management System</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7EBFE3A2"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Belgium Ministry of Justice - Offender Management System</w:t>
            </w:r>
            <w:r w:rsidRPr="0022648D">
              <w:rPr>
                <w:rFonts w:ascii="Times New Roman" w:eastAsia="Yu Mincho" w:hAnsi="Times New Roman" w:cs="Times New Roman"/>
                <w:color w:val="000000"/>
                <w:sz w:val="22"/>
              </w:rPr>
              <w:t> </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6722C391"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State of Maryland DPSCS - OCMS Offender Management System</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584032A5"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West Yorkshire Police - Drug Intervention Management System</w:t>
            </w:r>
            <w:r w:rsidRPr="0022648D">
              <w:rPr>
                <w:rFonts w:ascii="Times New Roman" w:eastAsia="Yu Mincho" w:hAnsi="Times New Roman" w:cs="Times New Roman"/>
                <w:color w:val="000000"/>
                <w:sz w:val="22"/>
              </w:rPr>
              <w:t> </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784B28A3"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Cleveland Police - Offender Management System</w:t>
            </w:r>
            <w:r w:rsidRPr="0022648D">
              <w:rPr>
                <w:rFonts w:ascii="Times New Roman" w:eastAsia="Yu Mincho" w:hAnsi="Times New Roman" w:cs="Times New Roman"/>
                <w:color w:val="000000"/>
                <w:sz w:val="22"/>
              </w:rPr>
              <w:t> </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77BC6824"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Staffordshire Police - POMS - Priority Prolific Offender Systems</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659388D6"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proofErr w:type="spellStart"/>
            <w:r w:rsidRPr="0022648D">
              <w:rPr>
                <w:rFonts w:ascii="Garamond" w:eastAsia="Yu Mincho" w:hAnsi="Garamond" w:cs="Calibri Light"/>
                <w:color w:val="000000"/>
                <w:sz w:val="22"/>
              </w:rPr>
              <w:t>Northumbria</w:t>
            </w:r>
            <w:proofErr w:type="spellEnd"/>
            <w:r w:rsidRPr="0022648D">
              <w:rPr>
                <w:rFonts w:ascii="Garamond" w:eastAsia="Yu Mincho" w:hAnsi="Garamond" w:cs="Calibri Light"/>
                <w:color w:val="000000"/>
                <w:sz w:val="22"/>
              </w:rPr>
              <w:t> Police - Oracle Management System</w:t>
            </w:r>
            <w:r w:rsidRPr="0022648D">
              <w:rPr>
                <w:rFonts w:ascii="Times New Roman" w:eastAsia="Yu Mincho" w:hAnsi="Times New Roman" w:cs="Times New Roman"/>
                <w:color w:val="000000"/>
                <w:sz w:val="22"/>
              </w:rPr>
              <w:t> </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7C934A3C" w14:textId="77777777" w:rsidR="00D14A3C" w:rsidRPr="0022648D" w:rsidRDefault="00D14A3C" w:rsidP="006C476F">
            <w:pPr>
              <w:pStyle w:val="ListParagraph"/>
              <w:numPr>
                <w:ilvl w:val="0"/>
                <w:numId w:val="233"/>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HMP </w:t>
            </w:r>
            <w:proofErr w:type="spellStart"/>
            <w:r w:rsidRPr="0022648D">
              <w:rPr>
                <w:rFonts w:ascii="Garamond" w:eastAsia="Yu Mincho" w:hAnsi="Garamond" w:cs="Calibri Light"/>
                <w:color w:val="000000"/>
                <w:sz w:val="22"/>
              </w:rPr>
              <w:t>Pentonville</w:t>
            </w:r>
            <w:proofErr w:type="spellEnd"/>
            <w:r w:rsidRPr="0022648D">
              <w:rPr>
                <w:rFonts w:ascii="Garamond" w:eastAsia="Yu Mincho" w:hAnsi="Garamond" w:cs="Calibri Light"/>
                <w:color w:val="000000"/>
                <w:sz w:val="22"/>
              </w:rPr>
              <w:t> UK - Offender Management System</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tc>
      </w:tr>
      <w:tr w:rsidR="0022648D" w:rsidRPr="0022648D" w14:paraId="755463E0" w14:textId="77777777" w:rsidTr="0022648D">
        <w:tc>
          <w:tcPr>
            <w:tcW w:w="2160" w:type="dxa"/>
            <w:tcBorders>
              <w:top w:val="nil"/>
              <w:left w:val="nil"/>
              <w:bottom w:val="nil"/>
              <w:right w:val="nil"/>
            </w:tcBorders>
            <w:shd w:val="clear" w:color="auto" w:fill="auto"/>
          </w:tcPr>
          <w:p w14:paraId="74752ED7" w14:textId="77777777" w:rsidR="0022648D" w:rsidRPr="0022648D" w:rsidRDefault="0022648D" w:rsidP="0022648D">
            <w:pPr>
              <w:spacing w:after="0" w:line="240" w:lineRule="auto"/>
              <w:ind w:right="60"/>
              <w:textAlignment w:val="baseline"/>
              <w:rPr>
                <w:rFonts w:ascii="Garamond" w:eastAsia="Times New Roman" w:hAnsi="Garamond" w:cs="Calibri Light"/>
                <w:b/>
                <w:bCs/>
                <w:color w:val="000000"/>
                <w:sz w:val="22"/>
              </w:rPr>
            </w:pPr>
          </w:p>
        </w:tc>
        <w:tc>
          <w:tcPr>
            <w:tcW w:w="7200" w:type="dxa"/>
            <w:tcBorders>
              <w:top w:val="nil"/>
              <w:left w:val="nil"/>
              <w:bottom w:val="nil"/>
              <w:right w:val="nil"/>
            </w:tcBorders>
            <w:shd w:val="clear" w:color="auto" w:fill="auto"/>
          </w:tcPr>
          <w:p w14:paraId="4E92EB29" w14:textId="77777777" w:rsidR="0022648D" w:rsidRPr="0022648D" w:rsidRDefault="0022648D" w:rsidP="00D14A3C">
            <w:pPr>
              <w:spacing w:after="0" w:line="240" w:lineRule="auto"/>
              <w:textAlignment w:val="baseline"/>
              <w:rPr>
                <w:rFonts w:ascii="Garamond" w:eastAsia="Times New Roman" w:hAnsi="Garamond" w:cs="Calibri Light"/>
                <w:b/>
                <w:bCs/>
                <w:color w:val="000000"/>
                <w:sz w:val="22"/>
              </w:rPr>
            </w:pPr>
          </w:p>
        </w:tc>
      </w:tr>
    </w:tbl>
    <w:p w14:paraId="2C17DC85" w14:textId="77777777" w:rsidR="0022648D" w:rsidRDefault="0022648D">
      <w:r>
        <w:br w:type="page"/>
      </w:r>
    </w:p>
    <w:p w14:paraId="5FA4C606" w14:textId="77777777" w:rsidR="0022648D" w:rsidRPr="0022648D" w:rsidRDefault="0022648D" w:rsidP="0022648D">
      <w:pPr>
        <w:spacing w:after="0" w:line="240" w:lineRule="auto"/>
        <w:textAlignment w:val="baseline"/>
        <w:rPr>
          <w:rFonts w:ascii="Garamond" w:eastAsia="Times New Roman" w:hAnsi="Garamond" w:cs="Segoe UI"/>
          <w:sz w:val="18"/>
          <w:szCs w:val="18"/>
        </w:rPr>
      </w:pPr>
      <w:r w:rsidRPr="0022648D">
        <w:rPr>
          <w:rFonts w:ascii="Garamond" w:eastAsia="Times New Roman" w:hAnsi="Garamond" w:cs="Calibri"/>
          <w:color w:val="2F5496"/>
          <w:sz w:val="36"/>
          <w:szCs w:val="36"/>
        </w:rPr>
        <w:t>DEAN ALLEN</w:t>
      </w:r>
      <w:r w:rsidRPr="0022648D">
        <w:rPr>
          <w:rFonts w:ascii="Times New Roman" w:eastAsia="Times New Roman" w:hAnsi="Times New Roman" w:cs="Times New Roman"/>
          <w:sz w:val="36"/>
          <w:szCs w:val="36"/>
        </w:rPr>
        <w:t> </w:t>
      </w:r>
      <w:r w:rsidRPr="0022648D">
        <w:rPr>
          <w:rFonts w:ascii="Garamond" w:eastAsia="Times New Roman" w:hAnsi="Garamond" w:cs="Garamond"/>
          <w:sz w:val="36"/>
          <w:szCs w:val="36"/>
        </w:rPr>
        <w:t> </w:t>
      </w:r>
    </w:p>
    <w:p w14:paraId="4F4DCCAA" w14:textId="3D923BB6" w:rsidR="0022648D" w:rsidRPr="0022648D" w:rsidRDefault="0022648D" w:rsidP="0022648D">
      <w:pPr>
        <w:spacing w:after="0" w:line="240" w:lineRule="auto"/>
        <w:textAlignment w:val="baseline"/>
        <w:rPr>
          <w:rFonts w:ascii="Garamond" w:eastAsia="Times New Roman" w:hAnsi="Garamond" w:cs="Calibri"/>
          <w:color w:val="2F5496"/>
          <w:sz w:val="36"/>
          <w:szCs w:val="36"/>
        </w:rPr>
      </w:pPr>
      <w:r w:rsidRPr="0022648D">
        <w:rPr>
          <w:rFonts w:ascii="Garamond" w:eastAsia="Times New Roman" w:hAnsi="Garamond" w:cs="Calibri"/>
          <w:color w:val="2F5496"/>
          <w:sz w:val="36"/>
          <w:szCs w:val="36"/>
        </w:rPr>
        <w:t>President, Mi-Case</w:t>
      </w:r>
      <w:r w:rsidRPr="0022648D">
        <w:rPr>
          <w:rFonts w:ascii="Times New Roman" w:eastAsia="Times New Roman" w:hAnsi="Times New Roman" w:cs="Times New Roman"/>
          <w:color w:val="2F5496"/>
          <w:sz w:val="36"/>
          <w:szCs w:val="36"/>
        </w:rPr>
        <w:t> </w:t>
      </w:r>
      <w:r w:rsidRPr="0022648D">
        <w:rPr>
          <w:rFonts w:ascii="Garamond" w:eastAsia="Times New Roman" w:hAnsi="Garamond" w:cs="Garamond"/>
          <w:color w:val="2F5496"/>
          <w:sz w:val="36"/>
          <w:szCs w:val="36"/>
        </w:rPr>
        <w:t> </w:t>
      </w:r>
      <w:r w:rsidRPr="0022648D">
        <w:rPr>
          <w:rFonts w:ascii="Garamond" w:eastAsia="Times New Roman" w:hAnsi="Garamond" w:cs="Calibri"/>
          <w:color w:val="2F5496"/>
          <w:sz w:val="36"/>
          <w:szCs w:val="36"/>
        </w:rPr>
        <w:t>(continued)</w:t>
      </w:r>
    </w:p>
    <w:p w14:paraId="1C8A7C46" w14:textId="3C733875" w:rsidR="0022648D" w:rsidRPr="0022648D" w:rsidRDefault="0022648D" w:rsidP="0022648D">
      <w:pPr>
        <w:spacing w:after="0" w:line="240" w:lineRule="auto"/>
        <w:textAlignment w:val="baseline"/>
        <w:rPr>
          <w:rFonts w:ascii="Segoe UI" w:eastAsia="Times New Roman" w:hAnsi="Segoe UI" w:cs="Segoe UI"/>
          <w:color w:val="666666"/>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22648D" w14:paraId="5A2BD1C7" w14:textId="77777777" w:rsidTr="0022648D">
        <w:tc>
          <w:tcPr>
            <w:tcW w:w="2160" w:type="dxa"/>
            <w:tcBorders>
              <w:top w:val="nil"/>
              <w:left w:val="nil"/>
              <w:bottom w:val="nil"/>
              <w:right w:val="nil"/>
            </w:tcBorders>
            <w:shd w:val="clear" w:color="auto" w:fill="auto"/>
            <w:hideMark/>
          </w:tcPr>
          <w:p w14:paraId="1ECB36E9"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Client References</w:t>
            </w:r>
            <w:r w:rsidRPr="0022648D">
              <w:rPr>
                <w:rFonts w:ascii="Times New Roman" w:eastAsia="Times New Roman" w:hAnsi="Times New Roman" w:cs="Times New Roman"/>
                <w:b/>
                <w:bCs/>
                <w:color w:val="000080"/>
                <w:sz w:val="22"/>
              </w:rPr>
              <w:t> </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D14A3C" w:rsidRPr="0022648D" w14:paraId="5996DD4F" w14:textId="77777777" w:rsidTr="0022648D">
              <w:tc>
                <w:tcPr>
                  <w:tcW w:w="4320" w:type="dxa"/>
                  <w:tcBorders>
                    <w:top w:val="nil"/>
                    <w:left w:val="nil"/>
                    <w:bottom w:val="nil"/>
                    <w:right w:val="nil"/>
                  </w:tcBorders>
                  <w:shd w:val="clear" w:color="auto" w:fill="auto"/>
                  <w:hideMark/>
                </w:tcPr>
                <w:p w14:paraId="473CCFC3"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Arizona Department of Corrections</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28141D6F"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Dwight Cloud – CIO</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689E3B70"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1645 W Jefferson St, Suite 2115, MC 310 | Phoenix, AZ 85007</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7E0055F3" w14:textId="77777777" w:rsidR="00D14A3C" w:rsidRPr="0022648D" w:rsidRDefault="008D4216" w:rsidP="00D14A3C">
                  <w:pPr>
                    <w:spacing w:after="0" w:line="240" w:lineRule="auto"/>
                    <w:ind w:right="75"/>
                    <w:textAlignment w:val="baseline"/>
                    <w:rPr>
                      <w:rFonts w:ascii="Garamond" w:eastAsia="Times New Roman" w:hAnsi="Garamond" w:cs="Times New Roman"/>
                      <w:sz w:val="22"/>
                    </w:rPr>
                  </w:pPr>
                  <w:hyperlink r:id="rId279" w:tgtFrame="_blank" w:history="1">
                    <w:r w:rsidR="00D14A3C" w:rsidRPr="0022648D">
                      <w:rPr>
                        <w:rFonts w:ascii="Garamond" w:eastAsia="Times New Roman" w:hAnsi="Garamond" w:cs="Calibri Light"/>
                        <w:color w:val="0563C1"/>
                        <w:sz w:val="22"/>
                        <w:u w:val="single"/>
                      </w:rPr>
                      <w:t>DCloud@azadc.gov</w:t>
                    </w:r>
                  </w:hyperlink>
                  <w:r w:rsidR="00D14A3C" w:rsidRPr="0022648D">
                    <w:rPr>
                      <w:rFonts w:ascii="Times New Roman" w:eastAsia="Times New Roman" w:hAnsi="Times New Roman" w:cs="Times New Roman"/>
                      <w:color w:val="000080"/>
                      <w:sz w:val="22"/>
                    </w:rPr>
                    <w:t> </w:t>
                  </w:r>
                  <w:r w:rsidR="00D14A3C" w:rsidRPr="0022648D">
                    <w:rPr>
                      <w:rFonts w:ascii="Garamond" w:eastAsia="Times New Roman" w:hAnsi="Garamond" w:cs="Calibri Light"/>
                      <w:sz w:val="22"/>
                    </w:rPr>
                    <w:t> </w:t>
                  </w:r>
                </w:p>
                <w:p w14:paraId="07CC565A" w14:textId="77777777" w:rsidR="00D14A3C" w:rsidRDefault="00D14A3C" w:rsidP="00D14A3C">
                  <w:pPr>
                    <w:spacing w:after="0" w:line="240" w:lineRule="auto"/>
                    <w:ind w:right="75"/>
                    <w:textAlignment w:val="baseline"/>
                    <w:rPr>
                      <w:rFonts w:ascii="Garamond" w:eastAsia="Times New Roman" w:hAnsi="Garamond" w:cs="Calibri Light"/>
                      <w:sz w:val="22"/>
                    </w:rPr>
                  </w:pPr>
                  <w:r w:rsidRPr="0022648D">
                    <w:rPr>
                      <w:rFonts w:ascii="Garamond" w:eastAsia="Times New Roman" w:hAnsi="Garamond" w:cs="Calibri Light"/>
                      <w:color w:val="000000"/>
                      <w:sz w:val="22"/>
                    </w:rPr>
                    <w:t>(602) 920-7528</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6D4472D6" w14:textId="71A9526F" w:rsidR="0022648D" w:rsidRPr="0022648D" w:rsidRDefault="0022648D" w:rsidP="00D14A3C">
                  <w:pPr>
                    <w:spacing w:after="0" w:line="240" w:lineRule="auto"/>
                    <w:ind w:right="75"/>
                    <w:textAlignment w:val="baseline"/>
                    <w:rPr>
                      <w:rFonts w:ascii="Garamond" w:eastAsia="Times New Roman" w:hAnsi="Garamond" w:cs="Times New Roman"/>
                      <w:sz w:val="22"/>
                    </w:rPr>
                  </w:pPr>
                </w:p>
              </w:tc>
              <w:tc>
                <w:tcPr>
                  <w:tcW w:w="2880" w:type="dxa"/>
                  <w:tcBorders>
                    <w:top w:val="nil"/>
                    <w:left w:val="nil"/>
                    <w:bottom w:val="nil"/>
                    <w:right w:val="nil"/>
                  </w:tcBorders>
                  <w:shd w:val="clear" w:color="auto" w:fill="auto"/>
                  <w:hideMark/>
                </w:tcPr>
                <w:p w14:paraId="73A61269"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FIRM: Business &amp; Decision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22776976"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Executive Project Oversight – AIMS2 Offender Case Management System Implementation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tc>
            </w:tr>
            <w:tr w:rsidR="00D14A3C" w:rsidRPr="0022648D" w14:paraId="3A2D3607" w14:textId="77777777" w:rsidTr="0022648D">
              <w:tc>
                <w:tcPr>
                  <w:tcW w:w="4320" w:type="dxa"/>
                  <w:tcBorders>
                    <w:top w:val="nil"/>
                    <w:left w:val="nil"/>
                    <w:bottom w:val="nil"/>
                    <w:right w:val="nil"/>
                  </w:tcBorders>
                  <w:shd w:val="clear" w:color="auto" w:fill="auto"/>
                  <w:hideMark/>
                </w:tcPr>
                <w:p w14:paraId="32B5B3D6"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Arizona Department of Administration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06B88ACB"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J.R. Sloan – Interim State CIO</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798968E3"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100 N. 15</w:t>
                  </w:r>
                  <w:r w:rsidRPr="0022648D">
                    <w:rPr>
                      <w:rFonts w:ascii="Garamond" w:eastAsia="Times New Roman" w:hAnsi="Garamond" w:cs="Calibri Light"/>
                      <w:color w:val="000000"/>
                      <w:sz w:val="22"/>
                      <w:vertAlign w:val="superscript"/>
                    </w:rPr>
                    <w:t>th</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Avenue, Phoenix AZ 85007</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2FA2A063"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(602) 281-0394</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502E56DC" w14:textId="77777777" w:rsidR="00D14A3C" w:rsidRPr="0022648D" w:rsidRDefault="008D4216" w:rsidP="00D14A3C">
                  <w:pPr>
                    <w:spacing w:after="0" w:line="240" w:lineRule="auto"/>
                    <w:ind w:right="75"/>
                    <w:textAlignment w:val="baseline"/>
                    <w:rPr>
                      <w:rFonts w:ascii="Garamond" w:eastAsia="Times New Roman" w:hAnsi="Garamond" w:cs="Times New Roman"/>
                      <w:sz w:val="22"/>
                    </w:rPr>
                  </w:pPr>
                  <w:hyperlink r:id="rId280" w:tgtFrame="_blank" w:history="1">
                    <w:r w:rsidR="00D14A3C" w:rsidRPr="0022648D">
                      <w:rPr>
                        <w:rFonts w:ascii="Garamond" w:eastAsia="Times New Roman" w:hAnsi="Garamond" w:cs="Calibri Light"/>
                        <w:color w:val="000000"/>
                        <w:sz w:val="22"/>
                        <w:u w:val="single"/>
                      </w:rPr>
                      <w:t>JR.Sloan@azdoa.gov</w:t>
                    </w:r>
                  </w:hyperlink>
                  <w:r w:rsidR="00D14A3C" w:rsidRPr="0022648D">
                    <w:rPr>
                      <w:rFonts w:ascii="Times New Roman" w:eastAsia="Times New Roman" w:hAnsi="Times New Roman" w:cs="Times New Roman"/>
                      <w:color w:val="000080"/>
                      <w:sz w:val="22"/>
                    </w:rPr>
                    <w:t> </w:t>
                  </w:r>
                  <w:r w:rsidR="00D14A3C" w:rsidRPr="0022648D">
                    <w:rPr>
                      <w:rFonts w:ascii="Garamond" w:eastAsia="Times New Roman" w:hAnsi="Garamond" w:cs="Calibri Light"/>
                      <w:sz w:val="22"/>
                    </w:rPr>
                    <w:t> </w:t>
                  </w:r>
                </w:p>
              </w:tc>
              <w:tc>
                <w:tcPr>
                  <w:tcW w:w="2880" w:type="dxa"/>
                  <w:tcBorders>
                    <w:top w:val="nil"/>
                    <w:left w:val="nil"/>
                    <w:bottom w:val="nil"/>
                    <w:right w:val="nil"/>
                  </w:tcBorders>
                  <w:shd w:val="clear" w:color="auto" w:fill="auto"/>
                  <w:hideMark/>
                </w:tcPr>
                <w:p w14:paraId="3C3CF814"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FIRM:</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 xml:space="preserve"> Business &amp; Decision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7BC6DE1A" w14:textId="77777777" w:rsidR="00D14A3C" w:rsidRDefault="00D14A3C" w:rsidP="00D14A3C">
                  <w:pPr>
                    <w:spacing w:after="0" w:line="240" w:lineRule="auto"/>
                    <w:ind w:right="75"/>
                    <w:textAlignment w:val="baseline"/>
                    <w:rPr>
                      <w:rFonts w:ascii="Garamond" w:eastAsia="Times New Roman" w:hAnsi="Garamond" w:cs="Calibri Light"/>
                      <w:sz w:val="22"/>
                    </w:rPr>
                  </w:pPr>
                  <w:r w:rsidRPr="0022648D">
                    <w:rPr>
                      <w:rFonts w:ascii="Garamond" w:eastAsia="Times New Roman" w:hAnsi="Garamond" w:cs="Calibri Light"/>
                      <w:color w:val="000000"/>
                      <w:sz w:val="22"/>
                    </w:rPr>
                    <w:t>Executive Project Oversight</w:t>
                  </w:r>
                  <w:r w:rsidRPr="0022648D">
                    <w:rPr>
                      <w:rFonts w:ascii="Times New Roman" w:eastAsia="Times New Roman" w:hAnsi="Times New Roman" w:cs="Times New Roman"/>
                      <w:color w:val="000000"/>
                      <w:sz w:val="22"/>
                    </w:rPr>
                    <w:t> </w:t>
                  </w:r>
                  <w:r w:rsidRPr="0022648D">
                    <w:rPr>
                      <w:rFonts w:ascii="Garamond" w:eastAsia="Times New Roman" w:hAnsi="Garamond" w:cs="Garamond"/>
                      <w:color w:val="000000"/>
                      <w:sz w:val="22"/>
                    </w:rPr>
                    <w:t>–</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AIMS2 Offender Case Management System Implementation &amp;</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ADOA-ASET Application Modernization and Support Projects</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7C630D47" w14:textId="45196F12" w:rsidR="0022648D" w:rsidRPr="0022648D" w:rsidRDefault="0022648D" w:rsidP="00D14A3C">
                  <w:pPr>
                    <w:spacing w:after="0" w:line="240" w:lineRule="auto"/>
                    <w:ind w:right="75"/>
                    <w:textAlignment w:val="baseline"/>
                    <w:rPr>
                      <w:rFonts w:ascii="Garamond" w:eastAsia="Times New Roman" w:hAnsi="Garamond" w:cs="Times New Roman"/>
                      <w:sz w:val="22"/>
                    </w:rPr>
                  </w:pPr>
                </w:p>
              </w:tc>
            </w:tr>
            <w:tr w:rsidR="00D14A3C" w:rsidRPr="0022648D" w14:paraId="7D77BBAC" w14:textId="77777777" w:rsidTr="0022648D">
              <w:tc>
                <w:tcPr>
                  <w:tcW w:w="4320" w:type="dxa"/>
                  <w:tcBorders>
                    <w:top w:val="nil"/>
                    <w:left w:val="nil"/>
                    <w:bottom w:val="nil"/>
                    <w:right w:val="nil"/>
                  </w:tcBorders>
                  <w:shd w:val="clear" w:color="auto" w:fill="auto"/>
                  <w:hideMark/>
                </w:tcPr>
                <w:p w14:paraId="131ABCA2" w14:textId="77777777" w:rsidR="00D14A3C" w:rsidRPr="0022648D" w:rsidRDefault="00D14A3C" w:rsidP="00D14A3C">
                  <w:pPr>
                    <w:spacing w:after="0" w:line="240" w:lineRule="auto"/>
                    <w:ind w:right="75"/>
                    <w:jc w:val="both"/>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Maryland Department of Public Safety and Correctional Services</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6C499604" w14:textId="77777777" w:rsidR="00D14A3C" w:rsidRPr="0022648D" w:rsidRDefault="00D14A3C" w:rsidP="00D14A3C">
                  <w:pPr>
                    <w:spacing w:after="0" w:line="240" w:lineRule="auto"/>
                    <w:ind w:right="75"/>
                    <w:jc w:val="both"/>
                    <w:textAlignment w:val="baseline"/>
                    <w:rPr>
                      <w:rFonts w:ascii="Garamond" w:eastAsia="Times New Roman" w:hAnsi="Garamond" w:cs="Times New Roman"/>
                      <w:sz w:val="22"/>
                    </w:rPr>
                  </w:pPr>
                  <w:r w:rsidRPr="0022648D">
                    <w:rPr>
                      <w:rFonts w:ascii="Garamond" w:eastAsia="Times New Roman" w:hAnsi="Garamond" w:cs="Calibri Light"/>
                      <w:color w:val="000000"/>
                      <w:sz w:val="22"/>
                    </w:rPr>
                    <w:t>Kevin Combs – CIO</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55E9D3A4" w14:textId="77777777" w:rsidR="00D14A3C" w:rsidRPr="0022648D" w:rsidRDefault="00D14A3C" w:rsidP="00D14A3C">
                  <w:pPr>
                    <w:spacing w:after="0" w:line="240" w:lineRule="auto"/>
                    <w:ind w:right="75"/>
                    <w:jc w:val="both"/>
                    <w:textAlignment w:val="baseline"/>
                    <w:rPr>
                      <w:rFonts w:ascii="Garamond" w:eastAsia="Times New Roman" w:hAnsi="Garamond" w:cs="Times New Roman"/>
                      <w:sz w:val="22"/>
                    </w:rPr>
                  </w:pPr>
                  <w:r w:rsidRPr="0022648D">
                    <w:rPr>
                      <w:rFonts w:ascii="Garamond" w:eastAsia="Times New Roman" w:hAnsi="Garamond" w:cs="Calibri Light"/>
                      <w:color w:val="000000"/>
                      <w:sz w:val="22"/>
                    </w:rPr>
                    <w:t>6776 Reisterstown Road, Suite 209, Baltimore, MD 21215</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56014854" w14:textId="77777777" w:rsidR="00D14A3C" w:rsidRPr="0022648D" w:rsidRDefault="00D14A3C" w:rsidP="00D14A3C">
                  <w:pPr>
                    <w:spacing w:after="0" w:line="240" w:lineRule="auto"/>
                    <w:ind w:right="75"/>
                    <w:jc w:val="both"/>
                    <w:textAlignment w:val="baseline"/>
                    <w:rPr>
                      <w:rFonts w:ascii="Garamond" w:eastAsia="Times New Roman" w:hAnsi="Garamond" w:cs="Times New Roman"/>
                      <w:sz w:val="22"/>
                    </w:rPr>
                  </w:pPr>
                  <w:r w:rsidRPr="0022648D">
                    <w:rPr>
                      <w:rFonts w:ascii="Garamond" w:eastAsia="Times New Roman" w:hAnsi="Garamond" w:cs="Calibri Light"/>
                      <w:color w:val="000000"/>
                      <w:sz w:val="22"/>
                    </w:rPr>
                    <w:t>(410) 585-3102</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5E50696B" w14:textId="77777777" w:rsidR="00D14A3C" w:rsidRPr="0022648D" w:rsidRDefault="008D4216" w:rsidP="00D14A3C">
                  <w:pPr>
                    <w:spacing w:after="0" w:line="240" w:lineRule="auto"/>
                    <w:ind w:right="75"/>
                    <w:textAlignment w:val="baseline"/>
                    <w:rPr>
                      <w:rFonts w:ascii="Garamond" w:eastAsia="Times New Roman" w:hAnsi="Garamond" w:cs="Times New Roman"/>
                      <w:sz w:val="22"/>
                    </w:rPr>
                  </w:pPr>
                  <w:hyperlink r:id="rId281" w:tgtFrame="_blank" w:history="1">
                    <w:r w:rsidR="00D14A3C" w:rsidRPr="0022648D">
                      <w:rPr>
                        <w:rFonts w:ascii="Garamond" w:eastAsia="Times New Roman" w:hAnsi="Garamond" w:cs="Calibri Light"/>
                        <w:color w:val="000000"/>
                        <w:sz w:val="22"/>
                        <w:u w:val="single"/>
                      </w:rPr>
                      <w:t>kevin.combs@maryland.gov</w:t>
                    </w:r>
                  </w:hyperlink>
                  <w:r w:rsidR="00D14A3C" w:rsidRPr="0022648D">
                    <w:rPr>
                      <w:rFonts w:ascii="Times New Roman" w:eastAsia="Times New Roman" w:hAnsi="Times New Roman" w:cs="Times New Roman"/>
                      <w:color w:val="000080"/>
                      <w:sz w:val="22"/>
                    </w:rPr>
                    <w:t> </w:t>
                  </w:r>
                  <w:r w:rsidR="00D14A3C" w:rsidRPr="0022648D">
                    <w:rPr>
                      <w:rFonts w:ascii="Garamond" w:eastAsia="Times New Roman" w:hAnsi="Garamond" w:cs="Calibri Light"/>
                      <w:sz w:val="22"/>
                    </w:rPr>
                    <w:t> </w:t>
                  </w:r>
                </w:p>
              </w:tc>
              <w:tc>
                <w:tcPr>
                  <w:tcW w:w="2880" w:type="dxa"/>
                  <w:tcBorders>
                    <w:top w:val="nil"/>
                    <w:left w:val="nil"/>
                    <w:bottom w:val="nil"/>
                    <w:right w:val="nil"/>
                  </w:tcBorders>
                  <w:shd w:val="clear" w:color="auto" w:fill="auto"/>
                  <w:hideMark/>
                </w:tcPr>
                <w:p w14:paraId="4DE2121A"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FIRM:</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 xml:space="preserve"> Business</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&amp; Decision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p w14:paraId="302D25CA"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Executive Project Oversight – OCMS</w:t>
                  </w:r>
                  <w:r w:rsidRPr="0022648D">
                    <w:rPr>
                      <w:rFonts w:ascii="Times New Roman" w:eastAsia="Times New Roman" w:hAnsi="Times New Roman" w:cs="Times New Roman"/>
                      <w:color w:val="000000"/>
                      <w:sz w:val="22"/>
                    </w:rPr>
                    <w:t> </w:t>
                  </w:r>
                  <w:r w:rsidRPr="0022648D">
                    <w:rPr>
                      <w:rFonts w:ascii="Garamond" w:eastAsia="Times New Roman" w:hAnsi="Garamond" w:cs="Calibri Light"/>
                      <w:color w:val="000000"/>
                      <w:sz w:val="22"/>
                    </w:rPr>
                    <w:t>Offender Case Management System Implementation</w:t>
                  </w: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tc>
            </w:tr>
          </w:tbl>
          <w:p w14:paraId="3835D65F"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Times New Roman" w:eastAsia="Times New Roman" w:hAnsi="Times New Roman" w:cs="Times New Roman"/>
                <w:color w:val="000080"/>
                <w:sz w:val="22"/>
              </w:rPr>
              <w:t> </w:t>
            </w:r>
            <w:r w:rsidRPr="0022648D">
              <w:rPr>
                <w:rFonts w:ascii="Garamond" w:eastAsia="Times New Roman" w:hAnsi="Garamond" w:cs="Calibri Light"/>
                <w:sz w:val="22"/>
              </w:rPr>
              <w:t> </w:t>
            </w:r>
          </w:p>
        </w:tc>
      </w:tr>
      <w:tr w:rsidR="00D14A3C" w:rsidRPr="0022648D" w14:paraId="7D5FA128" w14:textId="77777777" w:rsidTr="0022648D">
        <w:tc>
          <w:tcPr>
            <w:tcW w:w="2160" w:type="dxa"/>
            <w:tcBorders>
              <w:top w:val="nil"/>
              <w:left w:val="nil"/>
              <w:bottom w:val="nil"/>
              <w:right w:val="nil"/>
            </w:tcBorders>
            <w:shd w:val="clear" w:color="auto" w:fill="auto"/>
            <w:hideMark/>
          </w:tcPr>
          <w:p w14:paraId="53FC0B85"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Education</w:t>
            </w:r>
            <w:r w:rsidRPr="0022648D">
              <w:rPr>
                <w:rFonts w:ascii="Times New Roman" w:eastAsia="Times New Roman" w:hAnsi="Times New Roman" w:cs="Times New Roman"/>
                <w:b/>
                <w:bCs/>
                <w:color w:val="000080"/>
                <w:sz w:val="22"/>
              </w:rPr>
              <w:t> </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2A53C26B" w14:textId="77777777" w:rsidR="00D14A3C" w:rsidRPr="0022648D" w:rsidRDefault="00D14A3C" w:rsidP="006C476F">
            <w:pPr>
              <w:pStyle w:val="ListParagraph"/>
              <w:numPr>
                <w:ilvl w:val="0"/>
                <w:numId w:val="234"/>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Master of Science, Computer Science, </w:t>
            </w:r>
            <w:proofErr w:type="spellStart"/>
            <w:r w:rsidRPr="0022648D">
              <w:rPr>
                <w:rFonts w:ascii="Garamond" w:eastAsia="Yu Mincho" w:hAnsi="Garamond" w:cs="Calibri Light"/>
                <w:color w:val="000000"/>
                <w:sz w:val="22"/>
              </w:rPr>
              <w:t>Northumbria</w:t>
            </w:r>
            <w:proofErr w:type="spellEnd"/>
            <w:r w:rsidRPr="0022648D">
              <w:rPr>
                <w:rFonts w:ascii="Garamond" w:eastAsia="Yu Mincho" w:hAnsi="Garamond" w:cs="Calibri Light"/>
                <w:color w:val="000000"/>
                <w:sz w:val="22"/>
              </w:rPr>
              <w:t> University</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p w14:paraId="693C4773" w14:textId="584E5FCB" w:rsidR="00D14A3C" w:rsidRPr="0022648D" w:rsidRDefault="00D14A3C" w:rsidP="006C476F">
            <w:pPr>
              <w:pStyle w:val="ListParagraph"/>
              <w:numPr>
                <w:ilvl w:val="0"/>
                <w:numId w:val="234"/>
              </w:numPr>
              <w:spacing w:after="0" w:line="240" w:lineRule="auto"/>
              <w:textAlignment w:val="baseline"/>
              <w:rPr>
                <w:rFonts w:ascii="Garamond" w:eastAsia="Yu Mincho" w:hAnsi="Garamond" w:cs="Times New Roman"/>
                <w:sz w:val="22"/>
              </w:rPr>
            </w:pPr>
            <w:r w:rsidRPr="0022648D">
              <w:rPr>
                <w:rFonts w:ascii="Garamond" w:eastAsia="Yu Mincho" w:hAnsi="Garamond" w:cs="Calibri Light"/>
                <w:color w:val="000000"/>
                <w:sz w:val="22"/>
              </w:rPr>
              <w:t>Certifications: Certified Microsoft Solution Developer, Oracle Certified Professional; Prince2 -Project Manager Practitioner</w:t>
            </w:r>
            <w:r w:rsidRPr="0022648D">
              <w:rPr>
                <w:rFonts w:ascii="Times New Roman" w:eastAsia="Yu Mincho" w:hAnsi="Times New Roman" w:cs="Times New Roman"/>
                <w:color w:val="676767"/>
                <w:sz w:val="22"/>
              </w:rPr>
              <w:t> </w:t>
            </w:r>
            <w:r w:rsidRPr="0022648D">
              <w:rPr>
                <w:rFonts w:ascii="Garamond" w:eastAsia="Yu Mincho" w:hAnsi="Garamond" w:cs="Calibri Light"/>
                <w:sz w:val="22"/>
              </w:rPr>
              <w:t> </w:t>
            </w:r>
          </w:p>
        </w:tc>
      </w:tr>
    </w:tbl>
    <w:p w14:paraId="42E05545" w14:textId="77777777" w:rsidR="0022648D" w:rsidRPr="0022648D" w:rsidRDefault="0022648D" w:rsidP="0022648D">
      <w:pPr>
        <w:spacing w:after="0" w:line="240" w:lineRule="auto"/>
        <w:textAlignment w:val="baseline"/>
        <w:rPr>
          <w:rFonts w:ascii="Segoe UI" w:eastAsia="Times New Roman" w:hAnsi="Segoe UI" w:cs="Segoe UI"/>
          <w:color w:val="666666"/>
          <w:sz w:val="18"/>
          <w:szCs w:val="18"/>
        </w:rPr>
      </w:pPr>
      <w:r>
        <w:rPr>
          <w:rFonts w:ascii="Calibri" w:eastAsia="Times New Roman" w:hAnsi="Calibri" w:cs="Calibri"/>
          <w:color w:val="2F5496"/>
          <w:sz w:val="36"/>
          <w:szCs w:val="36"/>
        </w:rPr>
        <w:br w:type="page"/>
      </w:r>
    </w:p>
    <w:p w14:paraId="7B3D4B12" w14:textId="1526C23C" w:rsidR="00D14A3C" w:rsidRPr="0022648D" w:rsidRDefault="00594FD1" w:rsidP="00D14A3C">
      <w:pPr>
        <w:spacing w:after="0" w:line="240" w:lineRule="auto"/>
        <w:textAlignment w:val="baseline"/>
        <w:rPr>
          <w:rFonts w:ascii="Garamond" w:eastAsia="Times New Roman" w:hAnsi="Garamond" w:cs="Segoe UI"/>
          <w:sz w:val="18"/>
          <w:szCs w:val="18"/>
        </w:rPr>
      </w:pPr>
      <w:r w:rsidRPr="0022648D">
        <w:rPr>
          <w:rFonts w:ascii="Garamond" w:eastAsia="Times New Roman" w:hAnsi="Garamond" w:cs="Calibri"/>
          <w:color w:val="2F5496"/>
          <w:sz w:val="36"/>
          <w:szCs w:val="36"/>
        </w:rPr>
        <w:t>WILLIAM LIT</w:t>
      </w:r>
      <w:r w:rsidRPr="0022648D">
        <w:rPr>
          <w:rFonts w:ascii="Garamond" w:eastAsia="Times New Roman" w:hAnsi="Garamond" w:cs="Calibri"/>
          <w:sz w:val="36"/>
          <w:szCs w:val="36"/>
        </w:rPr>
        <w:t> </w:t>
      </w:r>
    </w:p>
    <w:p w14:paraId="3887B817" w14:textId="77777777" w:rsidR="00D14A3C" w:rsidRPr="0022648D" w:rsidRDefault="00D14A3C" w:rsidP="00D14A3C">
      <w:pPr>
        <w:spacing w:after="0" w:line="240" w:lineRule="auto"/>
        <w:textAlignment w:val="baseline"/>
        <w:rPr>
          <w:rFonts w:ascii="Garamond" w:eastAsia="Times New Roman" w:hAnsi="Garamond" w:cs="Segoe UI"/>
          <w:sz w:val="18"/>
          <w:szCs w:val="18"/>
        </w:rPr>
      </w:pPr>
      <w:r w:rsidRPr="0022648D">
        <w:rPr>
          <w:rFonts w:ascii="Garamond" w:eastAsia="Times New Roman" w:hAnsi="Garamond" w:cs="Calibri"/>
          <w:color w:val="2F5496"/>
          <w:sz w:val="36"/>
          <w:szCs w:val="36"/>
        </w:rPr>
        <w:t>Test Lead</w:t>
      </w:r>
      <w:r w:rsidRPr="0022648D">
        <w:rPr>
          <w:rFonts w:ascii="Garamond" w:eastAsia="Times New Roman" w:hAnsi="Garamond" w:cs="Calibri"/>
          <w:sz w:val="36"/>
          <w:szCs w:val="36"/>
        </w:rPr>
        <w:t> </w:t>
      </w: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22648D" w14:paraId="6D48B3A4" w14:textId="77777777" w:rsidTr="0022648D">
        <w:tc>
          <w:tcPr>
            <w:tcW w:w="2160" w:type="dxa"/>
            <w:tcBorders>
              <w:top w:val="nil"/>
              <w:left w:val="nil"/>
              <w:bottom w:val="nil"/>
              <w:right w:val="nil"/>
            </w:tcBorders>
            <w:shd w:val="clear" w:color="auto" w:fill="auto"/>
            <w:hideMark/>
          </w:tcPr>
          <w:p w14:paraId="3F9362D7"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Biographical Sketch</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390C8868"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color w:val="000000"/>
                <w:sz w:val="22"/>
              </w:rPr>
              <w:t>Mr. Lit is an experienced leader in building, managing, growing and improving multi-million-dollar efforts within large organizations. He possesses strong project management, configuration management, and release management skills. Mr. Lit is also excellent at building and managing relationships with vendors and offshore teams.</w:t>
            </w:r>
            <w:r w:rsidRPr="0022648D">
              <w:rPr>
                <w:rFonts w:ascii="Garamond" w:eastAsia="Times New Roman" w:hAnsi="Garamond" w:cs="Calibri Light"/>
                <w:sz w:val="22"/>
              </w:rPr>
              <w:t> </w:t>
            </w:r>
          </w:p>
        </w:tc>
      </w:tr>
      <w:tr w:rsidR="00D14A3C" w:rsidRPr="0022648D" w14:paraId="6FA66390" w14:textId="77777777" w:rsidTr="0022648D">
        <w:tc>
          <w:tcPr>
            <w:tcW w:w="2160" w:type="dxa"/>
            <w:tcBorders>
              <w:top w:val="nil"/>
              <w:left w:val="nil"/>
              <w:bottom w:val="nil"/>
              <w:right w:val="nil"/>
            </w:tcBorders>
            <w:shd w:val="clear" w:color="auto" w:fill="auto"/>
            <w:hideMark/>
          </w:tcPr>
          <w:p w14:paraId="595D0360"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Experience </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096748F9"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Business &amp; Decision, Senior QA Lead, 2017 – Present</w:t>
            </w:r>
            <w:r w:rsidRPr="0022648D">
              <w:rPr>
                <w:rFonts w:ascii="Garamond" w:eastAsia="Times New Roman" w:hAnsi="Garamond" w:cs="Arial"/>
                <w:b/>
                <w:bCs/>
                <w:color w:val="676767"/>
                <w:sz w:val="22"/>
              </w:rPr>
              <w:t> </w:t>
            </w:r>
            <w:r w:rsidRPr="0022648D">
              <w:rPr>
                <w:rFonts w:ascii="Garamond" w:eastAsia="Times New Roman" w:hAnsi="Garamond" w:cs="Arial"/>
                <w:sz w:val="22"/>
              </w:rPr>
              <w:t> </w:t>
            </w:r>
          </w:p>
          <w:p w14:paraId="6756DFFB" w14:textId="77777777" w:rsidR="00D14A3C" w:rsidRPr="0022648D" w:rsidRDefault="00D14A3C" w:rsidP="006C476F">
            <w:pPr>
              <w:numPr>
                <w:ilvl w:val="0"/>
                <w:numId w:val="172"/>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Senior staff member of the QA group residing in multiple locations; Responsible for strategizing and implementing the quality policies and procedures; Created a testing strategy to get the testing effort back on schedule to meet aggressive delivery dates; Communicate with stakeholders about projects and process improvement solutions. </w:t>
            </w:r>
            <w:r w:rsidRPr="0022648D">
              <w:rPr>
                <w:rFonts w:ascii="Garamond" w:eastAsia="Yu Mincho" w:hAnsi="Garamond" w:cs="Calibri Light"/>
                <w:sz w:val="22"/>
              </w:rPr>
              <w:t> </w:t>
            </w:r>
          </w:p>
          <w:p w14:paraId="61FE1C7A" w14:textId="77777777" w:rsidR="00D14A3C" w:rsidRPr="0022648D" w:rsidRDefault="00D14A3C" w:rsidP="00D14A3C">
            <w:pPr>
              <w:spacing w:after="0" w:line="240" w:lineRule="auto"/>
              <w:textAlignment w:val="baseline"/>
              <w:rPr>
                <w:rFonts w:ascii="Garamond" w:eastAsia="Times New Roman" w:hAnsi="Garamond" w:cs="Times New Roman"/>
                <w:sz w:val="22"/>
              </w:rPr>
            </w:pPr>
            <w:proofErr w:type="spellStart"/>
            <w:r w:rsidRPr="0022648D">
              <w:rPr>
                <w:rFonts w:ascii="Garamond" w:eastAsia="Times New Roman" w:hAnsi="Garamond" w:cs="Calibri Light"/>
                <w:b/>
                <w:bCs/>
                <w:color w:val="000000"/>
                <w:sz w:val="22"/>
              </w:rPr>
              <w:t>ConnectYourCare</w:t>
            </w:r>
            <w:proofErr w:type="spellEnd"/>
            <w:r w:rsidRPr="0022648D">
              <w:rPr>
                <w:rFonts w:ascii="Garamond" w:eastAsia="Times New Roman" w:hAnsi="Garamond" w:cs="Calibri Light"/>
                <w:b/>
                <w:bCs/>
                <w:color w:val="000000"/>
                <w:sz w:val="22"/>
              </w:rPr>
              <w:t>, Senior QA Analyst, 2013 - 2017</w:t>
            </w:r>
            <w:r w:rsidRPr="0022648D">
              <w:rPr>
                <w:rFonts w:ascii="Garamond" w:eastAsia="Times New Roman" w:hAnsi="Garamond" w:cs="Calibri Light"/>
                <w:sz w:val="22"/>
              </w:rPr>
              <w:t> </w:t>
            </w:r>
          </w:p>
          <w:p w14:paraId="5C49B632" w14:textId="77777777" w:rsidR="00D14A3C" w:rsidRPr="0022648D" w:rsidRDefault="00D14A3C" w:rsidP="006C476F">
            <w:pPr>
              <w:numPr>
                <w:ilvl w:val="0"/>
                <w:numId w:val="173"/>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Responsible for creating and implementing the quality policies and procedures; Identified, analyzed, conducted root cause analysis, and documented defects in Jira and Redmine. </w:t>
            </w:r>
            <w:r w:rsidRPr="0022648D">
              <w:rPr>
                <w:rFonts w:ascii="Garamond" w:eastAsia="Yu Mincho" w:hAnsi="Garamond" w:cs="Calibri Light"/>
                <w:sz w:val="22"/>
              </w:rPr>
              <w:t> </w:t>
            </w:r>
          </w:p>
          <w:p w14:paraId="1CFC3C31"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Summit Global Testing, Senior QA Analyst, 2011 - 2012</w:t>
            </w:r>
            <w:r w:rsidRPr="0022648D">
              <w:rPr>
                <w:rFonts w:ascii="Garamond" w:eastAsia="Times New Roman" w:hAnsi="Garamond" w:cs="Calibri Light"/>
                <w:sz w:val="22"/>
              </w:rPr>
              <w:t> </w:t>
            </w:r>
          </w:p>
          <w:p w14:paraId="24E4C380" w14:textId="77777777" w:rsidR="00D14A3C" w:rsidRPr="0022648D" w:rsidRDefault="00D14A3C" w:rsidP="006C476F">
            <w:pPr>
              <w:numPr>
                <w:ilvl w:val="0"/>
                <w:numId w:val="174"/>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Experienced in testing Mobile, Java, and .NET based products and cross-functional impact on the other products.</w:t>
            </w:r>
            <w:r w:rsidRPr="0022648D">
              <w:rPr>
                <w:rFonts w:ascii="Garamond" w:eastAsia="Yu Mincho" w:hAnsi="Garamond" w:cs="Calibri Light"/>
                <w:sz w:val="22"/>
              </w:rPr>
              <w:t> </w:t>
            </w:r>
          </w:p>
          <w:p w14:paraId="2376B377" w14:textId="77777777" w:rsidR="00D14A3C" w:rsidRPr="0022648D" w:rsidRDefault="00D14A3C" w:rsidP="00D14A3C">
            <w:pPr>
              <w:spacing w:after="0" w:line="240" w:lineRule="auto"/>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Sogeti USA, Senior QA Engineer, 2006 - 2011</w:t>
            </w:r>
            <w:r w:rsidRPr="0022648D">
              <w:rPr>
                <w:rFonts w:ascii="Garamond" w:eastAsia="Times New Roman" w:hAnsi="Garamond" w:cs="Calibri Light"/>
                <w:sz w:val="22"/>
              </w:rPr>
              <w:t> </w:t>
            </w:r>
          </w:p>
          <w:p w14:paraId="5A3F68D9" w14:textId="77777777" w:rsidR="00D14A3C" w:rsidRPr="0022648D" w:rsidRDefault="00D14A3C" w:rsidP="006C476F">
            <w:pPr>
              <w:numPr>
                <w:ilvl w:val="0"/>
                <w:numId w:val="175"/>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Utilized HP Quality Center, MS Team Foundation Server and Test Manager to create, maintained, executed test scripts, and verified software defects. </w:t>
            </w:r>
            <w:r w:rsidRPr="0022648D">
              <w:rPr>
                <w:rFonts w:ascii="Garamond" w:eastAsia="Yu Mincho" w:hAnsi="Garamond" w:cs="Calibri Light"/>
                <w:sz w:val="22"/>
              </w:rPr>
              <w:t> </w:t>
            </w:r>
          </w:p>
        </w:tc>
      </w:tr>
      <w:tr w:rsidR="00D14A3C" w:rsidRPr="0022648D" w14:paraId="03D56DAE" w14:textId="77777777" w:rsidTr="0022648D">
        <w:tc>
          <w:tcPr>
            <w:tcW w:w="2160" w:type="dxa"/>
            <w:tcBorders>
              <w:top w:val="nil"/>
              <w:left w:val="nil"/>
              <w:bottom w:val="nil"/>
              <w:right w:val="nil"/>
            </w:tcBorders>
            <w:shd w:val="clear" w:color="auto" w:fill="auto"/>
            <w:hideMark/>
          </w:tcPr>
          <w:p w14:paraId="41854F79"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Client References</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14"/>
              <w:gridCol w:w="2205"/>
            </w:tblGrid>
            <w:tr w:rsidR="00D14A3C" w:rsidRPr="0022648D" w14:paraId="08B292E3" w14:textId="77777777" w:rsidTr="00D14A3C">
              <w:tc>
                <w:tcPr>
                  <w:tcW w:w="2205" w:type="dxa"/>
                  <w:tcBorders>
                    <w:top w:val="nil"/>
                    <w:left w:val="nil"/>
                    <w:bottom w:val="nil"/>
                    <w:right w:val="nil"/>
                  </w:tcBorders>
                  <w:shd w:val="clear" w:color="auto" w:fill="auto"/>
                  <w:hideMark/>
                </w:tcPr>
                <w:p w14:paraId="0C16A78B"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Maryland Department of Public Safety and Correctional Services</w:t>
                  </w:r>
                  <w:r w:rsidRPr="0022648D">
                    <w:rPr>
                      <w:rFonts w:ascii="Garamond" w:eastAsia="Times New Roman" w:hAnsi="Garamond" w:cs="Calibri Light"/>
                      <w:sz w:val="22"/>
                    </w:rPr>
                    <w:t> </w:t>
                  </w:r>
                </w:p>
                <w:p w14:paraId="72A047D7"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Kevin Combs – CIO</w:t>
                  </w:r>
                  <w:r w:rsidRPr="0022648D">
                    <w:rPr>
                      <w:rFonts w:ascii="Garamond" w:eastAsia="Times New Roman" w:hAnsi="Garamond" w:cs="Calibri Light"/>
                      <w:sz w:val="22"/>
                    </w:rPr>
                    <w:t> </w:t>
                  </w:r>
                </w:p>
                <w:p w14:paraId="13897F91"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6776 Reisterstown Road, Suite 209, Baltimore, MD 21215</w:t>
                  </w:r>
                  <w:r w:rsidRPr="0022648D">
                    <w:rPr>
                      <w:rFonts w:ascii="Garamond" w:eastAsia="Times New Roman" w:hAnsi="Garamond" w:cs="Calibri Light"/>
                      <w:sz w:val="22"/>
                    </w:rPr>
                    <w:t> </w:t>
                  </w:r>
                </w:p>
                <w:p w14:paraId="4ABFD456"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(410) 585-3102</w:t>
                  </w:r>
                  <w:r w:rsidRPr="0022648D">
                    <w:rPr>
                      <w:rFonts w:ascii="Garamond" w:eastAsia="Times New Roman" w:hAnsi="Garamond" w:cs="Calibri Light"/>
                      <w:sz w:val="22"/>
                    </w:rPr>
                    <w:t> </w:t>
                  </w:r>
                </w:p>
                <w:p w14:paraId="7DD0AD32" w14:textId="77777777" w:rsidR="00D14A3C" w:rsidRPr="0022648D" w:rsidRDefault="008D4216" w:rsidP="00D14A3C">
                  <w:pPr>
                    <w:spacing w:after="0" w:line="240" w:lineRule="auto"/>
                    <w:ind w:right="75"/>
                    <w:textAlignment w:val="baseline"/>
                    <w:rPr>
                      <w:rFonts w:ascii="Garamond" w:eastAsia="Times New Roman" w:hAnsi="Garamond" w:cs="Times New Roman"/>
                      <w:sz w:val="22"/>
                    </w:rPr>
                  </w:pPr>
                  <w:hyperlink r:id="rId282" w:tgtFrame="_blank" w:history="1">
                    <w:r w:rsidR="00D14A3C" w:rsidRPr="0022648D">
                      <w:rPr>
                        <w:rFonts w:ascii="Garamond" w:eastAsia="Times New Roman" w:hAnsi="Garamond" w:cs="Calibri Light"/>
                        <w:color w:val="0563C1"/>
                        <w:sz w:val="22"/>
                        <w:u w:val="single"/>
                      </w:rPr>
                      <w:t>Kevin.combs@maryland.gov</w:t>
                    </w:r>
                  </w:hyperlink>
                  <w:r w:rsidR="00D14A3C" w:rsidRPr="0022648D">
                    <w:rPr>
                      <w:rFonts w:ascii="Garamond" w:eastAsia="Times New Roman" w:hAnsi="Garamond" w:cs="Calibri Light"/>
                      <w:sz w:val="22"/>
                    </w:rPr>
                    <w:t> </w:t>
                  </w:r>
                </w:p>
              </w:tc>
              <w:tc>
                <w:tcPr>
                  <w:tcW w:w="2205" w:type="dxa"/>
                  <w:tcBorders>
                    <w:top w:val="nil"/>
                    <w:left w:val="nil"/>
                    <w:bottom w:val="nil"/>
                    <w:right w:val="nil"/>
                  </w:tcBorders>
                  <w:shd w:val="clear" w:color="auto" w:fill="auto"/>
                  <w:hideMark/>
                </w:tcPr>
                <w:p w14:paraId="6CFCE0D1"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Firm: Business &amp; Decision</w:t>
                  </w:r>
                  <w:r w:rsidRPr="0022648D">
                    <w:rPr>
                      <w:rFonts w:ascii="Garamond" w:eastAsia="Times New Roman" w:hAnsi="Garamond" w:cs="Calibri Light"/>
                      <w:sz w:val="22"/>
                    </w:rPr>
                    <w:t> </w:t>
                  </w:r>
                </w:p>
                <w:p w14:paraId="388130D9"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color w:val="000000"/>
                      <w:sz w:val="22"/>
                    </w:rPr>
                    <w:t>Lead – Quality Assurance – Offender Case Management System Development and Support (OCMS)</w:t>
                  </w:r>
                  <w:r w:rsidRPr="0022648D">
                    <w:rPr>
                      <w:rFonts w:ascii="Garamond" w:eastAsia="Times New Roman" w:hAnsi="Garamond" w:cs="Calibri Light"/>
                      <w:sz w:val="22"/>
                    </w:rPr>
                    <w:t> </w:t>
                  </w:r>
                </w:p>
                <w:p w14:paraId="2181972A" w14:textId="77777777" w:rsidR="00D14A3C" w:rsidRPr="0022648D" w:rsidRDefault="00D14A3C" w:rsidP="00D14A3C">
                  <w:pPr>
                    <w:spacing w:after="0" w:line="240" w:lineRule="auto"/>
                    <w:ind w:right="75"/>
                    <w:jc w:val="both"/>
                    <w:textAlignment w:val="baseline"/>
                    <w:rPr>
                      <w:rFonts w:ascii="Garamond" w:eastAsia="Times New Roman" w:hAnsi="Garamond" w:cs="Times New Roman"/>
                      <w:sz w:val="22"/>
                    </w:rPr>
                  </w:pPr>
                  <w:r w:rsidRPr="0022648D">
                    <w:rPr>
                      <w:rFonts w:ascii="Garamond" w:eastAsia="Times New Roman" w:hAnsi="Garamond" w:cs="Calibri Light"/>
                      <w:sz w:val="22"/>
                    </w:rPr>
                    <w:t> </w:t>
                  </w:r>
                </w:p>
              </w:tc>
            </w:tr>
          </w:tbl>
          <w:p w14:paraId="51756CA6" w14:textId="77777777" w:rsidR="00D14A3C" w:rsidRPr="0022648D" w:rsidRDefault="00D14A3C" w:rsidP="00D14A3C">
            <w:pPr>
              <w:spacing w:after="0" w:line="240" w:lineRule="auto"/>
              <w:ind w:right="75"/>
              <w:textAlignment w:val="baseline"/>
              <w:rPr>
                <w:rFonts w:ascii="Garamond" w:eastAsia="Times New Roman" w:hAnsi="Garamond" w:cs="Times New Roman"/>
                <w:sz w:val="22"/>
              </w:rPr>
            </w:pPr>
            <w:r w:rsidRPr="0022648D">
              <w:rPr>
                <w:rFonts w:ascii="Garamond" w:eastAsia="Times New Roman" w:hAnsi="Garamond" w:cs="Calibri Light"/>
                <w:sz w:val="22"/>
              </w:rPr>
              <w:t> </w:t>
            </w:r>
          </w:p>
        </w:tc>
      </w:tr>
      <w:tr w:rsidR="00D14A3C" w:rsidRPr="0022648D" w14:paraId="3CEEBA88" w14:textId="77777777" w:rsidTr="0022648D">
        <w:tc>
          <w:tcPr>
            <w:tcW w:w="2160" w:type="dxa"/>
            <w:tcBorders>
              <w:top w:val="nil"/>
              <w:left w:val="nil"/>
              <w:bottom w:val="nil"/>
              <w:right w:val="nil"/>
            </w:tcBorders>
            <w:shd w:val="clear" w:color="auto" w:fill="auto"/>
            <w:hideMark/>
          </w:tcPr>
          <w:p w14:paraId="7E133E91" w14:textId="77777777" w:rsidR="00D14A3C" w:rsidRPr="0022648D" w:rsidRDefault="00D14A3C" w:rsidP="0022648D">
            <w:pPr>
              <w:spacing w:after="0" w:line="240" w:lineRule="auto"/>
              <w:ind w:right="60"/>
              <w:textAlignment w:val="baseline"/>
              <w:rPr>
                <w:rFonts w:ascii="Garamond" w:eastAsia="Times New Roman" w:hAnsi="Garamond" w:cs="Times New Roman"/>
                <w:sz w:val="22"/>
              </w:rPr>
            </w:pPr>
            <w:r w:rsidRPr="0022648D">
              <w:rPr>
                <w:rFonts w:ascii="Garamond" w:eastAsia="Times New Roman" w:hAnsi="Garamond" w:cs="Calibri Light"/>
                <w:b/>
                <w:bCs/>
                <w:color w:val="000000"/>
                <w:sz w:val="22"/>
              </w:rPr>
              <w:t>Education</w:t>
            </w:r>
            <w:r w:rsidRPr="0022648D">
              <w:rPr>
                <w:rFonts w:ascii="Garamond" w:eastAsia="Times New Roman" w:hAnsi="Garamond" w:cs="Calibri Light"/>
                <w:sz w:val="22"/>
              </w:rPr>
              <w:t> </w:t>
            </w:r>
          </w:p>
        </w:tc>
        <w:tc>
          <w:tcPr>
            <w:tcW w:w="7200" w:type="dxa"/>
            <w:tcBorders>
              <w:top w:val="nil"/>
              <w:left w:val="nil"/>
              <w:bottom w:val="nil"/>
              <w:right w:val="nil"/>
            </w:tcBorders>
            <w:shd w:val="clear" w:color="auto" w:fill="auto"/>
            <w:hideMark/>
          </w:tcPr>
          <w:p w14:paraId="6D1C20DE" w14:textId="77777777" w:rsidR="00D14A3C" w:rsidRPr="0022648D" w:rsidRDefault="00D14A3C" w:rsidP="006C476F">
            <w:pPr>
              <w:numPr>
                <w:ilvl w:val="0"/>
                <w:numId w:val="176"/>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Master of Science in Applied Information Technology, Database Concentration Towson University, Towson, MD</w:t>
            </w:r>
            <w:r w:rsidRPr="0022648D">
              <w:rPr>
                <w:rFonts w:ascii="Garamond" w:eastAsia="Yu Mincho" w:hAnsi="Garamond" w:cs="Calibri Light"/>
                <w:sz w:val="22"/>
              </w:rPr>
              <w:t> </w:t>
            </w:r>
          </w:p>
          <w:p w14:paraId="674F76D4" w14:textId="77777777" w:rsidR="00D14A3C" w:rsidRPr="0022648D" w:rsidRDefault="00D14A3C" w:rsidP="006C476F">
            <w:pPr>
              <w:numPr>
                <w:ilvl w:val="0"/>
                <w:numId w:val="176"/>
              </w:numPr>
              <w:spacing w:after="0" w:line="240" w:lineRule="auto"/>
              <w:ind w:left="360" w:firstLine="0"/>
              <w:textAlignment w:val="baseline"/>
              <w:rPr>
                <w:rFonts w:ascii="Garamond" w:eastAsia="Yu Mincho" w:hAnsi="Garamond" w:cs="Times New Roman"/>
                <w:sz w:val="22"/>
              </w:rPr>
            </w:pPr>
            <w:r w:rsidRPr="0022648D">
              <w:rPr>
                <w:rFonts w:ascii="Garamond" w:eastAsia="Yu Mincho" w:hAnsi="Garamond" w:cs="Calibri Light"/>
                <w:color w:val="000000"/>
                <w:sz w:val="22"/>
              </w:rPr>
              <w:t>Bachelor of Science in Information Systems Management, Networking Concentration University of Maryland Baltimore County, Baltimore, MD</w:t>
            </w:r>
            <w:r w:rsidRPr="0022648D">
              <w:rPr>
                <w:rFonts w:ascii="Garamond" w:eastAsia="Yu Mincho" w:hAnsi="Garamond" w:cs="Calibri Light"/>
                <w:sz w:val="22"/>
              </w:rPr>
              <w:t> </w:t>
            </w:r>
          </w:p>
        </w:tc>
      </w:tr>
    </w:tbl>
    <w:p w14:paraId="6AB54743" w14:textId="46F8A9EA" w:rsidR="00D14A3C" w:rsidRPr="00D14A3C" w:rsidRDefault="00D14A3C" w:rsidP="00D14A3C">
      <w:pPr>
        <w:spacing w:after="0" w:line="240" w:lineRule="auto"/>
        <w:textAlignment w:val="baseline"/>
        <w:rPr>
          <w:rFonts w:ascii="Segoe UI" w:eastAsia="Times New Roman" w:hAnsi="Segoe UI" w:cs="Segoe UI"/>
          <w:sz w:val="18"/>
          <w:szCs w:val="18"/>
        </w:rPr>
      </w:pPr>
    </w:p>
    <w:p w14:paraId="6485C234" w14:textId="4EDFE9C7" w:rsidR="0022648D" w:rsidRDefault="0022648D">
      <w:pPr>
        <w:rPr>
          <w:rFonts w:ascii="Segoe UI" w:eastAsia="Times New Roman" w:hAnsi="Segoe UI" w:cs="Segoe UI"/>
          <w:color w:val="666666"/>
          <w:sz w:val="18"/>
          <w:szCs w:val="18"/>
          <w:shd w:val="clear" w:color="auto" w:fill="FFFFFF"/>
        </w:rPr>
      </w:pPr>
      <w:r>
        <w:rPr>
          <w:rFonts w:ascii="Segoe UI" w:eastAsia="Times New Roman" w:hAnsi="Segoe UI" w:cs="Segoe UI"/>
          <w:color w:val="666666"/>
          <w:sz w:val="18"/>
          <w:szCs w:val="18"/>
          <w:shd w:val="clear" w:color="auto" w:fill="FFFFFF"/>
        </w:rPr>
        <w:br w:type="page"/>
      </w:r>
    </w:p>
    <w:p w14:paraId="7F1858D9" w14:textId="77777777" w:rsidR="00D14A3C" w:rsidRPr="00D14A3C" w:rsidRDefault="00D14A3C" w:rsidP="00D14A3C">
      <w:pPr>
        <w:spacing w:after="0" w:line="240" w:lineRule="auto"/>
        <w:textAlignment w:val="baseline"/>
        <w:rPr>
          <w:rFonts w:ascii="Segoe UI" w:eastAsia="Times New Roman" w:hAnsi="Segoe UI" w:cs="Segoe UI"/>
          <w:sz w:val="18"/>
          <w:szCs w:val="18"/>
        </w:rPr>
      </w:pPr>
    </w:p>
    <w:p w14:paraId="05C6465E" w14:textId="2E62C694" w:rsidR="00D14A3C" w:rsidRPr="002043A0" w:rsidRDefault="00D14A3C" w:rsidP="00D14A3C">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0917DDF7" w14:textId="1E68DB15" w:rsidR="00D14A3C" w:rsidRPr="002043A0" w:rsidRDefault="00594FD1" w:rsidP="00D14A3C">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p>
    <w:p w14:paraId="4B690AF8" w14:textId="36E73F85" w:rsidR="00D14A3C" w:rsidRPr="00D14A3C" w:rsidRDefault="00D14A3C"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D14A3C" w:rsidRPr="001A3778" w14:paraId="569688C9" w14:textId="77777777" w:rsidTr="00C36FA2">
        <w:tc>
          <w:tcPr>
            <w:tcW w:w="2160" w:type="dxa"/>
            <w:tcBorders>
              <w:top w:val="nil"/>
              <w:left w:val="nil"/>
              <w:bottom w:val="nil"/>
              <w:right w:val="nil"/>
            </w:tcBorders>
            <w:shd w:val="clear" w:color="auto" w:fill="auto"/>
            <w:hideMark/>
          </w:tcPr>
          <w:p w14:paraId="6E3BCA37" w14:textId="37A97AC3" w:rsidR="00D14A3C" w:rsidRPr="001A3778" w:rsidRDefault="00D14A3C" w:rsidP="002043A0">
            <w:pPr>
              <w:spacing w:after="0" w:line="240" w:lineRule="auto"/>
              <w:textAlignment w:val="baseline"/>
              <w:rPr>
                <w:rFonts w:ascii="Garamond" w:eastAsia="Times New Roman" w:hAnsi="Garamond" w:cs="Times New Roman"/>
                <w:sz w:val="22"/>
              </w:rPr>
            </w:pPr>
            <w:r w:rsidRPr="001A3778">
              <w:rPr>
                <w:rFonts w:ascii="Garamond" w:eastAsia="Times New Roman" w:hAnsi="Garamond" w:cs="Calibri Light"/>
                <w:b/>
                <w:bCs/>
                <w:color w:val="000000"/>
                <w:sz w:val="22"/>
              </w:rPr>
              <w:t>Biographical Sketch</w:t>
            </w:r>
          </w:p>
        </w:tc>
        <w:tc>
          <w:tcPr>
            <w:tcW w:w="180" w:type="dxa"/>
            <w:tcBorders>
              <w:top w:val="nil"/>
              <w:left w:val="nil"/>
              <w:bottom w:val="nil"/>
              <w:right w:val="nil"/>
            </w:tcBorders>
            <w:shd w:val="clear" w:color="auto" w:fill="auto"/>
            <w:hideMark/>
          </w:tcPr>
          <w:p w14:paraId="5D2FFEEA" w14:textId="6872F988" w:rsidR="00D14A3C" w:rsidRPr="001A3778" w:rsidRDefault="00D14A3C"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hideMark/>
          </w:tcPr>
          <w:p w14:paraId="142A0355" w14:textId="3B24AFF7" w:rsidR="00D14A3C" w:rsidRPr="001A3778" w:rsidRDefault="00D14A3C" w:rsidP="00D14A3C">
            <w:pPr>
              <w:spacing w:after="0" w:line="240" w:lineRule="auto"/>
              <w:textAlignment w:val="baseline"/>
              <w:rPr>
                <w:rFonts w:ascii="Garamond" w:eastAsia="Times New Roman" w:hAnsi="Garamond" w:cs="Times New Roman"/>
                <w:sz w:val="22"/>
              </w:rPr>
            </w:pPr>
            <w:r w:rsidRPr="001A3778">
              <w:rPr>
                <w:rFonts w:ascii="Garamond" w:eastAsia="Times New Roman" w:hAnsi="Garamond" w:cs="Calibri"/>
                <w:color w:val="000000"/>
                <w:sz w:val="22"/>
              </w:rPr>
              <w:t>Mr.</w:t>
            </w:r>
            <w:r w:rsidR="001A3778" w:rsidRPr="001A3778">
              <w:rPr>
                <w:rFonts w:ascii="Garamond" w:eastAsia="Times New Roman" w:hAnsi="Garamond" w:cs="Calibri"/>
                <w:color w:val="000000"/>
                <w:sz w:val="22"/>
              </w:rPr>
              <w:t xml:space="preserve"> </w:t>
            </w:r>
            <w:r w:rsidRPr="001A3778">
              <w:rPr>
                <w:rFonts w:ascii="Garamond" w:eastAsia="Times New Roman" w:hAnsi="Garamond" w:cs="Calibri"/>
                <w:color w:val="000000"/>
                <w:sz w:val="22"/>
              </w:rPr>
              <w:t>Francen has 30+ years of experience as an Oracle DBA along with 10+ years as an Oracle Applications DBA with PLSQL development experience. He has the following technical expertise: Certified Oracle Database Administrator, Certified Microsoft Professional, Oracle Database Administrator, Oracle Applications DBA, Oracle DBA 7-18c, PL/SQL, SQL Server, MySQL</w:t>
            </w:r>
          </w:p>
        </w:tc>
      </w:tr>
      <w:tr w:rsidR="00066EDE" w:rsidRPr="001A3778" w14:paraId="5B635EAD" w14:textId="77777777" w:rsidTr="00C36FA2">
        <w:tc>
          <w:tcPr>
            <w:tcW w:w="2160" w:type="dxa"/>
            <w:tcBorders>
              <w:top w:val="nil"/>
              <w:left w:val="nil"/>
              <w:bottom w:val="nil"/>
              <w:right w:val="nil"/>
            </w:tcBorders>
            <w:shd w:val="clear" w:color="auto" w:fill="auto"/>
          </w:tcPr>
          <w:p w14:paraId="3B537D25" w14:textId="77777777" w:rsidR="00066EDE" w:rsidRPr="001A3778" w:rsidRDefault="00066EDE" w:rsidP="002043A0">
            <w:pPr>
              <w:spacing w:after="0" w:line="240" w:lineRule="auto"/>
              <w:textAlignment w:val="baseline"/>
              <w:rPr>
                <w:rFonts w:ascii="Garamond" w:eastAsia="Times New Roman" w:hAnsi="Garamond" w:cs="Calibri Light"/>
                <w:b/>
                <w:bCs/>
                <w:color w:val="000000"/>
                <w:sz w:val="22"/>
              </w:rPr>
            </w:pPr>
          </w:p>
        </w:tc>
        <w:tc>
          <w:tcPr>
            <w:tcW w:w="180" w:type="dxa"/>
            <w:tcBorders>
              <w:top w:val="nil"/>
              <w:left w:val="nil"/>
              <w:bottom w:val="nil"/>
              <w:right w:val="nil"/>
            </w:tcBorders>
            <w:shd w:val="clear" w:color="auto" w:fill="auto"/>
          </w:tcPr>
          <w:p w14:paraId="0CF4B8DB" w14:textId="77777777" w:rsidR="00066EDE" w:rsidRPr="001A3778" w:rsidRDefault="00066EDE"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236456D1" w14:textId="77777777" w:rsidR="00066EDE" w:rsidRPr="001A3778" w:rsidRDefault="00066EDE" w:rsidP="00D14A3C">
            <w:pPr>
              <w:spacing w:after="0" w:line="240" w:lineRule="auto"/>
              <w:textAlignment w:val="baseline"/>
              <w:rPr>
                <w:rFonts w:ascii="Garamond" w:eastAsia="Times New Roman" w:hAnsi="Garamond" w:cs="Calibri"/>
                <w:color w:val="000000"/>
                <w:sz w:val="22"/>
              </w:rPr>
            </w:pPr>
          </w:p>
        </w:tc>
      </w:tr>
      <w:tr w:rsidR="00066EDE" w:rsidRPr="001A3778" w14:paraId="172CCE4E" w14:textId="77777777" w:rsidTr="00C36FA2">
        <w:tc>
          <w:tcPr>
            <w:tcW w:w="2160" w:type="dxa"/>
            <w:tcBorders>
              <w:top w:val="nil"/>
              <w:left w:val="nil"/>
              <w:bottom w:val="nil"/>
              <w:right w:val="nil"/>
            </w:tcBorders>
            <w:shd w:val="clear" w:color="auto" w:fill="auto"/>
          </w:tcPr>
          <w:p w14:paraId="6EC5A2F7" w14:textId="54E3137E" w:rsidR="00066EDE" w:rsidRPr="001A3778" w:rsidRDefault="00594FD1" w:rsidP="002043A0">
            <w:pPr>
              <w:spacing w:after="0" w:line="240" w:lineRule="auto"/>
              <w:textAlignment w:val="baseline"/>
              <w:rPr>
                <w:rFonts w:ascii="Garamond" w:eastAsia="Times New Roman" w:hAnsi="Garamond" w:cs="Calibri Light"/>
                <w:b/>
                <w:bCs/>
                <w:color w:val="000000"/>
                <w:sz w:val="22"/>
              </w:rPr>
            </w:pPr>
            <w:r w:rsidRPr="001A3778">
              <w:rPr>
                <w:rFonts w:ascii="Garamond" w:eastAsia="Times New Roman" w:hAnsi="Garamond" w:cs="Calibri Light"/>
                <w:b/>
                <w:bCs/>
                <w:color w:val="000000"/>
                <w:sz w:val="22"/>
              </w:rPr>
              <w:t>Experience</w:t>
            </w:r>
          </w:p>
        </w:tc>
        <w:tc>
          <w:tcPr>
            <w:tcW w:w="180" w:type="dxa"/>
            <w:tcBorders>
              <w:top w:val="nil"/>
              <w:left w:val="nil"/>
              <w:bottom w:val="nil"/>
              <w:right w:val="nil"/>
            </w:tcBorders>
            <w:shd w:val="clear" w:color="auto" w:fill="auto"/>
          </w:tcPr>
          <w:p w14:paraId="2F09C7FB" w14:textId="77777777" w:rsidR="00066EDE" w:rsidRPr="001A3778" w:rsidRDefault="00066EDE"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2FEE7AAF" w14:textId="53D6D5A5" w:rsidR="00594FD1" w:rsidRPr="001A3778" w:rsidRDefault="00594FD1" w:rsidP="00594FD1">
            <w:pPr>
              <w:spacing w:after="0" w:line="240" w:lineRule="auto"/>
              <w:textAlignment w:val="baseline"/>
              <w:rPr>
                <w:rFonts w:ascii="Garamond" w:eastAsia="Times New Roman" w:hAnsi="Garamond" w:cs="Times New Roman"/>
                <w:sz w:val="22"/>
              </w:rPr>
            </w:pPr>
            <w:r w:rsidRPr="001A3778">
              <w:rPr>
                <w:rFonts w:ascii="Garamond" w:eastAsia="Times New Roman" w:hAnsi="Garamond" w:cs="Calibri"/>
                <w:b/>
                <w:bCs/>
                <w:sz w:val="22"/>
              </w:rPr>
              <w:t>Business &amp; Decision</w:t>
            </w:r>
            <w:r w:rsidR="00967D72">
              <w:rPr>
                <w:rFonts w:ascii="Garamond" w:eastAsia="Times New Roman" w:hAnsi="Garamond" w:cs="Times New Roman"/>
                <w:sz w:val="22"/>
              </w:rPr>
              <w:t xml:space="preserve"> - </w:t>
            </w:r>
            <w:r w:rsidRPr="001A3778">
              <w:rPr>
                <w:rFonts w:ascii="Garamond" w:eastAsia="Times New Roman" w:hAnsi="Garamond" w:cs="Calibri"/>
                <w:b/>
                <w:bCs/>
                <w:sz w:val="22"/>
              </w:rPr>
              <w:t>Senior Oracle DBA – 4/18 to Current</w:t>
            </w:r>
          </w:p>
          <w:p w14:paraId="6AE547D0" w14:textId="77BB31F8"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DBA 12c databases maintenance, management, development</w:t>
            </w:r>
          </w:p>
          <w:p w14:paraId="7900F843" w14:textId="6378EA68"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Architect for new ADOC management systems</w:t>
            </w:r>
          </w:p>
          <w:p w14:paraId="35410C5D" w14:textId="30C5869A"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PLSQL developer/designer</w:t>
            </w:r>
          </w:p>
          <w:p w14:paraId="1B842687" w14:textId="1AE7160B"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12.1 RAC/ASM maintenance and management for MD DOC</w:t>
            </w:r>
          </w:p>
          <w:p w14:paraId="37C6BB3F" w14:textId="2E457033"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12c to 19c migration</w:t>
            </w:r>
          </w:p>
          <w:p w14:paraId="5E0A2E2F" w14:textId="38EE2F74"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Migrate On Prem Oracle 12c to AWS RDS</w:t>
            </w:r>
          </w:p>
          <w:p w14:paraId="479ABA28" w14:textId="249F4BF2"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Implement and manage Oracle Golden Gate 12c</w:t>
            </w:r>
          </w:p>
          <w:p w14:paraId="15E47EC1" w14:textId="70385EEF"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Design Oracle RDS DR</w:t>
            </w:r>
          </w:p>
          <w:p w14:paraId="79DF6D01" w14:textId="3D9EF59A" w:rsidR="00594FD1" w:rsidRPr="001A3778" w:rsidRDefault="00594FD1" w:rsidP="006C476F">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database developer mentor</w:t>
            </w:r>
          </w:p>
          <w:p w14:paraId="2549B18A" w14:textId="6138A827" w:rsidR="00066EDE" w:rsidRPr="00570744" w:rsidRDefault="00594FD1" w:rsidP="00D14A3C">
            <w:pPr>
              <w:pStyle w:val="ListParagraph"/>
              <w:numPr>
                <w:ilvl w:val="0"/>
                <w:numId w:val="235"/>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Oracle database design and strategy</w:t>
            </w:r>
          </w:p>
        </w:tc>
      </w:tr>
      <w:tr w:rsidR="00594FD1" w:rsidRPr="001A3778" w14:paraId="11F7ED18" w14:textId="77777777" w:rsidTr="00C36FA2">
        <w:tc>
          <w:tcPr>
            <w:tcW w:w="2160" w:type="dxa"/>
            <w:tcBorders>
              <w:top w:val="nil"/>
              <w:left w:val="nil"/>
              <w:bottom w:val="nil"/>
              <w:right w:val="nil"/>
            </w:tcBorders>
            <w:shd w:val="clear" w:color="auto" w:fill="auto"/>
          </w:tcPr>
          <w:p w14:paraId="2CEDE59C" w14:textId="77777777" w:rsidR="00594FD1" w:rsidRPr="001A3778" w:rsidRDefault="00594FD1" w:rsidP="002043A0">
            <w:pPr>
              <w:spacing w:after="0" w:line="240" w:lineRule="auto"/>
              <w:textAlignment w:val="baseline"/>
              <w:rPr>
                <w:rFonts w:ascii="Garamond" w:eastAsia="Times New Roman" w:hAnsi="Garamond" w:cs="Calibri Light"/>
                <w:b/>
                <w:bCs/>
                <w:color w:val="000000"/>
                <w:sz w:val="22"/>
              </w:rPr>
            </w:pPr>
          </w:p>
        </w:tc>
        <w:tc>
          <w:tcPr>
            <w:tcW w:w="180" w:type="dxa"/>
            <w:tcBorders>
              <w:top w:val="nil"/>
              <w:left w:val="nil"/>
              <w:bottom w:val="nil"/>
              <w:right w:val="nil"/>
            </w:tcBorders>
            <w:shd w:val="clear" w:color="auto" w:fill="auto"/>
          </w:tcPr>
          <w:p w14:paraId="3D8E521D" w14:textId="77777777" w:rsidR="00594FD1" w:rsidRPr="001A3778" w:rsidRDefault="00594FD1"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17F0F51C" w14:textId="77777777" w:rsidR="00594FD1" w:rsidRPr="001A3778" w:rsidRDefault="00594FD1" w:rsidP="00594FD1">
            <w:pPr>
              <w:spacing w:after="0" w:line="240" w:lineRule="auto"/>
              <w:textAlignment w:val="baseline"/>
              <w:rPr>
                <w:rFonts w:ascii="Garamond" w:eastAsia="Times New Roman" w:hAnsi="Garamond" w:cs="Calibri"/>
                <w:b/>
                <w:bCs/>
                <w:sz w:val="22"/>
              </w:rPr>
            </w:pPr>
          </w:p>
        </w:tc>
      </w:tr>
    </w:tbl>
    <w:p w14:paraId="5642C5CE" w14:textId="77777777" w:rsidR="00594FD1" w:rsidRDefault="00594FD1">
      <w:r>
        <w:br w:type="page"/>
      </w:r>
    </w:p>
    <w:p w14:paraId="6D8CB1B1" w14:textId="5597CE29" w:rsidR="00594FD1" w:rsidRPr="002043A0" w:rsidRDefault="00594FD1" w:rsidP="00594FD1">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4989D5E7" w14:textId="3FC45708" w:rsidR="00594FD1" w:rsidRPr="00594FD1" w:rsidRDefault="00594FD1" w:rsidP="00594FD1">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570744">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7B4F9FD2" w14:textId="77777777" w:rsidR="00594FD1" w:rsidRDefault="00594FD1"/>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594FD1" w:rsidRPr="001A3778" w14:paraId="6A929C2C" w14:textId="77777777" w:rsidTr="00C36FA2">
        <w:tc>
          <w:tcPr>
            <w:tcW w:w="2160" w:type="dxa"/>
            <w:tcBorders>
              <w:top w:val="nil"/>
              <w:left w:val="nil"/>
              <w:bottom w:val="nil"/>
              <w:right w:val="nil"/>
            </w:tcBorders>
            <w:shd w:val="clear" w:color="auto" w:fill="auto"/>
          </w:tcPr>
          <w:p w14:paraId="13933E17" w14:textId="4476EAD0" w:rsidR="00594FD1" w:rsidRPr="001A3778" w:rsidRDefault="00594FD1" w:rsidP="002043A0">
            <w:pPr>
              <w:spacing w:after="0" w:line="240" w:lineRule="auto"/>
              <w:textAlignment w:val="baseline"/>
              <w:rPr>
                <w:rFonts w:ascii="Garamond" w:eastAsia="Times New Roman" w:hAnsi="Garamond" w:cs="Calibri Light"/>
                <w:b/>
                <w:bCs/>
                <w:color w:val="000000"/>
                <w:sz w:val="22"/>
              </w:rPr>
            </w:pPr>
            <w:r>
              <w:rPr>
                <w:rFonts w:ascii="Garamond" w:eastAsia="Times New Roman" w:hAnsi="Garamond" w:cs="Calibri Light"/>
                <w:b/>
                <w:bCs/>
                <w:color w:val="000000"/>
                <w:sz w:val="22"/>
              </w:rPr>
              <w:t>Exper</w:t>
            </w:r>
            <w:r w:rsidR="00F03846">
              <w:rPr>
                <w:rFonts w:ascii="Garamond" w:eastAsia="Times New Roman" w:hAnsi="Garamond" w:cs="Calibri Light"/>
                <w:b/>
                <w:bCs/>
                <w:color w:val="000000"/>
                <w:sz w:val="22"/>
              </w:rPr>
              <w:t>ience (continued)</w:t>
            </w:r>
          </w:p>
        </w:tc>
        <w:tc>
          <w:tcPr>
            <w:tcW w:w="180" w:type="dxa"/>
            <w:tcBorders>
              <w:top w:val="nil"/>
              <w:left w:val="nil"/>
              <w:bottom w:val="nil"/>
              <w:right w:val="nil"/>
            </w:tcBorders>
            <w:shd w:val="clear" w:color="auto" w:fill="auto"/>
          </w:tcPr>
          <w:p w14:paraId="12C1AE88" w14:textId="77777777" w:rsidR="00594FD1" w:rsidRPr="001A3778" w:rsidRDefault="00594FD1"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1FCC7CA5" w14:textId="667D23B9" w:rsidR="00547A3B" w:rsidRPr="001A3778" w:rsidRDefault="00547A3B" w:rsidP="00547A3B">
            <w:pPr>
              <w:spacing w:after="0" w:line="240" w:lineRule="auto"/>
              <w:textAlignment w:val="baseline"/>
              <w:rPr>
                <w:rFonts w:ascii="Garamond" w:eastAsia="Times New Roman" w:hAnsi="Garamond" w:cs="Times New Roman"/>
                <w:sz w:val="22"/>
              </w:rPr>
            </w:pPr>
            <w:r w:rsidRPr="001A3778">
              <w:rPr>
                <w:rFonts w:ascii="Garamond" w:eastAsia="Times New Roman" w:hAnsi="Garamond" w:cs="Calibri"/>
                <w:b/>
                <w:bCs/>
                <w:sz w:val="22"/>
              </w:rPr>
              <w:t>Macerich</w:t>
            </w:r>
            <w:r>
              <w:rPr>
                <w:rFonts w:ascii="Garamond" w:eastAsia="Times New Roman" w:hAnsi="Garamond" w:cs="Times New Roman"/>
                <w:sz w:val="22"/>
              </w:rPr>
              <w:t xml:space="preserve"> </w:t>
            </w:r>
            <w:r w:rsidRPr="001A3778">
              <w:rPr>
                <w:rFonts w:ascii="Garamond" w:eastAsia="Times New Roman" w:hAnsi="Garamond" w:cs="Calibri"/>
                <w:b/>
                <w:bCs/>
                <w:sz w:val="22"/>
              </w:rPr>
              <w:t xml:space="preserve">Senior </w:t>
            </w:r>
            <w:r w:rsidR="00967D72">
              <w:rPr>
                <w:rFonts w:ascii="Garamond" w:eastAsia="Times New Roman" w:hAnsi="Garamond" w:cs="Calibri"/>
                <w:b/>
                <w:bCs/>
                <w:sz w:val="22"/>
              </w:rPr>
              <w:t xml:space="preserve">- </w:t>
            </w:r>
            <w:r w:rsidRPr="001A3778">
              <w:rPr>
                <w:rFonts w:ascii="Garamond" w:eastAsia="Times New Roman" w:hAnsi="Garamond" w:cs="Calibri"/>
                <w:b/>
                <w:bCs/>
                <w:sz w:val="22"/>
              </w:rPr>
              <w:t>Oracle DBA – 4/08 to 2/18</w:t>
            </w:r>
          </w:p>
          <w:p w14:paraId="02D685C9" w14:textId="754C4696"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Implemented OEM 11 and setup alerting, texts, emails based on alert priorities</w:t>
            </w:r>
          </w:p>
          <w:p w14:paraId="7AD71A33" w14:textId="0A3CEEB1"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Monitored and troubleshoot Oracle 10g and 11g databases including performance tuning and backups</w:t>
            </w:r>
          </w:p>
          <w:p w14:paraId="291520D9" w14:textId="5E9DBC10"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Migrated EBS databases and Applications from Oracle 10g Solaris to Oracle 11g RH Linux</w:t>
            </w:r>
          </w:p>
          <w:p w14:paraId="2A99FB3A" w14:textId="6444A1C1"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Maintained EBS 11.2.0.5 systems and databases</w:t>
            </w:r>
          </w:p>
          <w:p w14:paraId="7047A41A" w14:textId="37FE5131"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Performed monthly clones of the EBS production system to QA, Test, and Dev</w:t>
            </w:r>
          </w:p>
          <w:p w14:paraId="076F76F4" w14:textId="327D83BE"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Performed cloning of production Oracle production databased to QA, Test, and Dev</w:t>
            </w:r>
          </w:p>
          <w:p w14:paraId="5A332BB5" w14:textId="1433D9AE" w:rsidR="00547A3B" w:rsidRPr="008822C6" w:rsidRDefault="00547A3B" w:rsidP="006C476F">
            <w:pPr>
              <w:pStyle w:val="ListParagraph"/>
              <w:numPr>
                <w:ilvl w:val="0"/>
                <w:numId w:val="236"/>
              </w:numPr>
              <w:spacing w:after="0" w:line="240" w:lineRule="auto"/>
              <w:textAlignment w:val="baseline"/>
              <w:rPr>
                <w:rFonts w:ascii="Garamond" w:eastAsia="Yu Mincho" w:hAnsi="Garamond" w:cs="Times New Roman"/>
                <w:sz w:val="22"/>
              </w:rPr>
            </w:pPr>
            <w:r w:rsidRPr="008822C6">
              <w:rPr>
                <w:rFonts w:ascii="Garamond" w:eastAsia="Yu Mincho" w:hAnsi="Garamond" w:cs="Calibri"/>
                <w:sz w:val="22"/>
              </w:rPr>
              <w:t>Performed Oracle database software installations for new systems and environments.</w:t>
            </w:r>
          </w:p>
          <w:p w14:paraId="78209A03" w14:textId="2432B0E5"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Created a new cloning process and procedures reducing the clone process from 1 week to 6 hours</w:t>
            </w:r>
          </w:p>
          <w:p w14:paraId="15C16E70" w14:textId="47B8FC03"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Researched and implemented EBS Applications patches</w:t>
            </w:r>
          </w:p>
          <w:p w14:paraId="38B67037" w14:textId="1EA8C91F"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Researched and implemented Oracle Database CPU/PSU patches</w:t>
            </w:r>
          </w:p>
          <w:p w14:paraId="49FBCA4B" w14:textId="4C386F6C"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Worked with users on implementing system changes, tuning, and system problems</w:t>
            </w:r>
          </w:p>
          <w:p w14:paraId="5B8C70B1" w14:textId="2C174ED0"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Implemented auditing procedures and gather information for internal and external auditors</w:t>
            </w:r>
          </w:p>
          <w:p w14:paraId="35CC2126" w14:textId="15374D78"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Researched and implemented DNFS for the enterprise databases</w:t>
            </w:r>
          </w:p>
          <w:p w14:paraId="73208964" w14:textId="05A3A826"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Researched and implemented EMS/SEP/GRC/databases along with other new products and systems</w:t>
            </w:r>
          </w:p>
          <w:p w14:paraId="4243B252" w14:textId="72766C14" w:rsidR="00547A3B" w:rsidRPr="001A3778" w:rsidRDefault="00547A3B" w:rsidP="006C476F">
            <w:pPr>
              <w:numPr>
                <w:ilvl w:val="0"/>
                <w:numId w:val="236"/>
              </w:numPr>
              <w:spacing w:after="0" w:line="240" w:lineRule="auto"/>
              <w:textAlignment w:val="baseline"/>
              <w:rPr>
                <w:rFonts w:ascii="Garamond" w:eastAsia="Yu Mincho" w:hAnsi="Garamond" w:cs="Times New Roman"/>
                <w:sz w:val="22"/>
              </w:rPr>
            </w:pPr>
            <w:r w:rsidRPr="001A3778">
              <w:rPr>
                <w:rFonts w:ascii="Garamond" w:eastAsia="Yu Mincho" w:hAnsi="Garamond" w:cs="Calibri"/>
                <w:sz w:val="22"/>
              </w:rPr>
              <w:t>Implemented and maintained new security requirements</w:t>
            </w:r>
          </w:p>
          <w:p w14:paraId="3A1CCA55" w14:textId="441D36E6" w:rsidR="00547A3B" w:rsidRPr="001A3778" w:rsidRDefault="00547A3B" w:rsidP="006C476F">
            <w:pPr>
              <w:numPr>
                <w:ilvl w:val="0"/>
                <w:numId w:val="177"/>
              </w:numPr>
              <w:spacing w:after="0" w:line="240" w:lineRule="auto"/>
              <w:ind w:left="360" w:firstLine="0"/>
              <w:textAlignment w:val="baseline"/>
              <w:rPr>
                <w:rFonts w:ascii="Garamond" w:eastAsia="Yu Mincho" w:hAnsi="Garamond" w:cs="Times New Roman"/>
                <w:sz w:val="22"/>
              </w:rPr>
            </w:pPr>
            <w:r w:rsidRPr="001A3778">
              <w:rPr>
                <w:rFonts w:ascii="Garamond" w:eastAsia="Yu Mincho" w:hAnsi="Garamond" w:cs="Calibri"/>
                <w:sz w:val="22"/>
              </w:rPr>
              <w:t>Implemented enterprise tuning drive and develop the new process</w:t>
            </w:r>
          </w:p>
          <w:p w14:paraId="7D8AF0D9" w14:textId="2FCFE44E" w:rsidR="00547A3B" w:rsidRPr="001A3778" w:rsidRDefault="00547A3B" w:rsidP="006C476F">
            <w:pPr>
              <w:numPr>
                <w:ilvl w:val="0"/>
                <w:numId w:val="177"/>
              </w:numPr>
              <w:spacing w:after="0" w:line="240" w:lineRule="auto"/>
              <w:ind w:left="360" w:firstLine="0"/>
              <w:textAlignment w:val="baseline"/>
              <w:rPr>
                <w:rFonts w:ascii="Garamond" w:eastAsia="Yu Mincho" w:hAnsi="Garamond" w:cs="Times New Roman"/>
                <w:sz w:val="22"/>
              </w:rPr>
            </w:pPr>
            <w:r w:rsidRPr="001A3778">
              <w:rPr>
                <w:rFonts w:ascii="Garamond" w:eastAsia="Yu Mincho" w:hAnsi="Garamond" w:cs="Calibri"/>
                <w:sz w:val="22"/>
              </w:rPr>
              <w:t>Install and integrate 3</w:t>
            </w:r>
            <w:r w:rsidRPr="001A3778">
              <w:rPr>
                <w:rFonts w:ascii="Garamond" w:eastAsia="Yu Mincho" w:hAnsi="Garamond" w:cs="Calibri"/>
                <w:sz w:val="22"/>
                <w:vertAlign w:val="superscript"/>
              </w:rPr>
              <w:t>rd</w:t>
            </w:r>
            <w:r w:rsidRPr="001A3778">
              <w:rPr>
                <w:rFonts w:ascii="Garamond" w:eastAsia="Yu Mincho" w:hAnsi="Garamond" w:cs="Calibri"/>
                <w:sz w:val="22"/>
              </w:rPr>
              <w:t> party software into Oracle systems</w:t>
            </w:r>
          </w:p>
          <w:p w14:paraId="5646AA18" w14:textId="55765A81" w:rsidR="00547A3B" w:rsidRPr="001A3778" w:rsidRDefault="00547A3B" w:rsidP="006C476F">
            <w:pPr>
              <w:numPr>
                <w:ilvl w:val="0"/>
                <w:numId w:val="177"/>
              </w:numPr>
              <w:spacing w:after="0" w:line="240" w:lineRule="auto"/>
              <w:ind w:left="360" w:firstLine="0"/>
              <w:textAlignment w:val="baseline"/>
              <w:rPr>
                <w:rFonts w:ascii="Garamond" w:eastAsia="Yu Mincho" w:hAnsi="Garamond" w:cs="Times New Roman"/>
                <w:sz w:val="22"/>
              </w:rPr>
            </w:pPr>
            <w:r w:rsidRPr="001A3778">
              <w:rPr>
                <w:rFonts w:ascii="Garamond" w:eastAsia="Yu Mincho" w:hAnsi="Garamond" w:cs="Calibri"/>
                <w:sz w:val="22"/>
              </w:rPr>
              <w:t>Researched and implemented Oracle EBS migration from11 to 12.1</w:t>
            </w:r>
          </w:p>
          <w:p w14:paraId="6FF83EE5" w14:textId="387ADC5B" w:rsidR="00547A3B" w:rsidRPr="001A3778" w:rsidRDefault="00547A3B" w:rsidP="006C476F">
            <w:pPr>
              <w:numPr>
                <w:ilvl w:val="0"/>
                <w:numId w:val="177"/>
              </w:numPr>
              <w:spacing w:after="0" w:line="240" w:lineRule="auto"/>
              <w:ind w:left="360" w:firstLine="0"/>
              <w:textAlignment w:val="baseline"/>
              <w:rPr>
                <w:rFonts w:ascii="Garamond" w:eastAsia="Yu Mincho" w:hAnsi="Garamond" w:cs="Times New Roman"/>
                <w:sz w:val="22"/>
              </w:rPr>
            </w:pPr>
            <w:r w:rsidRPr="001A3778">
              <w:rPr>
                <w:rFonts w:ascii="Garamond" w:eastAsia="Yu Mincho" w:hAnsi="Garamond" w:cs="Calibri"/>
                <w:sz w:val="22"/>
              </w:rPr>
              <w:t>Oracle database/clusterware migrations from 11.x to 12.x</w:t>
            </w:r>
          </w:p>
          <w:p w14:paraId="2B515766" w14:textId="48BF02E2" w:rsidR="00594FD1" w:rsidRPr="00570744" w:rsidRDefault="00547A3B" w:rsidP="00594FD1">
            <w:pPr>
              <w:numPr>
                <w:ilvl w:val="0"/>
                <w:numId w:val="177"/>
              </w:numPr>
              <w:spacing w:after="0" w:line="240" w:lineRule="auto"/>
              <w:ind w:left="360" w:firstLine="0"/>
              <w:textAlignment w:val="baseline"/>
              <w:rPr>
                <w:rFonts w:ascii="Garamond" w:eastAsia="Yu Mincho" w:hAnsi="Garamond" w:cs="Times New Roman"/>
                <w:sz w:val="22"/>
              </w:rPr>
            </w:pPr>
            <w:r w:rsidRPr="001A3778">
              <w:rPr>
                <w:rFonts w:ascii="Garamond" w:eastAsia="Yu Mincho" w:hAnsi="Garamond" w:cs="Calibri"/>
                <w:sz w:val="22"/>
              </w:rPr>
              <w:t>EBS administration, configuration, support, and patching</w:t>
            </w:r>
          </w:p>
        </w:tc>
      </w:tr>
      <w:tr w:rsidR="00547A3B" w:rsidRPr="001A3778" w14:paraId="0B890933" w14:textId="77777777" w:rsidTr="00C36FA2">
        <w:tc>
          <w:tcPr>
            <w:tcW w:w="2160" w:type="dxa"/>
            <w:tcBorders>
              <w:top w:val="nil"/>
              <w:left w:val="nil"/>
              <w:bottom w:val="nil"/>
              <w:right w:val="nil"/>
            </w:tcBorders>
            <w:shd w:val="clear" w:color="auto" w:fill="auto"/>
          </w:tcPr>
          <w:p w14:paraId="5C157238" w14:textId="77777777" w:rsidR="00547A3B" w:rsidRDefault="00547A3B" w:rsidP="002043A0">
            <w:pPr>
              <w:spacing w:after="0" w:line="240" w:lineRule="auto"/>
              <w:textAlignment w:val="baseline"/>
              <w:rPr>
                <w:rFonts w:ascii="Garamond" w:eastAsia="Times New Roman" w:hAnsi="Garamond" w:cs="Calibri Light"/>
                <w:b/>
                <w:bCs/>
                <w:color w:val="000000"/>
                <w:sz w:val="22"/>
              </w:rPr>
            </w:pPr>
          </w:p>
        </w:tc>
        <w:tc>
          <w:tcPr>
            <w:tcW w:w="180" w:type="dxa"/>
            <w:tcBorders>
              <w:top w:val="nil"/>
              <w:left w:val="nil"/>
              <w:bottom w:val="nil"/>
              <w:right w:val="nil"/>
            </w:tcBorders>
            <w:shd w:val="clear" w:color="auto" w:fill="auto"/>
          </w:tcPr>
          <w:p w14:paraId="3DCBC34F" w14:textId="77777777" w:rsidR="00547A3B" w:rsidRPr="001A3778" w:rsidRDefault="00547A3B"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4D1075EE" w14:textId="77777777" w:rsidR="00547A3B" w:rsidRPr="001A3778" w:rsidRDefault="00547A3B" w:rsidP="00547A3B">
            <w:pPr>
              <w:spacing w:after="0" w:line="240" w:lineRule="auto"/>
              <w:textAlignment w:val="baseline"/>
              <w:rPr>
                <w:rFonts w:ascii="Garamond" w:eastAsia="Times New Roman" w:hAnsi="Garamond" w:cs="Calibri"/>
                <w:b/>
                <w:bCs/>
                <w:sz w:val="22"/>
              </w:rPr>
            </w:pPr>
          </w:p>
        </w:tc>
      </w:tr>
    </w:tbl>
    <w:p w14:paraId="4CE02BFF" w14:textId="77777777" w:rsidR="00547A3B" w:rsidRDefault="00547A3B">
      <w:r>
        <w:br w:type="page"/>
      </w:r>
    </w:p>
    <w:p w14:paraId="3A365122" w14:textId="08219040" w:rsidR="00547A3B" w:rsidRPr="002043A0" w:rsidRDefault="00547A3B" w:rsidP="00547A3B">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50D3633C" w14:textId="5AE4C35F" w:rsidR="00547A3B" w:rsidRPr="00594FD1" w:rsidRDefault="00547A3B" w:rsidP="00547A3B">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0B2563">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5892E57D" w14:textId="77777777" w:rsidR="00547A3B" w:rsidRDefault="00547A3B" w:rsidP="00547A3B"/>
    <w:tbl>
      <w:tblPr>
        <w:tblStyle w:val="TableGrid"/>
        <w:tblW w:w="9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4"/>
        <w:gridCol w:w="236"/>
        <w:gridCol w:w="7015"/>
      </w:tblGrid>
      <w:tr w:rsidR="00547A3B" w:rsidRPr="001A3778" w14:paraId="5E3C7695" w14:textId="77777777" w:rsidTr="00BD4688">
        <w:tc>
          <w:tcPr>
            <w:tcW w:w="2114" w:type="dxa"/>
          </w:tcPr>
          <w:p w14:paraId="167ACD72" w14:textId="77777777" w:rsidR="00547A3B" w:rsidRPr="001A3778" w:rsidRDefault="00547A3B" w:rsidP="007571B1">
            <w:pPr>
              <w:textAlignment w:val="baseline"/>
              <w:rPr>
                <w:rFonts w:ascii="Garamond" w:eastAsia="Times New Roman" w:hAnsi="Garamond" w:cs="Calibri Light"/>
                <w:b/>
                <w:bCs/>
                <w:color w:val="000000"/>
                <w:sz w:val="22"/>
              </w:rPr>
            </w:pPr>
            <w:r>
              <w:rPr>
                <w:rFonts w:ascii="Garamond" w:eastAsia="Times New Roman" w:hAnsi="Garamond" w:cs="Calibri Light"/>
                <w:b/>
                <w:bCs/>
                <w:color w:val="000000"/>
                <w:sz w:val="22"/>
              </w:rPr>
              <w:t>Experience (continued)</w:t>
            </w:r>
          </w:p>
        </w:tc>
        <w:tc>
          <w:tcPr>
            <w:tcW w:w="236" w:type="dxa"/>
          </w:tcPr>
          <w:p w14:paraId="00284A83" w14:textId="77777777" w:rsidR="00547A3B" w:rsidRPr="001A3778" w:rsidRDefault="00547A3B" w:rsidP="007571B1">
            <w:pPr>
              <w:textAlignment w:val="baseline"/>
              <w:rPr>
                <w:rFonts w:ascii="Garamond" w:eastAsia="Times New Roman" w:hAnsi="Garamond" w:cs="Times New Roman"/>
                <w:sz w:val="22"/>
              </w:rPr>
            </w:pPr>
          </w:p>
        </w:tc>
        <w:tc>
          <w:tcPr>
            <w:tcW w:w="7015" w:type="dxa"/>
          </w:tcPr>
          <w:p w14:paraId="0093B506" w14:textId="1CBFC766" w:rsidR="00547A3B" w:rsidRPr="001A3778" w:rsidRDefault="00547A3B" w:rsidP="00547A3B">
            <w:pPr>
              <w:textAlignment w:val="baseline"/>
              <w:rPr>
                <w:rFonts w:ascii="Garamond" w:eastAsia="Times New Roman" w:hAnsi="Garamond" w:cs="Times New Roman"/>
                <w:sz w:val="22"/>
              </w:rPr>
            </w:pPr>
            <w:r w:rsidRPr="001A3778">
              <w:rPr>
                <w:rFonts w:ascii="Garamond" w:eastAsia="Times New Roman" w:hAnsi="Garamond" w:cs="Calibri"/>
                <w:b/>
                <w:bCs/>
                <w:sz w:val="22"/>
              </w:rPr>
              <w:t>Wells Dairy</w:t>
            </w:r>
            <w:r w:rsidR="00967D72">
              <w:rPr>
                <w:rFonts w:ascii="Garamond" w:eastAsia="Times New Roman" w:hAnsi="Garamond" w:cs="Times New Roman"/>
                <w:sz w:val="22"/>
              </w:rPr>
              <w:t xml:space="preserve"> - </w:t>
            </w:r>
            <w:r w:rsidRPr="001A3778">
              <w:rPr>
                <w:rFonts w:ascii="Garamond" w:eastAsia="Times New Roman" w:hAnsi="Garamond" w:cs="Calibri"/>
                <w:b/>
                <w:bCs/>
                <w:sz w:val="22"/>
              </w:rPr>
              <w:t>Oracle DBA – 7/07 to 4/08</w:t>
            </w:r>
          </w:p>
          <w:p w14:paraId="3D945988" w14:textId="720986AC"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Provided 24hr production support and development support for databases, Lawson, and Oracle Applications</w:t>
            </w:r>
          </w:p>
          <w:p w14:paraId="7F3B92A4" w14:textId="72807BBA"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Researched, coordinated and applied all problems, alerts, Oracle patches along with CPUs</w:t>
            </w:r>
          </w:p>
          <w:p w14:paraId="2B7599E3" w14:textId="1003DCBC"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Maintained and tested all backup plans using RMAN and other back technologies</w:t>
            </w:r>
          </w:p>
          <w:p w14:paraId="599D5A20" w14:textId="7F37BFDB"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Researched, coordinated and applied all Oracle upgrades for the databases</w:t>
            </w:r>
          </w:p>
          <w:p w14:paraId="04977477" w14:textId="5D0819BD"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Mentored developers</w:t>
            </w:r>
            <w:r w:rsidR="00F90D5E">
              <w:rPr>
                <w:rFonts w:ascii="Garamond" w:eastAsia="Yu Mincho" w:hAnsi="Garamond" w:cs="Calibri"/>
                <w:sz w:val="22"/>
              </w:rPr>
              <w:t xml:space="preserve"> </w:t>
            </w:r>
            <w:r w:rsidRPr="00547A3B">
              <w:rPr>
                <w:rFonts w:ascii="Garamond" w:eastAsia="Yu Mincho" w:hAnsi="Garamond" w:cs="Calibri"/>
                <w:sz w:val="22"/>
              </w:rPr>
              <w:t>in regard to</w:t>
            </w:r>
            <w:r w:rsidR="005035B7">
              <w:rPr>
                <w:rFonts w:ascii="Garamond" w:eastAsia="Yu Mincho" w:hAnsi="Garamond" w:cs="Calibri"/>
                <w:sz w:val="22"/>
              </w:rPr>
              <w:t xml:space="preserve"> </w:t>
            </w:r>
            <w:r w:rsidRPr="00547A3B">
              <w:rPr>
                <w:rFonts w:ascii="Garamond" w:eastAsia="Yu Mincho" w:hAnsi="Garamond" w:cs="Calibri"/>
                <w:sz w:val="22"/>
              </w:rPr>
              <w:t>all aspects of Oracle</w:t>
            </w:r>
          </w:p>
          <w:p w14:paraId="415BAFDA" w14:textId="0D2E7B95" w:rsidR="00547A3B" w:rsidRPr="00547A3B" w:rsidRDefault="00547A3B" w:rsidP="006C476F">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Planned and implemented new systems and system migrations</w:t>
            </w:r>
          </w:p>
          <w:p w14:paraId="10F9E7C0" w14:textId="75D6A843" w:rsidR="00547A3B" w:rsidRPr="00134770" w:rsidRDefault="00547A3B" w:rsidP="00F75D88">
            <w:pPr>
              <w:pStyle w:val="ListParagraph"/>
              <w:numPr>
                <w:ilvl w:val="0"/>
                <w:numId w:val="237"/>
              </w:numPr>
              <w:textAlignment w:val="baseline"/>
              <w:rPr>
                <w:rFonts w:ascii="Garamond" w:eastAsia="Yu Mincho" w:hAnsi="Garamond" w:cs="Times New Roman"/>
                <w:sz w:val="22"/>
              </w:rPr>
            </w:pPr>
            <w:r w:rsidRPr="00547A3B">
              <w:rPr>
                <w:rFonts w:ascii="Garamond" w:eastAsia="Yu Mincho" w:hAnsi="Garamond" w:cs="Calibri"/>
                <w:sz w:val="22"/>
              </w:rPr>
              <w:t>Created new monitoring jobs and maintain/improve current monitoring processes</w:t>
            </w:r>
          </w:p>
        </w:tc>
      </w:tr>
      <w:tr w:rsidR="00F75D88" w:rsidRPr="00BD4688" w14:paraId="33426B58" w14:textId="77777777" w:rsidTr="00BD4688">
        <w:tc>
          <w:tcPr>
            <w:tcW w:w="2114" w:type="dxa"/>
          </w:tcPr>
          <w:p w14:paraId="21CF3FDB" w14:textId="77777777" w:rsidR="00F75D88" w:rsidRPr="00BD4688" w:rsidRDefault="00F75D88" w:rsidP="007571B1">
            <w:pPr>
              <w:textAlignment w:val="baseline"/>
              <w:rPr>
                <w:rFonts w:ascii="Garamond" w:eastAsia="Times New Roman" w:hAnsi="Garamond" w:cs="Calibri Light"/>
                <w:color w:val="000000"/>
                <w:sz w:val="22"/>
              </w:rPr>
            </w:pPr>
          </w:p>
        </w:tc>
        <w:tc>
          <w:tcPr>
            <w:tcW w:w="236" w:type="dxa"/>
          </w:tcPr>
          <w:p w14:paraId="26D17DB1" w14:textId="77777777" w:rsidR="00F75D88" w:rsidRPr="00BD4688" w:rsidRDefault="00F75D88" w:rsidP="007571B1">
            <w:pPr>
              <w:textAlignment w:val="baseline"/>
              <w:rPr>
                <w:rFonts w:ascii="Garamond" w:eastAsia="Times New Roman" w:hAnsi="Garamond" w:cs="Times New Roman"/>
                <w:sz w:val="22"/>
              </w:rPr>
            </w:pPr>
          </w:p>
        </w:tc>
        <w:tc>
          <w:tcPr>
            <w:tcW w:w="7015" w:type="dxa"/>
          </w:tcPr>
          <w:p w14:paraId="4DCFAD91" w14:textId="77777777" w:rsidR="00F75D88" w:rsidRPr="00BD4688" w:rsidRDefault="00F75D88" w:rsidP="00547A3B">
            <w:pPr>
              <w:textAlignment w:val="baseline"/>
              <w:rPr>
                <w:rFonts w:ascii="Garamond" w:eastAsia="Times New Roman" w:hAnsi="Garamond" w:cs="Calibri"/>
                <w:sz w:val="22"/>
              </w:rPr>
            </w:pPr>
          </w:p>
        </w:tc>
      </w:tr>
    </w:tbl>
    <w:p w14:paraId="30B746EE" w14:textId="77777777" w:rsidR="000B21CE" w:rsidRDefault="000B21CE"/>
    <w:p w14:paraId="1AC04753" w14:textId="082FE6D6" w:rsidR="00F75D88" w:rsidRDefault="00F75D88">
      <w:r>
        <w:br w:type="page"/>
      </w:r>
    </w:p>
    <w:p w14:paraId="159A7708" w14:textId="71DF8574" w:rsidR="00547A3B" w:rsidRPr="002043A0" w:rsidRDefault="00547A3B" w:rsidP="00547A3B">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61D523DA" w14:textId="1E605FBD" w:rsidR="00547A3B" w:rsidRPr="00594FD1" w:rsidRDefault="00547A3B" w:rsidP="00547A3B">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880B55">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7FE402F9" w14:textId="77777777" w:rsidR="00547A3B" w:rsidRDefault="00547A3B"/>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547A3B" w:rsidRPr="001A3778" w14:paraId="4F7F7FB9" w14:textId="77777777" w:rsidTr="00C36FA2">
        <w:tc>
          <w:tcPr>
            <w:tcW w:w="2160" w:type="dxa"/>
            <w:tcBorders>
              <w:top w:val="nil"/>
              <w:left w:val="nil"/>
              <w:bottom w:val="nil"/>
              <w:right w:val="nil"/>
            </w:tcBorders>
            <w:shd w:val="clear" w:color="auto" w:fill="auto"/>
          </w:tcPr>
          <w:p w14:paraId="0D1F5CC1" w14:textId="6343CE77" w:rsidR="00547A3B" w:rsidRDefault="00F75D88" w:rsidP="002043A0">
            <w:pPr>
              <w:spacing w:after="0" w:line="240" w:lineRule="auto"/>
              <w:textAlignment w:val="baseline"/>
              <w:rPr>
                <w:rFonts w:ascii="Garamond" w:eastAsia="Times New Roman" w:hAnsi="Garamond" w:cs="Calibri Light"/>
                <w:b/>
                <w:bCs/>
                <w:color w:val="000000"/>
                <w:sz w:val="22"/>
              </w:rPr>
            </w:pPr>
            <w:r w:rsidRPr="001A3778">
              <w:rPr>
                <w:rFonts w:ascii="Garamond" w:eastAsia="Times New Roman" w:hAnsi="Garamond" w:cs="Calibri Light"/>
                <w:b/>
                <w:bCs/>
                <w:color w:val="000000"/>
                <w:sz w:val="22"/>
              </w:rPr>
              <w:t>Experience</w:t>
            </w:r>
            <w:r w:rsidRPr="005719F6">
              <w:rPr>
                <w:rFonts w:ascii="Garamond" w:eastAsia="Times New Roman" w:hAnsi="Garamond" w:cs="Calibri Light"/>
                <w:b/>
                <w:bCs/>
                <w:color w:val="000000"/>
                <w:sz w:val="22"/>
              </w:rPr>
              <w:t xml:space="preserve"> (continued)</w:t>
            </w:r>
          </w:p>
        </w:tc>
        <w:tc>
          <w:tcPr>
            <w:tcW w:w="180" w:type="dxa"/>
            <w:tcBorders>
              <w:top w:val="nil"/>
              <w:left w:val="nil"/>
              <w:bottom w:val="nil"/>
              <w:right w:val="nil"/>
            </w:tcBorders>
            <w:shd w:val="clear" w:color="auto" w:fill="auto"/>
          </w:tcPr>
          <w:p w14:paraId="0736006E" w14:textId="77777777" w:rsidR="00547A3B" w:rsidRPr="001A3778" w:rsidRDefault="00547A3B"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2B845509" w14:textId="4BC6D565" w:rsidR="00F75D88" w:rsidRPr="001A3778" w:rsidRDefault="00F75D88" w:rsidP="00F75D88">
            <w:pPr>
              <w:spacing w:after="0" w:line="240" w:lineRule="auto"/>
              <w:textAlignment w:val="baseline"/>
              <w:rPr>
                <w:rFonts w:ascii="Garamond" w:eastAsia="Times New Roman" w:hAnsi="Garamond" w:cs="Times New Roman"/>
                <w:sz w:val="22"/>
              </w:rPr>
            </w:pPr>
            <w:proofErr w:type="spellStart"/>
            <w:r w:rsidRPr="001A3778">
              <w:rPr>
                <w:rFonts w:ascii="Garamond" w:eastAsia="Times New Roman" w:hAnsi="Garamond" w:cs="Calibri"/>
                <w:b/>
                <w:bCs/>
                <w:sz w:val="22"/>
              </w:rPr>
              <w:t>Vistacare</w:t>
            </w:r>
            <w:proofErr w:type="spellEnd"/>
            <w:r w:rsidR="00C50B80">
              <w:rPr>
                <w:rFonts w:ascii="Garamond" w:eastAsia="Times New Roman" w:hAnsi="Garamond" w:cs="Times New Roman"/>
                <w:sz w:val="22"/>
              </w:rPr>
              <w:t xml:space="preserve"> - </w:t>
            </w:r>
            <w:r w:rsidRPr="001A3778">
              <w:rPr>
                <w:rFonts w:ascii="Garamond" w:eastAsia="Times New Roman" w:hAnsi="Garamond" w:cs="Calibri"/>
                <w:b/>
                <w:bCs/>
                <w:sz w:val="22"/>
              </w:rPr>
              <w:t>Oracle DBA – 5/05 to 5/07</w:t>
            </w:r>
          </w:p>
          <w:p w14:paraId="0EBF0F9E" w14:textId="05F94052"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Provided ongoing Oracle database support for versions 8.1.7 thru 10.2.0.2 on</w:t>
            </w:r>
            <w:r w:rsidR="00880B55">
              <w:rPr>
                <w:rFonts w:ascii="Garamond" w:eastAsia="Yu Mincho" w:hAnsi="Garamond" w:cs="Calibri"/>
                <w:sz w:val="22"/>
              </w:rPr>
              <w:t xml:space="preserve"> </w:t>
            </w:r>
            <w:proofErr w:type="spellStart"/>
            <w:r w:rsidRPr="00547A3B">
              <w:rPr>
                <w:rFonts w:ascii="Garamond" w:eastAsia="Yu Mincho" w:hAnsi="Garamond" w:cs="Calibri"/>
                <w:sz w:val="22"/>
              </w:rPr>
              <w:t>Redhat</w:t>
            </w:r>
            <w:proofErr w:type="spellEnd"/>
            <w:r w:rsidR="00880B55">
              <w:rPr>
                <w:rFonts w:ascii="Garamond" w:eastAsia="Yu Mincho" w:hAnsi="Garamond" w:cs="Calibri"/>
                <w:sz w:val="22"/>
              </w:rPr>
              <w:t xml:space="preserve"> </w:t>
            </w:r>
            <w:r w:rsidRPr="00547A3B">
              <w:rPr>
                <w:rFonts w:ascii="Garamond" w:eastAsia="Yu Mincho" w:hAnsi="Garamond" w:cs="Calibri"/>
                <w:sz w:val="22"/>
              </w:rPr>
              <w:t>Linux 3 and 4</w:t>
            </w:r>
          </w:p>
          <w:p w14:paraId="52C6CF9A" w14:textId="46252DD4"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Provided Oracle database development support</w:t>
            </w:r>
          </w:p>
          <w:p w14:paraId="3017316B" w14:textId="1B5C0605"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Maintained Oracle database structure integrity, availability and performance</w:t>
            </w:r>
          </w:p>
          <w:p w14:paraId="04CFB3FC" w14:textId="345FA5CA"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Created and maintained new Oracle instances and environments</w:t>
            </w:r>
          </w:p>
          <w:p w14:paraId="2F38836B" w14:textId="54680428"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Researched, implemented and tested Oracle upgrade and patches</w:t>
            </w:r>
          </w:p>
          <w:p w14:paraId="2616748B" w14:textId="35746134"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Resolved end user and development performance issues</w:t>
            </w:r>
          </w:p>
          <w:p w14:paraId="4681B5B6" w14:textId="68BB14F1"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Mentored developers</w:t>
            </w:r>
            <w:r w:rsidR="00880B55">
              <w:rPr>
                <w:rFonts w:ascii="Garamond" w:eastAsia="Yu Mincho" w:hAnsi="Garamond" w:cs="Calibri"/>
                <w:sz w:val="22"/>
              </w:rPr>
              <w:t xml:space="preserve"> </w:t>
            </w:r>
            <w:r w:rsidRPr="00547A3B">
              <w:rPr>
                <w:rFonts w:ascii="Garamond" w:eastAsia="Yu Mincho" w:hAnsi="Garamond" w:cs="Calibri"/>
                <w:sz w:val="22"/>
              </w:rPr>
              <w:t>in regard to</w:t>
            </w:r>
            <w:r w:rsidR="00880B55">
              <w:rPr>
                <w:rFonts w:ascii="Garamond" w:eastAsia="Yu Mincho" w:hAnsi="Garamond" w:cs="Calibri"/>
                <w:sz w:val="22"/>
              </w:rPr>
              <w:t xml:space="preserve"> </w:t>
            </w:r>
            <w:r w:rsidRPr="00547A3B">
              <w:rPr>
                <w:rFonts w:ascii="Garamond" w:eastAsia="Yu Mincho" w:hAnsi="Garamond" w:cs="Calibri"/>
                <w:sz w:val="22"/>
              </w:rPr>
              <w:t>all aspects of Oracle</w:t>
            </w:r>
          </w:p>
          <w:p w14:paraId="7924F050" w14:textId="6C1F5876"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Researched, suggested and helped implement resolutions to performance issues with the current data warehouse system</w:t>
            </w:r>
          </w:p>
          <w:p w14:paraId="19242E2B" w14:textId="09918AD3"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Helped design and implant a new and better data warehouse system</w:t>
            </w:r>
          </w:p>
          <w:p w14:paraId="1C0BD9E7" w14:textId="2F87801E"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Monitored and resolved issues with nightly Oracle database processes</w:t>
            </w:r>
          </w:p>
          <w:p w14:paraId="0DB321D4" w14:textId="7C4AD2F7"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Maintained and tested current backup strategies</w:t>
            </w:r>
          </w:p>
          <w:p w14:paraId="2C256A41" w14:textId="5D8C464A"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Researched and implemented Oracle HTMLDB</w:t>
            </w:r>
          </w:p>
          <w:p w14:paraId="326A07D8" w14:textId="697168C3"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Installed, setup and maintained Oracle Enterprise Manager 10g</w:t>
            </w:r>
          </w:p>
          <w:p w14:paraId="28BBC735" w14:textId="7D2587CF"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Reviewed database code</w:t>
            </w:r>
            <w:r w:rsidR="00880B55">
              <w:rPr>
                <w:rFonts w:ascii="Garamond" w:eastAsia="Yu Mincho" w:hAnsi="Garamond" w:cs="Calibri"/>
                <w:sz w:val="22"/>
              </w:rPr>
              <w:t xml:space="preserve"> </w:t>
            </w:r>
            <w:r w:rsidRPr="00547A3B">
              <w:rPr>
                <w:rFonts w:ascii="Garamond" w:eastAsia="Yu Mincho" w:hAnsi="Garamond" w:cs="Calibri"/>
                <w:sz w:val="22"/>
              </w:rPr>
              <w:t>in regard to</w:t>
            </w:r>
            <w:r w:rsidR="00880B55">
              <w:rPr>
                <w:rFonts w:ascii="Garamond" w:eastAsia="Yu Mincho" w:hAnsi="Garamond" w:cs="Calibri"/>
                <w:sz w:val="22"/>
              </w:rPr>
              <w:t xml:space="preserve"> </w:t>
            </w:r>
            <w:r w:rsidRPr="00547A3B">
              <w:rPr>
                <w:rFonts w:ascii="Garamond" w:eastAsia="Yu Mincho" w:hAnsi="Garamond" w:cs="Calibri"/>
                <w:sz w:val="22"/>
              </w:rPr>
              <w:t>performance and logic design</w:t>
            </w:r>
          </w:p>
          <w:p w14:paraId="46D5F8A5" w14:textId="23D80CE2"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Researched Oracle RAC and VPD</w:t>
            </w:r>
          </w:p>
          <w:p w14:paraId="19B0BB38" w14:textId="3272F72B"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Applied various patches or Oracle Applications</w:t>
            </w:r>
          </w:p>
          <w:p w14:paraId="2C0B0EB0" w14:textId="7F8107E1"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Cloned Oracle Application environments</w:t>
            </w:r>
          </w:p>
          <w:p w14:paraId="3F3F4A62" w14:textId="4D3EABD2"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Implemented documentation standards</w:t>
            </w:r>
            <w:r w:rsidR="00BD4688">
              <w:rPr>
                <w:rFonts w:ascii="Garamond" w:eastAsia="Yu Mincho" w:hAnsi="Garamond" w:cs="Calibri"/>
                <w:sz w:val="22"/>
              </w:rPr>
              <w:t xml:space="preserve"> </w:t>
            </w:r>
            <w:r w:rsidRPr="00547A3B">
              <w:rPr>
                <w:rFonts w:ascii="Garamond" w:eastAsia="Yu Mincho" w:hAnsi="Garamond" w:cs="Calibri"/>
                <w:sz w:val="22"/>
              </w:rPr>
              <w:t>in regard to</w:t>
            </w:r>
            <w:r w:rsidR="003051ED">
              <w:rPr>
                <w:rFonts w:ascii="Garamond" w:eastAsia="Yu Mincho" w:hAnsi="Garamond" w:cs="Calibri"/>
                <w:sz w:val="22"/>
              </w:rPr>
              <w:t xml:space="preserve"> </w:t>
            </w:r>
            <w:r w:rsidRPr="00547A3B">
              <w:rPr>
                <w:rFonts w:ascii="Garamond" w:eastAsia="Yu Mincho" w:hAnsi="Garamond" w:cs="Calibri"/>
                <w:sz w:val="22"/>
              </w:rPr>
              <w:t>issues related to Oracle</w:t>
            </w:r>
          </w:p>
          <w:p w14:paraId="7A156046" w14:textId="032B9986" w:rsidR="00F75D88" w:rsidRPr="00547A3B" w:rsidRDefault="00F75D88" w:rsidP="006C476F">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Migrated databases from Oracle 8.1.7 to 10.2.02</w:t>
            </w:r>
          </w:p>
          <w:p w14:paraId="3DBB24CC" w14:textId="14702955" w:rsidR="00547A3B" w:rsidRPr="00880B55" w:rsidRDefault="00F75D88" w:rsidP="00547A3B">
            <w:pPr>
              <w:pStyle w:val="ListParagraph"/>
              <w:numPr>
                <w:ilvl w:val="0"/>
                <w:numId w:val="238"/>
              </w:numPr>
              <w:spacing w:after="0" w:line="240" w:lineRule="auto"/>
              <w:textAlignment w:val="baseline"/>
              <w:rPr>
                <w:rFonts w:ascii="Garamond" w:eastAsia="Yu Mincho" w:hAnsi="Garamond" w:cs="Times New Roman"/>
                <w:sz w:val="22"/>
              </w:rPr>
            </w:pPr>
            <w:r w:rsidRPr="00547A3B">
              <w:rPr>
                <w:rFonts w:ascii="Garamond" w:eastAsia="Yu Mincho" w:hAnsi="Garamond" w:cs="Calibri"/>
                <w:sz w:val="22"/>
              </w:rPr>
              <w:t>Implemented OEM and set up repository for Oracle 10g</w:t>
            </w:r>
          </w:p>
        </w:tc>
      </w:tr>
      <w:tr w:rsidR="00F75D88" w:rsidRPr="001A3778" w14:paraId="338601B9" w14:textId="77777777" w:rsidTr="00C36FA2">
        <w:tc>
          <w:tcPr>
            <w:tcW w:w="2160" w:type="dxa"/>
            <w:tcBorders>
              <w:top w:val="nil"/>
              <w:left w:val="nil"/>
              <w:bottom w:val="nil"/>
              <w:right w:val="nil"/>
            </w:tcBorders>
            <w:shd w:val="clear" w:color="auto" w:fill="auto"/>
          </w:tcPr>
          <w:p w14:paraId="2CCD058D" w14:textId="77777777" w:rsidR="00F75D88" w:rsidRPr="001A3778" w:rsidRDefault="00F75D88" w:rsidP="002043A0">
            <w:pPr>
              <w:spacing w:after="0" w:line="240" w:lineRule="auto"/>
              <w:textAlignment w:val="baseline"/>
              <w:rPr>
                <w:rFonts w:ascii="Garamond" w:eastAsia="Times New Roman" w:hAnsi="Garamond" w:cs="Calibri Light"/>
                <w:b/>
                <w:bCs/>
                <w:color w:val="000000"/>
                <w:sz w:val="22"/>
              </w:rPr>
            </w:pPr>
          </w:p>
        </w:tc>
        <w:tc>
          <w:tcPr>
            <w:tcW w:w="180" w:type="dxa"/>
            <w:tcBorders>
              <w:top w:val="nil"/>
              <w:left w:val="nil"/>
              <w:bottom w:val="nil"/>
              <w:right w:val="nil"/>
            </w:tcBorders>
            <w:shd w:val="clear" w:color="auto" w:fill="auto"/>
          </w:tcPr>
          <w:p w14:paraId="505AB74E" w14:textId="77777777" w:rsidR="00F75D88" w:rsidRPr="001A3778" w:rsidRDefault="00F75D88"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4337174F" w14:textId="77777777" w:rsidR="00F75D88" w:rsidRPr="001A3778" w:rsidRDefault="00F75D88" w:rsidP="00F75D88">
            <w:pPr>
              <w:spacing w:after="0" w:line="240" w:lineRule="auto"/>
              <w:textAlignment w:val="baseline"/>
              <w:rPr>
                <w:rFonts w:ascii="Garamond" w:eastAsia="Times New Roman" w:hAnsi="Garamond" w:cs="Calibri"/>
                <w:b/>
                <w:bCs/>
                <w:sz w:val="22"/>
              </w:rPr>
            </w:pPr>
          </w:p>
        </w:tc>
      </w:tr>
    </w:tbl>
    <w:p w14:paraId="20864E8D" w14:textId="77777777" w:rsidR="00F75D88" w:rsidRDefault="00F75D88">
      <w:r>
        <w:br w:type="page"/>
      </w:r>
    </w:p>
    <w:p w14:paraId="72490E7F" w14:textId="78526A75" w:rsidR="002A767E" w:rsidRPr="002043A0" w:rsidRDefault="002A767E" w:rsidP="002A767E">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77BE25C1" w14:textId="6238EC97" w:rsidR="002A767E" w:rsidRPr="00594FD1" w:rsidRDefault="002A767E" w:rsidP="002A767E">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3051ED">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615A0B06" w14:textId="77777777" w:rsidR="002A767E" w:rsidRDefault="002A767E" w:rsidP="002A767E"/>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F75D88" w:rsidRPr="001A3778" w14:paraId="722B7033" w14:textId="77777777" w:rsidTr="00C36FA2">
        <w:tc>
          <w:tcPr>
            <w:tcW w:w="2160" w:type="dxa"/>
            <w:tcBorders>
              <w:top w:val="nil"/>
              <w:left w:val="nil"/>
              <w:bottom w:val="nil"/>
              <w:right w:val="nil"/>
            </w:tcBorders>
            <w:shd w:val="clear" w:color="auto" w:fill="auto"/>
          </w:tcPr>
          <w:p w14:paraId="34AC6F5A" w14:textId="079491AB" w:rsidR="00F75D88" w:rsidRPr="001A3778" w:rsidRDefault="002A767E" w:rsidP="002043A0">
            <w:pPr>
              <w:spacing w:after="0" w:line="240" w:lineRule="auto"/>
              <w:textAlignment w:val="baseline"/>
              <w:rPr>
                <w:rFonts w:ascii="Garamond" w:eastAsia="Times New Roman" w:hAnsi="Garamond" w:cs="Calibri Light"/>
                <w:b/>
                <w:bCs/>
                <w:color w:val="000000"/>
                <w:sz w:val="22"/>
              </w:rPr>
            </w:pPr>
            <w:r w:rsidRPr="001A3778">
              <w:rPr>
                <w:rFonts w:ascii="Garamond" w:eastAsia="Times New Roman" w:hAnsi="Garamond" w:cs="Calibri Light"/>
                <w:b/>
                <w:bCs/>
                <w:color w:val="000000"/>
                <w:sz w:val="22"/>
              </w:rPr>
              <w:t>Experience</w:t>
            </w:r>
            <w:r w:rsidRPr="005719F6">
              <w:rPr>
                <w:rFonts w:ascii="Garamond" w:eastAsia="Times New Roman" w:hAnsi="Garamond" w:cs="Calibri Light"/>
                <w:b/>
                <w:bCs/>
                <w:color w:val="000000"/>
                <w:sz w:val="22"/>
              </w:rPr>
              <w:t xml:space="preserve"> (continued)</w:t>
            </w:r>
          </w:p>
        </w:tc>
        <w:tc>
          <w:tcPr>
            <w:tcW w:w="180" w:type="dxa"/>
            <w:tcBorders>
              <w:top w:val="nil"/>
              <w:left w:val="nil"/>
              <w:bottom w:val="nil"/>
              <w:right w:val="nil"/>
            </w:tcBorders>
            <w:shd w:val="clear" w:color="auto" w:fill="auto"/>
          </w:tcPr>
          <w:p w14:paraId="5638A437" w14:textId="77777777" w:rsidR="00F75D88" w:rsidRPr="001A3778" w:rsidRDefault="00F75D88"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617153A6" w14:textId="6283A22D" w:rsidR="002A767E" w:rsidRPr="001A3778" w:rsidRDefault="002A767E" w:rsidP="002A767E">
            <w:pPr>
              <w:spacing w:after="0" w:line="240" w:lineRule="auto"/>
              <w:textAlignment w:val="baseline"/>
              <w:rPr>
                <w:rFonts w:ascii="Garamond" w:eastAsia="Times New Roman" w:hAnsi="Garamond" w:cs="Times New Roman"/>
                <w:sz w:val="22"/>
              </w:rPr>
            </w:pPr>
            <w:r w:rsidRPr="001A3778">
              <w:rPr>
                <w:rFonts w:ascii="Garamond" w:eastAsia="Times New Roman" w:hAnsi="Garamond" w:cs="Calibri"/>
                <w:b/>
                <w:bCs/>
                <w:sz w:val="22"/>
              </w:rPr>
              <w:t>Catholic Healthcare West</w:t>
            </w:r>
            <w:r w:rsidR="00C50B80">
              <w:rPr>
                <w:rFonts w:ascii="Garamond" w:eastAsia="Times New Roman" w:hAnsi="Garamond" w:cs="Times New Roman"/>
                <w:sz w:val="22"/>
              </w:rPr>
              <w:t xml:space="preserve"> - </w:t>
            </w:r>
            <w:r w:rsidRPr="001A3778">
              <w:rPr>
                <w:rFonts w:ascii="Garamond" w:eastAsia="Times New Roman" w:hAnsi="Garamond" w:cs="Calibri"/>
                <w:b/>
                <w:bCs/>
                <w:sz w:val="22"/>
              </w:rPr>
              <w:t>Oracle DBA, Consultant – 3/05 to 5/05</w:t>
            </w:r>
          </w:p>
          <w:p w14:paraId="53A300FD" w14:textId="29B47B87"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Provided tuning support for applications and resolve user issues.</w:t>
            </w:r>
          </w:p>
          <w:p w14:paraId="2F69C327" w14:textId="0BF3B19A"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Migrated databases from Microsoft servers to Sun servers</w:t>
            </w:r>
          </w:p>
          <w:p w14:paraId="07706F76" w14:textId="1EF12655"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Migrated database from Oracle 8.1.7 to 9.2.0.6</w:t>
            </w:r>
          </w:p>
          <w:p w14:paraId="7F70AF7F" w14:textId="24584600"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Tuned Oracle databases</w:t>
            </w:r>
          </w:p>
          <w:p w14:paraId="21098CBB" w14:textId="5AE46F2C"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Researched Oracle 9i RAC install</w:t>
            </w:r>
            <w:r w:rsidR="003051ED">
              <w:rPr>
                <w:rFonts w:ascii="Garamond" w:eastAsia="Yu Mincho" w:hAnsi="Garamond" w:cs="Calibri"/>
                <w:sz w:val="22"/>
              </w:rPr>
              <w:t xml:space="preserve"> </w:t>
            </w:r>
            <w:r w:rsidR="00321CE1" w:rsidRPr="002A767E">
              <w:rPr>
                <w:rFonts w:ascii="Garamond" w:eastAsia="Yu Mincho" w:hAnsi="Garamond" w:cs="Calibri"/>
                <w:sz w:val="22"/>
              </w:rPr>
              <w:t>requires</w:t>
            </w:r>
            <w:r w:rsidR="003051ED">
              <w:rPr>
                <w:rFonts w:ascii="Garamond" w:eastAsia="Yu Mincho" w:hAnsi="Garamond" w:cs="Calibri"/>
                <w:sz w:val="22"/>
              </w:rPr>
              <w:t xml:space="preserve"> </w:t>
            </w:r>
            <w:r w:rsidRPr="002A767E">
              <w:rPr>
                <w:rFonts w:ascii="Garamond" w:eastAsia="Yu Mincho" w:hAnsi="Garamond" w:cs="Calibri"/>
                <w:sz w:val="22"/>
              </w:rPr>
              <w:t>with</w:t>
            </w:r>
            <w:r w:rsidR="003051ED">
              <w:rPr>
                <w:rFonts w:ascii="Garamond" w:eastAsia="Yu Mincho" w:hAnsi="Garamond" w:cs="Calibri"/>
                <w:sz w:val="22"/>
              </w:rPr>
              <w:t xml:space="preserve"> </w:t>
            </w:r>
            <w:proofErr w:type="spellStart"/>
            <w:r w:rsidRPr="002A767E">
              <w:rPr>
                <w:rFonts w:ascii="Garamond" w:eastAsia="Yu Mincho" w:hAnsi="Garamond" w:cs="Calibri"/>
                <w:sz w:val="22"/>
              </w:rPr>
              <w:t>Suse</w:t>
            </w:r>
            <w:proofErr w:type="spellEnd"/>
            <w:r w:rsidR="003051ED">
              <w:rPr>
                <w:rFonts w:ascii="Garamond" w:eastAsia="Yu Mincho" w:hAnsi="Garamond" w:cs="Calibri"/>
                <w:sz w:val="22"/>
              </w:rPr>
              <w:t xml:space="preserve"> </w:t>
            </w:r>
            <w:r w:rsidRPr="002A767E">
              <w:rPr>
                <w:rFonts w:ascii="Garamond" w:eastAsia="Yu Mincho" w:hAnsi="Garamond" w:cs="Calibri"/>
                <w:sz w:val="22"/>
              </w:rPr>
              <w:t>9.2</w:t>
            </w:r>
          </w:p>
          <w:p w14:paraId="0668A380" w14:textId="0889D011"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Audited databases and make recommendations to secure and comply with CHW’s HIPAA standards</w:t>
            </w:r>
          </w:p>
          <w:p w14:paraId="77551680" w14:textId="29FFD0ED" w:rsidR="002A767E" w:rsidRPr="002A767E" w:rsidRDefault="002A767E" w:rsidP="006C476F">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Installed, setup and maintained Oracle databases</w:t>
            </w:r>
          </w:p>
          <w:p w14:paraId="5600A79F" w14:textId="2274BD4D" w:rsidR="00F75D88" w:rsidRPr="00DA10F8" w:rsidRDefault="002A767E" w:rsidP="00F75D88">
            <w:pPr>
              <w:pStyle w:val="ListParagraph"/>
              <w:numPr>
                <w:ilvl w:val="0"/>
                <w:numId w:val="239"/>
              </w:numPr>
              <w:spacing w:after="0" w:line="240" w:lineRule="auto"/>
              <w:textAlignment w:val="baseline"/>
              <w:rPr>
                <w:rFonts w:ascii="Garamond" w:eastAsia="Yu Mincho" w:hAnsi="Garamond" w:cs="Times New Roman"/>
                <w:sz w:val="22"/>
              </w:rPr>
            </w:pPr>
            <w:r w:rsidRPr="002A767E">
              <w:rPr>
                <w:rFonts w:ascii="Garamond" w:eastAsia="Yu Mincho" w:hAnsi="Garamond" w:cs="Calibri"/>
                <w:sz w:val="22"/>
              </w:rPr>
              <w:t>Documented and recommended changes to current databases, layouts, and backup strategies</w:t>
            </w:r>
          </w:p>
        </w:tc>
      </w:tr>
      <w:tr w:rsidR="00380C51" w:rsidRPr="001A3778" w14:paraId="7CD18832" w14:textId="77777777" w:rsidTr="00C36FA2">
        <w:tc>
          <w:tcPr>
            <w:tcW w:w="2160" w:type="dxa"/>
            <w:tcBorders>
              <w:top w:val="nil"/>
              <w:left w:val="nil"/>
              <w:bottom w:val="nil"/>
              <w:right w:val="nil"/>
            </w:tcBorders>
            <w:shd w:val="clear" w:color="auto" w:fill="auto"/>
          </w:tcPr>
          <w:p w14:paraId="1F65FA45" w14:textId="77777777" w:rsidR="00380C51" w:rsidRPr="001A3778" w:rsidRDefault="00380C51" w:rsidP="002043A0">
            <w:pPr>
              <w:spacing w:after="0" w:line="240" w:lineRule="auto"/>
              <w:textAlignment w:val="baseline"/>
              <w:rPr>
                <w:rFonts w:ascii="Garamond" w:eastAsia="Times New Roman" w:hAnsi="Garamond" w:cs="Calibri Light"/>
                <w:b/>
                <w:bCs/>
                <w:color w:val="000000"/>
                <w:sz w:val="22"/>
              </w:rPr>
            </w:pPr>
          </w:p>
        </w:tc>
        <w:tc>
          <w:tcPr>
            <w:tcW w:w="180" w:type="dxa"/>
            <w:tcBorders>
              <w:top w:val="nil"/>
              <w:left w:val="nil"/>
              <w:bottom w:val="nil"/>
              <w:right w:val="nil"/>
            </w:tcBorders>
            <w:shd w:val="clear" w:color="auto" w:fill="auto"/>
          </w:tcPr>
          <w:p w14:paraId="263EDFD7" w14:textId="77777777" w:rsidR="00380C51" w:rsidRPr="001A3778" w:rsidRDefault="00380C51"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551E0C7A" w14:textId="77777777" w:rsidR="00380C51" w:rsidRPr="001A3778" w:rsidRDefault="00380C51" w:rsidP="002A767E">
            <w:pPr>
              <w:spacing w:after="0" w:line="240" w:lineRule="auto"/>
              <w:textAlignment w:val="baseline"/>
              <w:rPr>
                <w:rFonts w:ascii="Garamond" w:eastAsia="Times New Roman" w:hAnsi="Garamond" w:cs="Calibri"/>
                <w:b/>
                <w:bCs/>
                <w:sz w:val="22"/>
              </w:rPr>
            </w:pPr>
          </w:p>
        </w:tc>
      </w:tr>
    </w:tbl>
    <w:p w14:paraId="26E74D6A" w14:textId="77777777" w:rsidR="00380C51" w:rsidRDefault="00380C51">
      <w:r>
        <w:br w:type="page"/>
      </w:r>
    </w:p>
    <w:p w14:paraId="2CC2B177" w14:textId="6B14F721" w:rsidR="00380C51" w:rsidRPr="002043A0" w:rsidRDefault="00380C51" w:rsidP="00380C51">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441EFD1E" w14:textId="4BDB8EBC" w:rsidR="00380C51" w:rsidRDefault="00380C51" w:rsidP="00380C51">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C50B80">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40FF9CF6" w14:textId="77777777" w:rsidR="003E21CB" w:rsidRPr="003E21CB" w:rsidRDefault="003E21CB" w:rsidP="003E21CB"/>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2A767E" w:rsidRPr="003E21CB" w14:paraId="29752175" w14:textId="77777777" w:rsidTr="00C36FA2">
        <w:tc>
          <w:tcPr>
            <w:tcW w:w="2160" w:type="dxa"/>
            <w:tcBorders>
              <w:top w:val="nil"/>
              <w:left w:val="nil"/>
              <w:bottom w:val="nil"/>
              <w:right w:val="nil"/>
            </w:tcBorders>
            <w:shd w:val="clear" w:color="auto" w:fill="auto"/>
          </w:tcPr>
          <w:p w14:paraId="267E3F83" w14:textId="6739E441" w:rsidR="002A767E" w:rsidRPr="003E21CB" w:rsidRDefault="00F558D8" w:rsidP="002043A0">
            <w:pPr>
              <w:spacing w:after="0" w:line="240" w:lineRule="auto"/>
              <w:textAlignment w:val="baseline"/>
              <w:rPr>
                <w:rFonts w:ascii="Garamond" w:eastAsia="Times New Roman" w:hAnsi="Garamond" w:cs="Calibri Light"/>
                <w:b/>
                <w:bCs/>
                <w:color w:val="000000"/>
                <w:sz w:val="22"/>
              </w:rPr>
            </w:pPr>
            <w:r w:rsidRPr="003E21CB">
              <w:rPr>
                <w:rFonts w:ascii="Garamond" w:eastAsia="Times New Roman" w:hAnsi="Garamond" w:cs="Calibri Light"/>
                <w:b/>
                <w:bCs/>
                <w:color w:val="000000"/>
                <w:sz w:val="22"/>
              </w:rPr>
              <w:t>Experience (continued)</w:t>
            </w:r>
          </w:p>
        </w:tc>
        <w:tc>
          <w:tcPr>
            <w:tcW w:w="180" w:type="dxa"/>
            <w:tcBorders>
              <w:top w:val="nil"/>
              <w:left w:val="nil"/>
              <w:bottom w:val="nil"/>
              <w:right w:val="nil"/>
            </w:tcBorders>
            <w:shd w:val="clear" w:color="auto" w:fill="auto"/>
          </w:tcPr>
          <w:p w14:paraId="545754B0" w14:textId="77777777" w:rsidR="002A767E" w:rsidRPr="003E21CB" w:rsidRDefault="002A767E" w:rsidP="00D14A3C">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7F48A721" w14:textId="2E87C32D" w:rsidR="00F558D8" w:rsidRPr="003E21CB" w:rsidRDefault="00F558D8" w:rsidP="00F558D8">
            <w:pPr>
              <w:spacing w:after="0" w:line="240" w:lineRule="auto"/>
              <w:textAlignment w:val="baseline"/>
              <w:rPr>
                <w:rFonts w:ascii="Garamond" w:eastAsia="Times New Roman" w:hAnsi="Garamond" w:cs="Times New Roman"/>
                <w:sz w:val="22"/>
              </w:rPr>
            </w:pPr>
            <w:r w:rsidRPr="003E21CB">
              <w:rPr>
                <w:rFonts w:ascii="Garamond" w:eastAsia="Times New Roman" w:hAnsi="Garamond" w:cs="Calibri"/>
                <w:b/>
                <w:bCs/>
                <w:sz w:val="22"/>
              </w:rPr>
              <w:t>Bestwestern</w:t>
            </w:r>
            <w:r w:rsidR="00C50B80" w:rsidRPr="003E21CB">
              <w:rPr>
                <w:rFonts w:ascii="Garamond" w:eastAsia="Times New Roman" w:hAnsi="Garamond" w:cs="Times New Roman"/>
                <w:sz w:val="22"/>
              </w:rPr>
              <w:t xml:space="preserve"> - </w:t>
            </w:r>
            <w:r w:rsidRPr="003E21CB">
              <w:rPr>
                <w:rFonts w:ascii="Garamond" w:eastAsia="Times New Roman" w:hAnsi="Garamond" w:cs="Calibri"/>
                <w:b/>
                <w:bCs/>
                <w:sz w:val="22"/>
              </w:rPr>
              <w:t>Senior Oracle DBA – 6/01 to 3/05</w:t>
            </w:r>
          </w:p>
          <w:p w14:paraId="214096D3" w14:textId="798F87A1"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Performed maintenance and management of Oracle databases</w:t>
            </w:r>
          </w:p>
          <w:p w14:paraId="45E6DD9D" w14:textId="12533596"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The databases range from 7.x to 10g on Sun, Compaq64, Linux and HP servers</w:t>
            </w:r>
          </w:p>
          <w:p w14:paraId="44D0BC62" w14:textId="1D3B65FB"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Monitored the databases for potential problems as well as fix current problems</w:t>
            </w:r>
          </w:p>
          <w:p w14:paraId="16D7C81B" w14:textId="0AC4014A"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Aided developers and customers with questions and concerns they may have along with providing any necessary information or research.</w:t>
            </w:r>
          </w:p>
          <w:p w14:paraId="6F2478BD" w14:textId="6A51F8C1"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Researched and implemented Oracle patches along with various</w:t>
            </w:r>
            <w:r w:rsidR="003E21CB">
              <w:rPr>
                <w:rFonts w:ascii="Garamond" w:eastAsia="Yu Mincho" w:hAnsi="Garamond" w:cs="Calibri"/>
                <w:sz w:val="22"/>
              </w:rPr>
              <w:t xml:space="preserve"> </w:t>
            </w:r>
            <w:r w:rsidR="00A84E6D" w:rsidRPr="003E21CB">
              <w:rPr>
                <w:rFonts w:ascii="Garamond" w:eastAsia="Yu Mincho" w:hAnsi="Garamond" w:cs="Calibri"/>
                <w:sz w:val="22"/>
              </w:rPr>
              <w:t>thir</w:t>
            </w:r>
            <w:r w:rsidR="00A84E6D">
              <w:rPr>
                <w:rFonts w:ascii="Garamond" w:eastAsia="Yu Mincho" w:hAnsi="Garamond" w:cs="Calibri"/>
                <w:sz w:val="22"/>
              </w:rPr>
              <w:t>d-party</w:t>
            </w:r>
            <w:r w:rsidR="003E21CB">
              <w:rPr>
                <w:rFonts w:ascii="Garamond" w:eastAsia="Yu Mincho" w:hAnsi="Garamond" w:cs="Calibri"/>
                <w:sz w:val="22"/>
              </w:rPr>
              <w:t xml:space="preserve"> </w:t>
            </w:r>
            <w:r w:rsidRPr="003E21CB">
              <w:rPr>
                <w:rFonts w:ascii="Garamond" w:eastAsia="Yu Mincho" w:hAnsi="Garamond" w:cs="Calibri"/>
                <w:sz w:val="22"/>
              </w:rPr>
              <w:t>application changes</w:t>
            </w:r>
          </w:p>
          <w:p w14:paraId="6538EF0E" w14:textId="65C0E7EA"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Tuned the instances utilizing Oracle</w:t>
            </w:r>
            <w:r w:rsidR="00DD5E42">
              <w:rPr>
                <w:rFonts w:ascii="Garamond" w:eastAsia="Yu Mincho" w:hAnsi="Garamond" w:cs="Calibri"/>
                <w:sz w:val="22"/>
              </w:rPr>
              <w:t xml:space="preserve"> </w:t>
            </w:r>
            <w:r w:rsidR="00A84E6D" w:rsidRPr="003E21CB">
              <w:rPr>
                <w:rFonts w:ascii="Garamond" w:eastAsia="Yu Mincho" w:hAnsi="Garamond" w:cs="Calibri"/>
                <w:sz w:val="22"/>
              </w:rPr>
              <w:t>Statspack</w:t>
            </w:r>
            <w:r w:rsidRPr="003E21CB">
              <w:rPr>
                <w:rFonts w:ascii="Garamond" w:eastAsia="Yu Mincho" w:hAnsi="Garamond" w:cs="Calibri"/>
                <w:sz w:val="22"/>
              </w:rPr>
              <w:t>, and various other “home grown” scripts which leverage Oracle’s wait interface technology</w:t>
            </w:r>
          </w:p>
          <w:p w14:paraId="5437EACA" w14:textId="31A8A6DB"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Implemented system changes as required by vendors or in-house development</w:t>
            </w:r>
          </w:p>
          <w:p w14:paraId="00372725" w14:textId="2E15F534"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Test backup/recovery strategies</w:t>
            </w:r>
          </w:p>
          <w:p w14:paraId="5EE56F29" w14:textId="1B6C96F9"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Aided PeopleSoft administrators with tuning of custom code and resolving performance problems</w:t>
            </w:r>
          </w:p>
          <w:p w14:paraId="22E664FE" w14:textId="2FE88215"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Monitored PeopleSoft databases for potential problems and resolve existing problems before they become critical</w:t>
            </w:r>
          </w:p>
          <w:p w14:paraId="7BBD381D" w14:textId="05D33F3E"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Performed refreshes of non-production PeopleSoft databases from the production PeopleSoft database</w:t>
            </w:r>
          </w:p>
          <w:p w14:paraId="251EBA8E" w14:textId="142DD84F"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Controlled and maintained security in all production PeopleSoft databases</w:t>
            </w:r>
          </w:p>
          <w:p w14:paraId="26E7A38B" w14:textId="3DD01DAD"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Research and development of new techniques</w:t>
            </w:r>
          </w:p>
          <w:p w14:paraId="1F79C9B0" w14:textId="740F3A8E"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Implemented changes in test and production servers</w:t>
            </w:r>
          </w:p>
          <w:p w14:paraId="1E3B35A3" w14:textId="07464915" w:rsidR="00F558D8" w:rsidRPr="003E21CB" w:rsidRDefault="00F558D8" w:rsidP="006C476F">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Redeployment of java applications</w:t>
            </w:r>
          </w:p>
          <w:p w14:paraId="3558C472" w14:textId="5D41DF20" w:rsidR="002A767E" w:rsidRPr="00F862EA" w:rsidRDefault="00F558D8" w:rsidP="00F862EA">
            <w:pPr>
              <w:pStyle w:val="ListParagraph"/>
              <w:numPr>
                <w:ilvl w:val="0"/>
                <w:numId w:val="240"/>
              </w:numPr>
              <w:spacing w:after="0" w:line="240" w:lineRule="auto"/>
              <w:textAlignment w:val="baseline"/>
              <w:rPr>
                <w:rFonts w:ascii="Garamond" w:eastAsia="Yu Mincho" w:hAnsi="Garamond" w:cs="Times New Roman"/>
                <w:sz w:val="22"/>
              </w:rPr>
            </w:pPr>
            <w:r w:rsidRPr="003E21CB">
              <w:rPr>
                <w:rFonts w:ascii="Garamond" w:eastAsia="Yu Mincho" w:hAnsi="Garamond" w:cs="Calibri"/>
                <w:sz w:val="22"/>
              </w:rPr>
              <w:t>Implemented a hot standby database for their largest database, the reservation system</w:t>
            </w:r>
          </w:p>
        </w:tc>
      </w:tr>
    </w:tbl>
    <w:p w14:paraId="4B9FC08C" w14:textId="77777777" w:rsidR="00F862EA" w:rsidRDefault="00F862EA"/>
    <w:p w14:paraId="4BD432A9" w14:textId="77777777" w:rsidR="009428AF" w:rsidRDefault="009428AF"/>
    <w:p w14:paraId="650BDFCB" w14:textId="0E902B27" w:rsidR="002608FE" w:rsidRDefault="002608FE">
      <w:r>
        <w:br w:type="page"/>
      </w:r>
    </w:p>
    <w:p w14:paraId="79DC0048" w14:textId="738EECBD" w:rsidR="002608FE" w:rsidRPr="002043A0" w:rsidRDefault="002608FE" w:rsidP="002608FE">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0803CF88" w14:textId="070F663A" w:rsidR="002608FE" w:rsidRDefault="002608FE" w:rsidP="002608FE">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sidR="0097079F">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74D1632F" w14:textId="4809F477" w:rsidR="0097079F" w:rsidRDefault="0097079F" w:rsidP="0097079F"/>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3A0F3C" w:rsidRPr="002233E3" w14:paraId="138ED006" w14:textId="77777777" w:rsidTr="008D4216">
        <w:tc>
          <w:tcPr>
            <w:tcW w:w="2160" w:type="dxa"/>
            <w:tcBorders>
              <w:top w:val="nil"/>
              <w:left w:val="nil"/>
              <w:bottom w:val="nil"/>
              <w:right w:val="nil"/>
            </w:tcBorders>
            <w:shd w:val="clear" w:color="auto" w:fill="auto"/>
          </w:tcPr>
          <w:p w14:paraId="7A26340F" w14:textId="77777777" w:rsidR="003A0F3C" w:rsidRPr="002233E3" w:rsidRDefault="003A0F3C" w:rsidP="008D4216">
            <w:pPr>
              <w:spacing w:after="0" w:line="240" w:lineRule="auto"/>
              <w:textAlignment w:val="baseline"/>
              <w:rPr>
                <w:rFonts w:ascii="Garamond" w:eastAsia="Times New Roman" w:hAnsi="Garamond" w:cs="Calibri Light"/>
                <w:b/>
                <w:bCs/>
                <w:color w:val="000000"/>
                <w:sz w:val="22"/>
              </w:rPr>
            </w:pPr>
            <w:r w:rsidRPr="002233E3">
              <w:rPr>
                <w:rFonts w:ascii="Garamond" w:eastAsia="Times New Roman" w:hAnsi="Garamond" w:cs="Calibri Light"/>
                <w:b/>
                <w:bCs/>
                <w:color w:val="000000"/>
                <w:sz w:val="22"/>
              </w:rPr>
              <w:t>Experience (continued)</w:t>
            </w:r>
          </w:p>
        </w:tc>
        <w:tc>
          <w:tcPr>
            <w:tcW w:w="180" w:type="dxa"/>
            <w:tcBorders>
              <w:top w:val="nil"/>
              <w:left w:val="nil"/>
              <w:bottom w:val="nil"/>
              <w:right w:val="nil"/>
            </w:tcBorders>
            <w:shd w:val="clear" w:color="auto" w:fill="auto"/>
          </w:tcPr>
          <w:p w14:paraId="26A81A70" w14:textId="77777777" w:rsidR="003A0F3C" w:rsidRPr="002233E3" w:rsidRDefault="003A0F3C" w:rsidP="008D4216">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1A0AFF40" w14:textId="4B3EE1DE" w:rsidR="003A0F3C" w:rsidRPr="002233E3" w:rsidRDefault="003A0F3C" w:rsidP="008D4216">
            <w:pPr>
              <w:spacing w:after="0" w:line="240" w:lineRule="auto"/>
              <w:textAlignment w:val="baseline"/>
              <w:rPr>
                <w:rFonts w:ascii="Garamond" w:eastAsia="Times New Roman" w:hAnsi="Garamond" w:cs="Times New Roman"/>
                <w:sz w:val="22"/>
              </w:rPr>
            </w:pPr>
            <w:r w:rsidRPr="002233E3">
              <w:rPr>
                <w:rFonts w:ascii="Garamond" w:eastAsia="Times New Roman" w:hAnsi="Garamond" w:cs="Calibri"/>
                <w:b/>
                <w:bCs/>
                <w:sz w:val="22"/>
              </w:rPr>
              <w:t>Bestwestern</w:t>
            </w:r>
            <w:r w:rsidRPr="002233E3">
              <w:rPr>
                <w:rFonts w:ascii="Garamond" w:eastAsia="Times New Roman" w:hAnsi="Garamond" w:cs="Times New Roman"/>
                <w:sz w:val="22"/>
              </w:rPr>
              <w:t xml:space="preserve"> - </w:t>
            </w:r>
            <w:r w:rsidRPr="002233E3">
              <w:rPr>
                <w:rFonts w:ascii="Garamond" w:eastAsia="Times New Roman" w:hAnsi="Garamond" w:cs="Calibri"/>
                <w:b/>
                <w:bCs/>
                <w:sz w:val="22"/>
              </w:rPr>
              <w:t>Senior Oracle DBA – 6/01 to 3/05</w:t>
            </w:r>
            <w:r w:rsidR="00933398">
              <w:rPr>
                <w:rFonts w:ascii="Garamond" w:eastAsia="Times New Roman" w:hAnsi="Garamond" w:cs="Calibri"/>
                <w:b/>
                <w:bCs/>
                <w:sz w:val="22"/>
              </w:rPr>
              <w:t xml:space="preserve"> (con</w:t>
            </w:r>
            <w:r w:rsidR="00F862EA">
              <w:rPr>
                <w:rFonts w:ascii="Garamond" w:eastAsia="Times New Roman" w:hAnsi="Garamond" w:cs="Calibri"/>
                <w:b/>
                <w:bCs/>
                <w:sz w:val="22"/>
              </w:rPr>
              <w:t>tinued)</w:t>
            </w:r>
          </w:p>
          <w:p w14:paraId="764CBE81" w14:textId="4CD4D40C" w:rsidR="003A0F3C" w:rsidRPr="002233E3" w:rsidRDefault="003A0F3C" w:rsidP="008D4216">
            <w:pPr>
              <w:pStyle w:val="ListParagraph"/>
              <w:numPr>
                <w:ilvl w:val="0"/>
                <w:numId w:val="240"/>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Migration of databases to 9i and patch applications</w:t>
            </w:r>
          </w:p>
          <w:p w14:paraId="79354542" w14:textId="1BD7B9DC" w:rsidR="003A0F3C" w:rsidRPr="002233E3" w:rsidRDefault="003A0F3C" w:rsidP="008D4216">
            <w:pPr>
              <w:pStyle w:val="ListParagraph"/>
              <w:numPr>
                <w:ilvl w:val="0"/>
                <w:numId w:val="240"/>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Researched implementation of new technology for daily operations, security, and backup/recovery</w:t>
            </w:r>
          </w:p>
          <w:p w14:paraId="0BAEF27C" w14:textId="3E01FD2C" w:rsidR="003A0F3C" w:rsidRPr="002233E3" w:rsidRDefault="003A0F3C" w:rsidP="008D4216">
            <w:pPr>
              <w:pStyle w:val="ListParagraph"/>
              <w:numPr>
                <w:ilvl w:val="0"/>
                <w:numId w:val="240"/>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Designed and implementation of new database monitoring techniques  to minimize down time</w:t>
            </w:r>
          </w:p>
          <w:p w14:paraId="51993C1D" w14:textId="6D5A4910" w:rsidR="003A0F3C" w:rsidRPr="002233E3" w:rsidRDefault="003A0F3C" w:rsidP="008D4216">
            <w:pPr>
              <w:pStyle w:val="ListParagraph"/>
              <w:numPr>
                <w:ilvl w:val="0"/>
                <w:numId w:val="240"/>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Implementation of a Web Booking  site database utilizing Java and JBoss servers</w:t>
            </w:r>
          </w:p>
          <w:p w14:paraId="7EA3FFCB" w14:textId="3BB1E0FA"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Migration of  PeopleSoft Financials to 8.18.08 utilizing Oracle 9.2.0.5</w:t>
            </w:r>
          </w:p>
          <w:p w14:paraId="74991816" w14:textId="32109B88"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Implement PeopleSoft HR 8.8 utilizing Oracle 9.2.0.5</w:t>
            </w:r>
          </w:p>
          <w:p w14:paraId="303E023F" w14:textId="422B7989"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Migrated various system databases to Oracle 9.2.0.5 and apply security patches.</w:t>
            </w:r>
          </w:p>
          <w:p w14:paraId="55E90746" w14:textId="18E26167"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Consolidation of production databases</w:t>
            </w:r>
          </w:p>
          <w:p w14:paraId="67C8E0D8" w14:textId="3FBF5DB9"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Provided daily support to users and implement production, QA, and development changes.</w:t>
            </w:r>
          </w:p>
          <w:p w14:paraId="2066A533" w14:textId="2B7B499E" w:rsidR="003A0F3C" w:rsidRPr="002233E3"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Assisted developers with Oracle questions and problems</w:t>
            </w:r>
          </w:p>
          <w:p w14:paraId="4A149B18" w14:textId="5C3F0306" w:rsidR="003A0F3C" w:rsidRPr="009428AF" w:rsidRDefault="003A0F3C" w:rsidP="008D4216">
            <w:pPr>
              <w:pStyle w:val="ListParagraph"/>
              <w:numPr>
                <w:ilvl w:val="0"/>
                <w:numId w:val="178"/>
              </w:numPr>
              <w:spacing w:after="0" w:line="240" w:lineRule="auto"/>
              <w:textAlignment w:val="baseline"/>
              <w:rPr>
                <w:rFonts w:ascii="Garamond" w:eastAsia="Yu Mincho" w:hAnsi="Garamond" w:cs="Times New Roman"/>
                <w:sz w:val="22"/>
              </w:rPr>
            </w:pPr>
            <w:r w:rsidRPr="002233E3">
              <w:rPr>
                <w:rFonts w:ascii="Garamond" w:eastAsia="Yu Mincho" w:hAnsi="Garamond" w:cs="Calibri"/>
                <w:sz w:val="22"/>
              </w:rPr>
              <w:t>Researched and implemented various Oracle system and security patches</w:t>
            </w:r>
          </w:p>
        </w:tc>
      </w:tr>
      <w:tr w:rsidR="009428AF" w:rsidRPr="009428AF" w14:paraId="24E88374" w14:textId="77777777" w:rsidTr="008D4216">
        <w:tc>
          <w:tcPr>
            <w:tcW w:w="2160" w:type="dxa"/>
            <w:tcBorders>
              <w:top w:val="nil"/>
              <w:left w:val="nil"/>
              <w:bottom w:val="nil"/>
              <w:right w:val="nil"/>
            </w:tcBorders>
            <w:shd w:val="clear" w:color="auto" w:fill="auto"/>
          </w:tcPr>
          <w:p w14:paraId="212395ED" w14:textId="77777777" w:rsidR="009428AF" w:rsidRPr="009428AF" w:rsidRDefault="009428AF" w:rsidP="008D4216">
            <w:pPr>
              <w:spacing w:after="0" w:line="240" w:lineRule="auto"/>
              <w:textAlignment w:val="baseline"/>
              <w:rPr>
                <w:rFonts w:ascii="Garamond" w:eastAsia="Times New Roman" w:hAnsi="Garamond" w:cs="Calibri Light"/>
                <w:color w:val="000000"/>
                <w:sz w:val="22"/>
              </w:rPr>
            </w:pPr>
          </w:p>
        </w:tc>
        <w:tc>
          <w:tcPr>
            <w:tcW w:w="180" w:type="dxa"/>
            <w:tcBorders>
              <w:top w:val="nil"/>
              <w:left w:val="nil"/>
              <w:bottom w:val="nil"/>
              <w:right w:val="nil"/>
            </w:tcBorders>
            <w:shd w:val="clear" w:color="auto" w:fill="auto"/>
          </w:tcPr>
          <w:p w14:paraId="6D3B6BC1" w14:textId="77777777" w:rsidR="009428AF" w:rsidRPr="009428AF" w:rsidRDefault="009428AF" w:rsidP="008D4216">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1BA1AFF8" w14:textId="77777777" w:rsidR="009428AF" w:rsidRPr="009428AF" w:rsidRDefault="009428AF" w:rsidP="008D4216">
            <w:pPr>
              <w:spacing w:after="0" w:line="240" w:lineRule="auto"/>
              <w:textAlignment w:val="baseline"/>
              <w:rPr>
                <w:rFonts w:ascii="Garamond" w:eastAsia="Times New Roman" w:hAnsi="Garamond" w:cs="Calibri"/>
                <w:sz w:val="22"/>
              </w:rPr>
            </w:pPr>
          </w:p>
        </w:tc>
      </w:tr>
    </w:tbl>
    <w:p w14:paraId="6A03DA67" w14:textId="77777777" w:rsidR="009428AF" w:rsidRDefault="009428AF"/>
    <w:p w14:paraId="646A4AC8" w14:textId="77777777" w:rsidR="009428AF" w:rsidRDefault="009428AF"/>
    <w:p w14:paraId="489743C5" w14:textId="30DE8A3E" w:rsidR="009428AF" w:rsidRDefault="009428AF">
      <w:r>
        <w:br w:type="page"/>
      </w:r>
    </w:p>
    <w:p w14:paraId="558D9157" w14:textId="77777777" w:rsidR="009428AF" w:rsidRPr="002043A0" w:rsidRDefault="009428AF" w:rsidP="009428AF">
      <w:pPr>
        <w:spacing w:after="0" w:line="240" w:lineRule="auto"/>
        <w:textAlignment w:val="baseline"/>
        <w:rPr>
          <w:rFonts w:ascii="Garamond" w:eastAsia="Times New Roman" w:hAnsi="Garamond" w:cs="Segoe UI"/>
          <w:sz w:val="18"/>
          <w:szCs w:val="18"/>
        </w:rPr>
      </w:pPr>
      <w:r w:rsidRPr="002043A0">
        <w:rPr>
          <w:rFonts w:ascii="Garamond" w:eastAsia="Times New Roman" w:hAnsi="Garamond" w:cs="Calibri"/>
          <w:color w:val="2F5496"/>
          <w:sz w:val="36"/>
          <w:szCs w:val="36"/>
        </w:rPr>
        <w:t>KEITH FRANCEN</w:t>
      </w:r>
    </w:p>
    <w:p w14:paraId="330D89DA" w14:textId="77777777" w:rsidR="009428AF" w:rsidRDefault="009428AF" w:rsidP="009428AF">
      <w:pPr>
        <w:spacing w:after="0" w:line="240" w:lineRule="auto"/>
        <w:textAlignment w:val="baseline"/>
        <w:rPr>
          <w:rFonts w:ascii="Garamond" w:eastAsia="Times New Roman" w:hAnsi="Garamond" w:cs="Calibri"/>
          <w:color w:val="2F5496"/>
          <w:sz w:val="36"/>
          <w:szCs w:val="36"/>
        </w:rPr>
      </w:pPr>
      <w:r w:rsidRPr="002043A0">
        <w:rPr>
          <w:rFonts w:ascii="Garamond" w:eastAsia="Times New Roman" w:hAnsi="Garamond" w:cs="Calibri"/>
          <w:color w:val="2F5496"/>
          <w:sz w:val="36"/>
          <w:szCs w:val="36"/>
        </w:rPr>
        <w:t xml:space="preserve">Database </w:t>
      </w:r>
      <w:r>
        <w:rPr>
          <w:rFonts w:ascii="Garamond" w:eastAsia="Times New Roman" w:hAnsi="Garamond" w:cs="Calibri"/>
          <w:color w:val="2F5496"/>
          <w:sz w:val="36"/>
          <w:szCs w:val="36"/>
        </w:rPr>
        <w:t>A</w:t>
      </w:r>
      <w:r w:rsidRPr="002043A0">
        <w:rPr>
          <w:rFonts w:ascii="Garamond" w:eastAsia="Times New Roman" w:hAnsi="Garamond" w:cs="Calibri"/>
          <w:color w:val="2F5496"/>
          <w:sz w:val="36"/>
          <w:szCs w:val="36"/>
        </w:rPr>
        <w:t>dministrator</w:t>
      </w:r>
      <w:r>
        <w:rPr>
          <w:rFonts w:ascii="Garamond" w:eastAsia="Times New Roman" w:hAnsi="Garamond" w:cs="Calibri"/>
          <w:color w:val="2F5496"/>
          <w:sz w:val="36"/>
          <w:szCs w:val="36"/>
        </w:rPr>
        <w:t xml:space="preserve"> </w:t>
      </w:r>
      <w:r w:rsidRPr="00594FD1">
        <w:rPr>
          <w:rFonts w:ascii="Garamond" w:eastAsia="Times New Roman" w:hAnsi="Garamond" w:cs="Calibri"/>
          <w:color w:val="2F5496"/>
          <w:sz w:val="36"/>
          <w:szCs w:val="36"/>
        </w:rPr>
        <w:t>(continued)</w:t>
      </w:r>
    </w:p>
    <w:p w14:paraId="4B17EF9F" w14:textId="77777777" w:rsidR="0097079F" w:rsidRPr="0097079F" w:rsidRDefault="0097079F" w:rsidP="0097079F"/>
    <w:tbl>
      <w:tblPr>
        <w:tblW w:w="936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60"/>
        <w:gridCol w:w="180"/>
        <w:gridCol w:w="7020"/>
      </w:tblGrid>
      <w:tr w:rsidR="002608FE" w:rsidRPr="00F671F8" w14:paraId="56C193E1" w14:textId="77777777" w:rsidTr="008D4216">
        <w:tc>
          <w:tcPr>
            <w:tcW w:w="2160" w:type="dxa"/>
            <w:tcBorders>
              <w:top w:val="nil"/>
              <w:left w:val="nil"/>
              <w:bottom w:val="nil"/>
              <w:right w:val="nil"/>
            </w:tcBorders>
            <w:shd w:val="clear" w:color="auto" w:fill="auto"/>
          </w:tcPr>
          <w:p w14:paraId="153D542C" w14:textId="77777777" w:rsidR="002608FE" w:rsidRPr="00F671F8" w:rsidRDefault="002608FE" w:rsidP="008D4216">
            <w:pPr>
              <w:spacing w:after="0" w:line="240" w:lineRule="auto"/>
              <w:textAlignment w:val="baseline"/>
              <w:rPr>
                <w:rFonts w:ascii="Garamond" w:eastAsia="Times New Roman" w:hAnsi="Garamond" w:cs="Calibri Light"/>
                <w:b/>
                <w:bCs/>
                <w:color w:val="000000"/>
                <w:sz w:val="22"/>
              </w:rPr>
            </w:pPr>
            <w:r w:rsidRPr="00F671F8">
              <w:rPr>
                <w:rFonts w:ascii="Garamond" w:eastAsia="Times New Roman" w:hAnsi="Garamond" w:cs="Calibri Light"/>
                <w:b/>
                <w:bCs/>
                <w:color w:val="000000"/>
                <w:sz w:val="22"/>
              </w:rPr>
              <w:t>Experience (continued)</w:t>
            </w:r>
          </w:p>
        </w:tc>
        <w:tc>
          <w:tcPr>
            <w:tcW w:w="180" w:type="dxa"/>
            <w:tcBorders>
              <w:top w:val="nil"/>
              <w:left w:val="nil"/>
              <w:bottom w:val="nil"/>
              <w:right w:val="nil"/>
            </w:tcBorders>
            <w:shd w:val="clear" w:color="auto" w:fill="auto"/>
          </w:tcPr>
          <w:p w14:paraId="6CD2E590" w14:textId="77777777" w:rsidR="002608FE" w:rsidRPr="00F671F8" w:rsidRDefault="002608FE" w:rsidP="008D4216">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79B58FA0" w14:textId="49ED1533"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Medtronic</w:t>
            </w:r>
            <w:r w:rsidR="00B017EB">
              <w:rPr>
                <w:rFonts w:ascii="Garamond" w:eastAsia="Times New Roman" w:hAnsi="Garamond" w:cs="Times New Roman"/>
                <w:sz w:val="22"/>
              </w:rPr>
              <w:t xml:space="preserve"> - </w:t>
            </w:r>
            <w:r w:rsidRPr="00F671F8">
              <w:rPr>
                <w:rFonts w:ascii="Garamond" w:eastAsia="Times New Roman" w:hAnsi="Garamond" w:cs="Calibri"/>
                <w:b/>
                <w:bCs/>
                <w:sz w:val="22"/>
              </w:rPr>
              <w:t>Oracle DBA Consultant – 11/99 to 6/01</w:t>
            </w:r>
          </w:p>
          <w:p w14:paraId="4553E54F" w14:textId="6B8A6C69" w:rsidR="002608FE" w:rsidRPr="00F671F8" w:rsidRDefault="002608FE" w:rsidP="006C476F">
            <w:pPr>
              <w:pStyle w:val="ListParagraph"/>
              <w:numPr>
                <w:ilvl w:val="0"/>
                <w:numId w:val="241"/>
              </w:numPr>
              <w:spacing w:after="0" w:line="240" w:lineRule="auto"/>
              <w:textAlignment w:val="baseline"/>
              <w:rPr>
                <w:rFonts w:ascii="Garamond" w:eastAsia="Yu Mincho" w:hAnsi="Garamond" w:cs="Times New Roman"/>
                <w:sz w:val="22"/>
              </w:rPr>
            </w:pPr>
            <w:r w:rsidRPr="00F671F8">
              <w:rPr>
                <w:rFonts w:ascii="Garamond" w:eastAsia="Yu Mincho" w:hAnsi="Garamond" w:cs="Calibri"/>
                <w:sz w:val="22"/>
              </w:rPr>
              <w:t>Maintained of Oracle databases for medical studies</w:t>
            </w:r>
          </w:p>
          <w:p w14:paraId="3E90EF07" w14:textId="69AFF030" w:rsidR="002608FE" w:rsidRPr="00803C05" w:rsidRDefault="002608FE" w:rsidP="002608FE">
            <w:pPr>
              <w:spacing w:after="0" w:line="240" w:lineRule="auto"/>
              <w:textAlignment w:val="baseline"/>
              <w:rPr>
                <w:rFonts w:ascii="Garamond" w:eastAsia="Times New Roman" w:hAnsi="Garamond" w:cs="Times New Roman"/>
                <w:sz w:val="16"/>
                <w:szCs w:val="16"/>
              </w:rPr>
            </w:pPr>
          </w:p>
          <w:p w14:paraId="6D90F88B" w14:textId="7B7CFBA2"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US Postal Service</w:t>
            </w:r>
            <w:r w:rsidR="00B017EB">
              <w:rPr>
                <w:rFonts w:ascii="Garamond" w:eastAsia="Times New Roman" w:hAnsi="Garamond" w:cs="Times New Roman"/>
                <w:sz w:val="22"/>
              </w:rPr>
              <w:t xml:space="preserve"> - </w:t>
            </w:r>
            <w:r w:rsidRPr="00F671F8">
              <w:rPr>
                <w:rFonts w:ascii="Garamond" w:eastAsia="Times New Roman" w:hAnsi="Garamond" w:cs="Calibri"/>
                <w:b/>
                <w:bCs/>
                <w:sz w:val="22"/>
              </w:rPr>
              <w:t>Oracle DBA Consultant – 4/99 to 3/00</w:t>
            </w:r>
          </w:p>
          <w:p w14:paraId="6D9BD7CA" w14:textId="29EAC1CF" w:rsidR="002608FE" w:rsidRPr="00F671F8" w:rsidRDefault="002608FE" w:rsidP="006C476F">
            <w:pPr>
              <w:numPr>
                <w:ilvl w:val="0"/>
                <w:numId w:val="179"/>
              </w:numPr>
              <w:spacing w:after="0" w:line="240" w:lineRule="auto"/>
              <w:ind w:left="360" w:firstLine="0"/>
              <w:textAlignment w:val="baseline"/>
              <w:rPr>
                <w:rFonts w:ascii="Garamond" w:eastAsia="Yu Mincho" w:hAnsi="Garamond" w:cs="Times New Roman"/>
                <w:sz w:val="22"/>
              </w:rPr>
            </w:pPr>
            <w:r w:rsidRPr="00F671F8">
              <w:rPr>
                <w:rFonts w:ascii="Garamond" w:eastAsia="Yu Mincho" w:hAnsi="Garamond" w:cs="Calibri"/>
                <w:sz w:val="22"/>
              </w:rPr>
              <w:t>Installation of Oracle databases for HR systems</w:t>
            </w:r>
          </w:p>
          <w:p w14:paraId="0EB264C9" w14:textId="2E19E004" w:rsidR="002608FE" w:rsidRPr="00F671F8" w:rsidRDefault="002608FE" w:rsidP="006C476F">
            <w:pPr>
              <w:numPr>
                <w:ilvl w:val="0"/>
                <w:numId w:val="179"/>
              </w:numPr>
              <w:spacing w:after="0" w:line="240" w:lineRule="auto"/>
              <w:ind w:left="360" w:firstLine="0"/>
              <w:textAlignment w:val="baseline"/>
              <w:rPr>
                <w:rFonts w:ascii="Garamond" w:eastAsia="Yu Mincho" w:hAnsi="Garamond" w:cs="Times New Roman"/>
                <w:sz w:val="22"/>
              </w:rPr>
            </w:pPr>
            <w:r w:rsidRPr="00F671F8">
              <w:rPr>
                <w:rFonts w:ascii="Garamond" w:eastAsia="Yu Mincho" w:hAnsi="Garamond" w:cs="Calibri"/>
                <w:sz w:val="22"/>
              </w:rPr>
              <w:t>Maintenance and management of Oracle HR databases</w:t>
            </w:r>
          </w:p>
          <w:p w14:paraId="5E3CD510" w14:textId="77777777" w:rsidR="002608FE" w:rsidRPr="00803C05" w:rsidRDefault="002608FE" w:rsidP="002608FE">
            <w:pPr>
              <w:spacing w:after="0" w:line="240" w:lineRule="auto"/>
              <w:textAlignment w:val="baseline"/>
              <w:rPr>
                <w:rFonts w:ascii="Garamond" w:eastAsia="Times New Roman" w:hAnsi="Garamond" w:cs="Calibri"/>
                <w:b/>
                <w:bCs/>
                <w:sz w:val="16"/>
                <w:szCs w:val="16"/>
              </w:rPr>
            </w:pPr>
          </w:p>
          <w:p w14:paraId="6EDE9A68" w14:textId="423AF01C"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Donaldsons</w:t>
            </w:r>
            <w:r w:rsidR="00B017EB">
              <w:rPr>
                <w:rFonts w:ascii="Garamond" w:eastAsia="Times New Roman" w:hAnsi="Garamond" w:cs="Calibri"/>
                <w:b/>
                <w:bCs/>
                <w:sz w:val="22"/>
              </w:rPr>
              <w:t xml:space="preserve"> </w:t>
            </w:r>
            <w:r w:rsidRPr="00F671F8">
              <w:rPr>
                <w:rFonts w:ascii="Garamond" w:eastAsia="Times New Roman" w:hAnsi="Garamond" w:cs="Calibri"/>
                <w:b/>
                <w:bCs/>
                <w:sz w:val="22"/>
              </w:rPr>
              <w:t>Inc</w:t>
            </w:r>
            <w:r w:rsidR="00B017EB">
              <w:rPr>
                <w:rFonts w:ascii="Garamond" w:eastAsia="Times New Roman" w:hAnsi="Garamond" w:cs="Calibri"/>
                <w:b/>
                <w:bCs/>
                <w:sz w:val="22"/>
              </w:rPr>
              <w:t>.</w:t>
            </w:r>
            <w:r w:rsidR="001D4C1A">
              <w:rPr>
                <w:rFonts w:ascii="Garamond" w:eastAsia="Times New Roman" w:hAnsi="Garamond" w:cs="Times New Roman"/>
                <w:sz w:val="22"/>
              </w:rPr>
              <w:t xml:space="preserve"> - </w:t>
            </w:r>
            <w:r w:rsidRPr="00F671F8">
              <w:rPr>
                <w:rFonts w:ascii="Garamond" w:eastAsia="Times New Roman" w:hAnsi="Garamond" w:cs="Calibri"/>
                <w:b/>
                <w:bCs/>
                <w:sz w:val="22"/>
              </w:rPr>
              <w:t>Oracle DBA Consultant – 4/98 to 4/99</w:t>
            </w:r>
          </w:p>
          <w:p w14:paraId="6CD674B9" w14:textId="6A1A436D" w:rsidR="002608FE" w:rsidRPr="00F671F8" w:rsidRDefault="002608FE" w:rsidP="006C476F">
            <w:pPr>
              <w:numPr>
                <w:ilvl w:val="0"/>
                <w:numId w:val="180"/>
              </w:numPr>
              <w:spacing w:after="0" w:line="240" w:lineRule="auto"/>
              <w:ind w:left="360" w:firstLine="0"/>
              <w:textAlignment w:val="baseline"/>
              <w:rPr>
                <w:rFonts w:ascii="Garamond" w:eastAsia="Yu Mincho" w:hAnsi="Garamond" w:cs="Times New Roman"/>
                <w:sz w:val="22"/>
              </w:rPr>
            </w:pPr>
            <w:r w:rsidRPr="00F671F8">
              <w:rPr>
                <w:rFonts w:ascii="Garamond" w:eastAsia="Yu Mincho" w:hAnsi="Garamond" w:cs="Calibri"/>
                <w:sz w:val="22"/>
              </w:rPr>
              <w:t>Maintenance and management of Oracle databases</w:t>
            </w:r>
          </w:p>
          <w:p w14:paraId="7A48E19A" w14:textId="7D33D567" w:rsidR="002608FE" w:rsidRPr="00803C05" w:rsidRDefault="002608FE" w:rsidP="002608FE">
            <w:pPr>
              <w:spacing w:after="0" w:line="240" w:lineRule="auto"/>
              <w:textAlignment w:val="baseline"/>
              <w:rPr>
                <w:rFonts w:ascii="Garamond" w:eastAsia="Times New Roman" w:hAnsi="Garamond" w:cs="Times New Roman"/>
                <w:sz w:val="16"/>
                <w:szCs w:val="16"/>
              </w:rPr>
            </w:pPr>
          </w:p>
          <w:p w14:paraId="0241F324" w14:textId="23ED111F"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Rosemount Inc</w:t>
            </w:r>
            <w:r w:rsidR="001D4C1A">
              <w:rPr>
                <w:rFonts w:ascii="Garamond" w:eastAsia="Times New Roman" w:hAnsi="Garamond" w:cs="Calibri"/>
                <w:b/>
                <w:bCs/>
                <w:sz w:val="22"/>
              </w:rPr>
              <w:t>.</w:t>
            </w:r>
            <w:r w:rsidR="001D4C1A">
              <w:rPr>
                <w:rFonts w:ascii="Garamond" w:eastAsia="Times New Roman" w:hAnsi="Garamond" w:cs="Times New Roman"/>
                <w:sz w:val="22"/>
              </w:rPr>
              <w:t xml:space="preserve"> - </w:t>
            </w:r>
            <w:r w:rsidRPr="00F671F8">
              <w:rPr>
                <w:rFonts w:ascii="Garamond" w:eastAsia="Times New Roman" w:hAnsi="Garamond" w:cs="Calibri"/>
                <w:b/>
                <w:bCs/>
                <w:sz w:val="22"/>
              </w:rPr>
              <w:t>Oracle Developer Consultant – 8/97 to 4/98</w:t>
            </w:r>
          </w:p>
          <w:p w14:paraId="37196BC5" w14:textId="58B6983E" w:rsidR="002608FE" w:rsidRPr="00F671F8" w:rsidRDefault="002608FE" w:rsidP="006C476F">
            <w:pPr>
              <w:numPr>
                <w:ilvl w:val="0"/>
                <w:numId w:val="181"/>
              </w:numPr>
              <w:spacing w:after="0" w:line="240" w:lineRule="auto"/>
              <w:ind w:left="360" w:firstLine="0"/>
              <w:textAlignment w:val="baseline"/>
              <w:rPr>
                <w:rFonts w:ascii="Garamond" w:eastAsia="Yu Mincho" w:hAnsi="Garamond" w:cs="Times New Roman"/>
                <w:sz w:val="22"/>
              </w:rPr>
            </w:pPr>
            <w:r w:rsidRPr="00F671F8">
              <w:rPr>
                <w:rFonts w:ascii="Garamond" w:eastAsia="Yu Mincho" w:hAnsi="Garamond" w:cs="Calibri"/>
                <w:sz w:val="22"/>
              </w:rPr>
              <w:t>PLSQL, Oracle Forms, Oracle Report Writer</w:t>
            </w:r>
          </w:p>
          <w:p w14:paraId="6548272E" w14:textId="1CD34244" w:rsidR="002608FE" w:rsidRPr="00803C05" w:rsidRDefault="002608FE" w:rsidP="002608FE">
            <w:pPr>
              <w:spacing w:after="0" w:line="240" w:lineRule="auto"/>
              <w:textAlignment w:val="baseline"/>
              <w:rPr>
                <w:rFonts w:ascii="Garamond" w:eastAsia="Times New Roman" w:hAnsi="Garamond" w:cs="Times New Roman"/>
                <w:sz w:val="16"/>
                <w:szCs w:val="16"/>
              </w:rPr>
            </w:pPr>
          </w:p>
          <w:p w14:paraId="436692B9" w14:textId="2ACF4482"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Liberty Check Printers</w:t>
            </w:r>
            <w:r w:rsidR="00AB4433">
              <w:rPr>
                <w:rFonts w:ascii="Garamond" w:eastAsia="Times New Roman" w:hAnsi="Garamond" w:cs="Times New Roman"/>
                <w:sz w:val="22"/>
              </w:rPr>
              <w:t xml:space="preserve"> - </w:t>
            </w:r>
            <w:r w:rsidRPr="00F671F8">
              <w:rPr>
                <w:rFonts w:ascii="Garamond" w:eastAsia="Times New Roman" w:hAnsi="Garamond" w:cs="Calibri"/>
                <w:b/>
                <w:bCs/>
                <w:sz w:val="22"/>
              </w:rPr>
              <w:t>Senior Oracle DBA/Developer/Manager – 10/95 to 8/98</w:t>
            </w:r>
          </w:p>
          <w:p w14:paraId="51179135" w14:textId="6C83FB6D" w:rsidR="002608FE" w:rsidRPr="00F671F8" w:rsidRDefault="002608FE" w:rsidP="006C476F">
            <w:pPr>
              <w:pStyle w:val="ListParagraph"/>
              <w:numPr>
                <w:ilvl w:val="0"/>
                <w:numId w:val="241"/>
              </w:numPr>
              <w:spacing w:after="0" w:line="240" w:lineRule="auto"/>
              <w:textAlignment w:val="baseline"/>
              <w:rPr>
                <w:rFonts w:ascii="Garamond" w:eastAsia="Yu Mincho" w:hAnsi="Garamond" w:cs="Times New Roman"/>
                <w:sz w:val="22"/>
              </w:rPr>
            </w:pPr>
            <w:r w:rsidRPr="00F671F8">
              <w:rPr>
                <w:rFonts w:ascii="Garamond" w:eastAsia="Yu Mincho" w:hAnsi="Garamond" w:cs="Calibri"/>
                <w:sz w:val="22"/>
              </w:rPr>
              <w:t>Developed and managed Oracle databases</w:t>
            </w:r>
          </w:p>
          <w:p w14:paraId="102A7B78" w14:textId="1E517A63" w:rsidR="002608FE" w:rsidRPr="00F671F8" w:rsidRDefault="002608FE" w:rsidP="006C476F">
            <w:pPr>
              <w:pStyle w:val="ListParagraph"/>
              <w:numPr>
                <w:ilvl w:val="0"/>
                <w:numId w:val="241"/>
              </w:numPr>
              <w:spacing w:after="0" w:line="240" w:lineRule="auto"/>
              <w:textAlignment w:val="baseline"/>
              <w:rPr>
                <w:rFonts w:ascii="Garamond" w:eastAsia="Yu Mincho" w:hAnsi="Garamond" w:cs="Times New Roman"/>
                <w:sz w:val="22"/>
              </w:rPr>
            </w:pPr>
            <w:r w:rsidRPr="00F671F8">
              <w:rPr>
                <w:rFonts w:ascii="Garamond" w:eastAsia="Yu Mincho" w:hAnsi="Garamond" w:cs="Calibri"/>
                <w:sz w:val="22"/>
              </w:rPr>
              <w:t>Managed development group</w:t>
            </w:r>
          </w:p>
          <w:p w14:paraId="48CF5C92" w14:textId="4D2A1ECB" w:rsidR="002608FE" w:rsidRPr="00F671F8" w:rsidRDefault="002608FE" w:rsidP="006C476F">
            <w:pPr>
              <w:pStyle w:val="ListParagraph"/>
              <w:numPr>
                <w:ilvl w:val="0"/>
                <w:numId w:val="241"/>
              </w:numPr>
              <w:spacing w:after="0" w:line="240" w:lineRule="auto"/>
              <w:textAlignment w:val="baseline"/>
              <w:rPr>
                <w:rFonts w:ascii="Garamond" w:eastAsia="Yu Mincho" w:hAnsi="Garamond" w:cs="Times New Roman"/>
                <w:sz w:val="22"/>
              </w:rPr>
            </w:pPr>
            <w:r w:rsidRPr="00F671F8">
              <w:rPr>
                <w:rFonts w:ascii="Garamond" w:eastAsia="Yu Mincho" w:hAnsi="Garamond" w:cs="Calibri"/>
                <w:sz w:val="22"/>
              </w:rPr>
              <w:t>Developed and maintained</w:t>
            </w:r>
            <w:r w:rsidR="00AB4433">
              <w:rPr>
                <w:rFonts w:ascii="Garamond" w:eastAsia="Yu Mincho" w:hAnsi="Garamond" w:cs="Calibri"/>
                <w:sz w:val="22"/>
              </w:rPr>
              <w:t xml:space="preserve"> </w:t>
            </w:r>
            <w:r w:rsidRPr="00F671F8">
              <w:rPr>
                <w:rFonts w:ascii="Garamond" w:eastAsia="Yu Mincho" w:hAnsi="Garamond" w:cs="Calibri"/>
                <w:sz w:val="22"/>
              </w:rPr>
              <w:t>Powerbuilder</w:t>
            </w:r>
            <w:r w:rsidR="00AB4433">
              <w:rPr>
                <w:rFonts w:ascii="Garamond" w:eastAsia="Yu Mincho" w:hAnsi="Garamond" w:cs="Calibri"/>
                <w:sz w:val="22"/>
              </w:rPr>
              <w:t xml:space="preserve"> </w:t>
            </w:r>
            <w:r w:rsidRPr="00F671F8">
              <w:rPr>
                <w:rFonts w:ascii="Garamond" w:eastAsia="Yu Mincho" w:hAnsi="Garamond" w:cs="Calibri"/>
                <w:sz w:val="22"/>
              </w:rPr>
              <w:t>frontend system which interfaced to the Oracle databases</w:t>
            </w:r>
          </w:p>
          <w:p w14:paraId="561F2CCC" w14:textId="789870E8" w:rsidR="002608FE" w:rsidRPr="00803C05" w:rsidRDefault="002608FE" w:rsidP="002608FE">
            <w:pPr>
              <w:spacing w:after="0" w:line="240" w:lineRule="auto"/>
              <w:textAlignment w:val="baseline"/>
              <w:rPr>
                <w:rFonts w:ascii="Garamond" w:eastAsia="Times New Roman" w:hAnsi="Garamond" w:cs="Times New Roman"/>
                <w:sz w:val="16"/>
                <w:szCs w:val="16"/>
              </w:rPr>
            </w:pPr>
          </w:p>
          <w:p w14:paraId="6297DDE5" w14:textId="30496744" w:rsidR="002608FE" w:rsidRPr="00F671F8" w:rsidRDefault="002608FE" w:rsidP="002608FE">
            <w:pPr>
              <w:spacing w:after="0" w:line="240" w:lineRule="auto"/>
              <w:textAlignment w:val="baseline"/>
              <w:rPr>
                <w:rFonts w:ascii="Garamond" w:eastAsia="Times New Roman" w:hAnsi="Garamond" w:cs="Times New Roman"/>
                <w:sz w:val="22"/>
              </w:rPr>
            </w:pPr>
            <w:r w:rsidRPr="00F671F8">
              <w:rPr>
                <w:rFonts w:ascii="Garamond" w:eastAsia="Times New Roman" w:hAnsi="Garamond" w:cs="Calibri"/>
                <w:b/>
                <w:bCs/>
                <w:sz w:val="22"/>
              </w:rPr>
              <w:t>Minnesota Fire and Casualty</w:t>
            </w:r>
            <w:r w:rsidR="00AB4433">
              <w:rPr>
                <w:rFonts w:ascii="Garamond" w:eastAsia="Times New Roman" w:hAnsi="Garamond" w:cs="Times New Roman"/>
                <w:sz w:val="22"/>
              </w:rPr>
              <w:t xml:space="preserve"> - </w:t>
            </w:r>
            <w:r w:rsidRPr="00F671F8">
              <w:rPr>
                <w:rFonts w:ascii="Garamond" w:eastAsia="Times New Roman" w:hAnsi="Garamond" w:cs="Calibri"/>
                <w:b/>
                <w:bCs/>
                <w:sz w:val="22"/>
              </w:rPr>
              <w:t>Senior Oracle DBA – 3/95 to 10/95</w:t>
            </w:r>
          </w:p>
          <w:p w14:paraId="77288603" w14:textId="0B0B770B" w:rsidR="002608FE" w:rsidRPr="00F671F8" w:rsidRDefault="002608FE" w:rsidP="006C476F">
            <w:pPr>
              <w:numPr>
                <w:ilvl w:val="0"/>
                <w:numId w:val="182"/>
              </w:numPr>
              <w:spacing w:after="0" w:line="240" w:lineRule="auto"/>
              <w:ind w:left="360" w:firstLine="0"/>
              <w:textAlignment w:val="baseline"/>
              <w:rPr>
                <w:rFonts w:ascii="Garamond" w:eastAsia="Yu Mincho" w:hAnsi="Garamond" w:cs="Times New Roman"/>
                <w:sz w:val="22"/>
              </w:rPr>
            </w:pPr>
            <w:r w:rsidRPr="00F671F8">
              <w:rPr>
                <w:rFonts w:ascii="Garamond" w:eastAsia="Yu Mincho" w:hAnsi="Garamond" w:cs="Calibri"/>
                <w:sz w:val="22"/>
              </w:rPr>
              <w:t>Performed maintenance and management of Oracle databases</w:t>
            </w:r>
          </w:p>
          <w:p w14:paraId="5120148F" w14:textId="4528BF64" w:rsidR="002608FE" w:rsidRPr="00F671F8" w:rsidRDefault="002608FE" w:rsidP="002608FE">
            <w:pPr>
              <w:spacing w:after="0" w:line="240" w:lineRule="auto"/>
              <w:textAlignment w:val="baseline"/>
              <w:rPr>
                <w:rFonts w:ascii="Garamond" w:eastAsia="Times New Roman" w:hAnsi="Garamond" w:cs="Times New Roman"/>
                <w:sz w:val="22"/>
              </w:rPr>
            </w:pPr>
          </w:p>
        </w:tc>
      </w:tr>
      <w:tr w:rsidR="002608FE" w:rsidRPr="00803C05" w14:paraId="2AA4B271" w14:textId="77777777" w:rsidTr="008D4216">
        <w:tc>
          <w:tcPr>
            <w:tcW w:w="2160" w:type="dxa"/>
            <w:tcBorders>
              <w:top w:val="nil"/>
              <w:left w:val="nil"/>
              <w:bottom w:val="nil"/>
              <w:right w:val="nil"/>
            </w:tcBorders>
            <w:shd w:val="clear" w:color="auto" w:fill="auto"/>
          </w:tcPr>
          <w:p w14:paraId="2548DDEC" w14:textId="5E28C931" w:rsidR="002608FE" w:rsidRPr="00803C05" w:rsidRDefault="00803C05" w:rsidP="008D4216">
            <w:pPr>
              <w:spacing w:after="0" w:line="240" w:lineRule="auto"/>
              <w:textAlignment w:val="baseline"/>
              <w:rPr>
                <w:rFonts w:ascii="Garamond" w:eastAsia="Times New Roman" w:hAnsi="Garamond" w:cs="Calibri Light"/>
                <w:b/>
                <w:bCs/>
                <w:color w:val="000000"/>
                <w:sz w:val="22"/>
              </w:rPr>
            </w:pPr>
            <w:r w:rsidRPr="00803C05">
              <w:rPr>
                <w:rFonts w:ascii="Garamond" w:eastAsia="Times New Roman" w:hAnsi="Garamond" w:cs="Calibri Light"/>
                <w:b/>
                <w:bCs/>
                <w:color w:val="000000"/>
                <w:sz w:val="22"/>
              </w:rPr>
              <w:t>Education</w:t>
            </w:r>
          </w:p>
        </w:tc>
        <w:tc>
          <w:tcPr>
            <w:tcW w:w="180" w:type="dxa"/>
            <w:tcBorders>
              <w:top w:val="nil"/>
              <w:left w:val="nil"/>
              <w:bottom w:val="nil"/>
              <w:right w:val="nil"/>
            </w:tcBorders>
            <w:shd w:val="clear" w:color="auto" w:fill="auto"/>
          </w:tcPr>
          <w:p w14:paraId="77767A5A" w14:textId="77777777" w:rsidR="002608FE" w:rsidRPr="00803C05" w:rsidRDefault="002608FE" w:rsidP="008D4216">
            <w:pPr>
              <w:spacing w:after="0" w:line="240" w:lineRule="auto"/>
              <w:textAlignment w:val="baseline"/>
              <w:rPr>
                <w:rFonts w:ascii="Garamond" w:eastAsia="Times New Roman" w:hAnsi="Garamond" w:cs="Times New Roman"/>
                <w:sz w:val="22"/>
              </w:rPr>
            </w:pPr>
          </w:p>
        </w:tc>
        <w:tc>
          <w:tcPr>
            <w:tcW w:w="7020" w:type="dxa"/>
            <w:tcBorders>
              <w:top w:val="nil"/>
              <w:left w:val="nil"/>
              <w:bottom w:val="nil"/>
              <w:right w:val="nil"/>
            </w:tcBorders>
            <w:shd w:val="clear" w:color="auto" w:fill="auto"/>
          </w:tcPr>
          <w:p w14:paraId="4E180764" w14:textId="0C0D0A68"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RAC 12c Administration – 201</w:t>
            </w:r>
            <w:r w:rsidR="005D66A7" w:rsidRPr="00803C05">
              <w:rPr>
                <w:rFonts w:ascii="Garamond" w:eastAsia="Yu Mincho" w:hAnsi="Garamond" w:cs="Calibri"/>
                <w:sz w:val="22"/>
              </w:rPr>
              <w:t>8</w:t>
            </w:r>
          </w:p>
          <w:p w14:paraId="0AE06C99" w14:textId="6B54F6F2"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Data Guard Administration – 2018</w:t>
            </w:r>
          </w:p>
          <w:p w14:paraId="5EB2DC88" w14:textId="505784C9"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WebLogic Administration – 2012</w:t>
            </w:r>
          </w:p>
          <w:p w14:paraId="0EC33B08" w14:textId="05746887"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Hotsos</w:t>
            </w:r>
            <w:r w:rsidR="005D66A7" w:rsidRPr="00803C05">
              <w:rPr>
                <w:rFonts w:ascii="Garamond" w:eastAsia="Yu Mincho" w:hAnsi="Garamond" w:cs="Calibri"/>
                <w:sz w:val="22"/>
              </w:rPr>
              <w:t xml:space="preserve"> </w:t>
            </w:r>
            <w:r w:rsidRPr="00803C05">
              <w:rPr>
                <w:rFonts w:ascii="Garamond" w:eastAsia="Yu Mincho" w:hAnsi="Garamond" w:cs="Calibri"/>
                <w:sz w:val="22"/>
              </w:rPr>
              <w:t>Tuning – 2012</w:t>
            </w:r>
          </w:p>
          <w:p w14:paraId="72BC4B6A" w14:textId="2BA9F1B4"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Oracle Tuning – 2011</w:t>
            </w:r>
          </w:p>
          <w:p w14:paraId="3CA61379" w14:textId="612C0E4B"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Hotsos</w:t>
            </w:r>
            <w:r w:rsidR="00803C05">
              <w:rPr>
                <w:rFonts w:ascii="Garamond" w:eastAsia="Yu Mincho" w:hAnsi="Garamond" w:cs="Calibri"/>
                <w:sz w:val="22"/>
              </w:rPr>
              <w:t xml:space="preserve"> </w:t>
            </w:r>
            <w:r w:rsidRPr="00803C05">
              <w:rPr>
                <w:rFonts w:ascii="Garamond" w:eastAsia="Yu Mincho" w:hAnsi="Garamond" w:cs="Calibri"/>
                <w:sz w:val="22"/>
              </w:rPr>
              <w:t>Tuning – 2011</w:t>
            </w:r>
          </w:p>
          <w:p w14:paraId="4A45ED70" w14:textId="10396E66"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Oracle 10g administration – 2004</w:t>
            </w:r>
          </w:p>
          <w:p w14:paraId="77B2AB6A" w14:textId="521230CB"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Oracle Certified DBA 9i – 2003</w:t>
            </w:r>
          </w:p>
          <w:p w14:paraId="1C66F786" w14:textId="1291FB86"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Edify System Administration – 1999</w:t>
            </w:r>
          </w:p>
          <w:p w14:paraId="35328674" w14:textId="73173105"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Oracle Certified DBA 8i – 1998</w:t>
            </w:r>
          </w:p>
          <w:p w14:paraId="6E5CE183" w14:textId="5BC08633" w:rsidR="002608FE" w:rsidRPr="00803C05" w:rsidRDefault="002608FE" w:rsidP="006C476F">
            <w:pPr>
              <w:numPr>
                <w:ilvl w:val="0"/>
                <w:numId w:val="183"/>
              </w:numPr>
              <w:spacing w:after="0" w:line="240" w:lineRule="auto"/>
              <w:ind w:left="360" w:firstLine="0"/>
              <w:textAlignment w:val="baseline"/>
              <w:rPr>
                <w:rFonts w:ascii="Garamond" w:eastAsia="Yu Mincho" w:hAnsi="Garamond" w:cs="Times New Roman"/>
                <w:sz w:val="22"/>
              </w:rPr>
            </w:pPr>
            <w:r w:rsidRPr="00803C05">
              <w:rPr>
                <w:rFonts w:ascii="Garamond" w:eastAsia="Yu Mincho" w:hAnsi="Garamond" w:cs="Calibri"/>
                <w:sz w:val="22"/>
              </w:rPr>
              <w:t>Solaris Administration – 1996</w:t>
            </w:r>
          </w:p>
          <w:p w14:paraId="1740C3D0" w14:textId="77777777" w:rsidR="002608FE" w:rsidRPr="00803C05" w:rsidRDefault="002608FE" w:rsidP="002608FE">
            <w:pPr>
              <w:spacing w:after="0" w:line="240" w:lineRule="auto"/>
              <w:textAlignment w:val="baseline"/>
              <w:rPr>
                <w:rFonts w:ascii="Garamond" w:eastAsia="Times New Roman" w:hAnsi="Garamond" w:cs="Calibri"/>
                <w:b/>
                <w:bCs/>
                <w:sz w:val="22"/>
              </w:rPr>
            </w:pPr>
          </w:p>
        </w:tc>
      </w:tr>
    </w:tbl>
    <w:p w14:paraId="07A152FA" w14:textId="52F8F2F2" w:rsidR="002608FE" w:rsidRDefault="002608FE">
      <w:r>
        <w:br w:type="page"/>
      </w:r>
    </w:p>
    <w:p w14:paraId="66E5232A" w14:textId="3CC6A59F" w:rsidR="00D14A3C" w:rsidRPr="002608FE" w:rsidRDefault="00D14A3C" w:rsidP="00D14A3C">
      <w:pPr>
        <w:spacing w:after="0" w:line="240" w:lineRule="auto"/>
        <w:textAlignment w:val="baseline"/>
        <w:rPr>
          <w:rFonts w:ascii="Garamond" w:eastAsia="Times New Roman" w:hAnsi="Garamond" w:cs="Segoe UI"/>
          <w:sz w:val="18"/>
          <w:szCs w:val="18"/>
        </w:rPr>
      </w:pPr>
      <w:r w:rsidRPr="002608FE">
        <w:rPr>
          <w:rFonts w:ascii="Garamond" w:eastAsia="Times New Roman" w:hAnsi="Garamond" w:cs="Calibri"/>
          <w:color w:val="2F5496"/>
          <w:sz w:val="36"/>
          <w:szCs w:val="36"/>
        </w:rPr>
        <w:t>TREVOR BAKER</w:t>
      </w:r>
    </w:p>
    <w:p w14:paraId="19BFF8F2" w14:textId="5E862754" w:rsidR="00D14A3C" w:rsidRDefault="003A0F11" w:rsidP="00D14A3C">
      <w:pPr>
        <w:spacing w:after="0" w:line="240" w:lineRule="auto"/>
        <w:textAlignment w:val="baseline"/>
        <w:rPr>
          <w:rFonts w:ascii="Garamond" w:eastAsia="Times New Roman" w:hAnsi="Garamond" w:cs="Garamond"/>
          <w:sz w:val="36"/>
          <w:szCs w:val="36"/>
        </w:rPr>
      </w:pPr>
      <w:r w:rsidRPr="002608FE">
        <w:rPr>
          <w:rFonts w:ascii="Garamond" w:eastAsia="Times New Roman" w:hAnsi="Garamond" w:cs="Calibri"/>
          <w:color w:val="2F5496"/>
          <w:sz w:val="36"/>
          <w:szCs w:val="36"/>
        </w:rPr>
        <w:t>Business Analyst</w:t>
      </w:r>
      <w:r w:rsidRPr="002608FE">
        <w:rPr>
          <w:rFonts w:ascii="Times New Roman" w:eastAsia="Times New Roman" w:hAnsi="Times New Roman" w:cs="Times New Roman"/>
          <w:sz w:val="36"/>
          <w:szCs w:val="36"/>
        </w:rPr>
        <w:t> </w:t>
      </w:r>
      <w:r w:rsidR="00194137">
        <w:rPr>
          <w:rFonts w:ascii="Times New Roman" w:eastAsia="Times New Roman" w:hAnsi="Times New Roman" w:cs="Times New Roman"/>
          <w:sz w:val="36"/>
          <w:szCs w:val="36"/>
        </w:rPr>
        <w:t xml:space="preserve"> </w:t>
      </w:r>
    </w:p>
    <w:p w14:paraId="7814B329" w14:textId="77777777" w:rsidR="00194137" w:rsidRPr="002608FE" w:rsidRDefault="00194137" w:rsidP="00D14A3C">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2608FE" w14:paraId="2FA84B87" w14:textId="77777777" w:rsidTr="002608FE">
        <w:tc>
          <w:tcPr>
            <w:tcW w:w="2160" w:type="dxa"/>
            <w:tcBorders>
              <w:top w:val="nil"/>
              <w:left w:val="nil"/>
              <w:bottom w:val="nil"/>
              <w:right w:val="nil"/>
            </w:tcBorders>
            <w:shd w:val="clear" w:color="auto" w:fill="auto"/>
            <w:hideMark/>
          </w:tcPr>
          <w:p w14:paraId="5B8180DE" w14:textId="0E9EA744" w:rsidR="00D14A3C" w:rsidRPr="002608FE" w:rsidRDefault="00D14A3C" w:rsidP="002608FE">
            <w:pPr>
              <w:spacing w:after="0" w:line="240" w:lineRule="auto"/>
              <w:ind w:right="60"/>
              <w:textAlignment w:val="baseline"/>
              <w:rPr>
                <w:rFonts w:ascii="Garamond" w:eastAsia="Times New Roman" w:hAnsi="Garamond" w:cs="Times New Roman"/>
                <w:sz w:val="22"/>
              </w:rPr>
            </w:pPr>
            <w:bookmarkStart w:id="352" w:name="_GoBack"/>
            <w:r w:rsidRPr="002608FE">
              <w:rPr>
                <w:rFonts w:ascii="Garamond" w:eastAsia="Times New Roman" w:hAnsi="Garamond" w:cs="Calibri Light"/>
                <w:b/>
                <w:bCs/>
                <w:color w:val="000000"/>
                <w:sz w:val="22"/>
              </w:rPr>
              <w:t>Biographical Sketch</w:t>
            </w:r>
          </w:p>
        </w:tc>
        <w:tc>
          <w:tcPr>
            <w:tcW w:w="7200" w:type="dxa"/>
            <w:tcBorders>
              <w:top w:val="nil"/>
              <w:left w:val="nil"/>
              <w:bottom w:val="nil"/>
              <w:right w:val="nil"/>
            </w:tcBorders>
            <w:shd w:val="clear" w:color="auto" w:fill="auto"/>
            <w:hideMark/>
          </w:tcPr>
          <w:p w14:paraId="63A5D8D9" w14:textId="77777777" w:rsidR="00D14A3C" w:rsidRDefault="00D14A3C" w:rsidP="00D14A3C">
            <w:pPr>
              <w:spacing w:after="0" w:line="240" w:lineRule="auto"/>
              <w:textAlignment w:val="baseline"/>
              <w:rPr>
                <w:rFonts w:ascii="Garamond" w:eastAsia="Times New Roman" w:hAnsi="Garamond" w:cs="Calibri Light"/>
                <w:sz w:val="22"/>
              </w:rPr>
            </w:pPr>
            <w:r w:rsidRPr="002608FE">
              <w:rPr>
                <w:rFonts w:ascii="Garamond" w:eastAsia="Times New Roman" w:hAnsi="Garamond" w:cs="Calibri Light"/>
                <w:sz w:val="22"/>
              </w:rPr>
              <w:t>Mr.</w:t>
            </w:r>
            <w:r w:rsidR="00194137">
              <w:rPr>
                <w:rFonts w:ascii="Garamond" w:eastAsia="Times New Roman" w:hAnsi="Garamond" w:cs="Calibri Light"/>
                <w:sz w:val="22"/>
              </w:rPr>
              <w:t xml:space="preserve"> </w:t>
            </w:r>
            <w:r w:rsidRPr="002608FE">
              <w:rPr>
                <w:rFonts w:ascii="Garamond" w:eastAsia="Times New Roman" w:hAnsi="Garamond" w:cs="Calibri Light"/>
                <w:sz w:val="22"/>
              </w:rPr>
              <w:t>Baker</w:t>
            </w:r>
            <w:r w:rsidR="00194137">
              <w:rPr>
                <w:rFonts w:ascii="Garamond" w:eastAsia="Times New Roman" w:hAnsi="Garamond" w:cs="Calibri Light"/>
                <w:sz w:val="22"/>
              </w:rPr>
              <w:t xml:space="preserve"> </w:t>
            </w:r>
            <w:r w:rsidRPr="002608FE">
              <w:rPr>
                <w:rFonts w:ascii="Garamond" w:eastAsia="Times New Roman" w:hAnsi="Garamond" w:cs="Calibri Light"/>
                <w:sz w:val="22"/>
              </w:rPr>
              <w:t>has</w:t>
            </w:r>
            <w:r w:rsidR="00194137">
              <w:rPr>
                <w:rFonts w:ascii="Garamond" w:eastAsia="Times New Roman" w:hAnsi="Garamond" w:cs="Calibri Light"/>
                <w:sz w:val="22"/>
              </w:rPr>
              <w:t xml:space="preserve"> </w:t>
            </w:r>
            <w:r w:rsidRPr="002608FE">
              <w:rPr>
                <w:rFonts w:ascii="Garamond" w:eastAsia="Times New Roman" w:hAnsi="Garamond" w:cs="Calibri Light"/>
                <w:sz w:val="22"/>
              </w:rPr>
              <w:t>7</w:t>
            </w:r>
            <w:r w:rsidR="00194137">
              <w:rPr>
                <w:rFonts w:ascii="Garamond" w:eastAsia="Times New Roman" w:hAnsi="Garamond" w:cs="Calibri Light"/>
                <w:sz w:val="22"/>
              </w:rPr>
              <w:t xml:space="preserve"> </w:t>
            </w:r>
            <w:r w:rsidRPr="002608FE">
              <w:rPr>
                <w:rFonts w:ascii="Garamond" w:eastAsia="Times New Roman" w:hAnsi="Garamond" w:cs="Calibri Light"/>
                <w:sz w:val="22"/>
              </w:rPr>
              <w:t>years of experience</w:t>
            </w:r>
            <w:r w:rsidR="00194137">
              <w:rPr>
                <w:rFonts w:ascii="Garamond" w:eastAsia="Times New Roman" w:hAnsi="Garamond" w:cs="Calibri Light"/>
                <w:sz w:val="22"/>
              </w:rPr>
              <w:t xml:space="preserve"> </w:t>
            </w:r>
            <w:r w:rsidRPr="002608FE">
              <w:rPr>
                <w:rFonts w:ascii="Garamond" w:eastAsia="Times New Roman" w:hAnsi="Garamond" w:cs="Calibri Light"/>
                <w:sz w:val="22"/>
              </w:rPr>
              <w:t>as a</w:t>
            </w:r>
            <w:r w:rsidR="00194137">
              <w:rPr>
                <w:rFonts w:ascii="Garamond" w:eastAsia="Times New Roman" w:hAnsi="Garamond" w:cs="Calibri Light"/>
                <w:sz w:val="22"/>
              </w:rPr>
              <w:t xml:space="preserve"> </w:t>
            </w:r>
            <w:r w:rsidRPr="002608FE">
              <w:rPr>
                <w:rFonts w:ascii="Garamond" w:eastAsia="Times New Roman" w:hAnsi="Garamond" w:cs="Calibri Light"/>
                <w:sz w:val="22"/>
              </w:rPr>
              <w:t>Business</w:t>
            </w:r>
            <w:r w:rsidR="00194137">
              <w:rPr>
                <w:rFonts w:ascii="Garamond" w:eastAsia="Times New Roman" w:hAnsi="Garamond" w:cs="Calibri Light"/>
                <w:sz w:val="22"/>
              </w:rPr>
              <w:t xml:space="preserve"> </w:t>
            </w:r>
            <w:r w:rsidRPr="002608FE">
              <w:rPr>
                <w:rFonts w:ascii="Garamond" w:eastAsia="Times New Roman" w:hAnsi="Garamond" w:cs="Calibri Light"/>
                <w:sz w:val="22"/>
              </w:rPr>
              <w:t>Analyst. He was most recently critical in collecting the business requirements for our State of Arizona Offender Case Management System implementation that went live Nov 2019.</w:t>
            </w:r>
          </w:p>
          <w:p w14:paraId="3E835728" w14:textId="67668915" w:rsidR="00117CC2" w:rsidRPr="002608FE" w:rsidRDefault="00117CC2" w:rsidP="00D14A3C">
            <w:pPr>
              <w:spacing w:after="0" w:line="240" w:lineRule="auto"/>
              <w:textAlignment w:val="baseline"/>
              <w:rPr>
                <w:rFonts w:ascii="Garamond" w:eastAsia="Times New Roman" w:hAnsi="Garamond" w:cs="Times New Roman"/>
                <w:sz w:val="22"/>
              </w:rPr>
            </w:pPr>
          </w:p>
        </w:tc>
      </w:tr>
      <w:bookmarkEnd w:id="352"/>
      <w:tr w:rsidR="00D14A3C" w:rsidRPr="0017772B" w14:paraId="352321FC" w14:textId="77777777" w:rsidTr="002608FE">
        <w:tc>
          <w:tcPr>
            <w:tcW w:w="2160" w:type="dxa"/>
            <w:tcBorders>
              <w:top w:val="nil"/>
              <w:left w:val="nil"/>
              <w:bottom w:val="nil"/>
              <w:right w:val="nil"/>
            </w:tcBorders>
            <w:shd w:val="clear" w:color="auto" w:fill="auto"/>
            <w:hideMark/>
          </w:tcPr>
          <w:p w14:paraId="1ECC548B" w14:textId="14013D70" w:rsidR="00D14A3C" w:rsidRPr="0017772B" w:rsidRDefault="00D14A3C" w:rsidP="002608FE">
            <w:pPr>
              <w:spacing w:after="0" w:line="240" w:lineRule="auto"/>
              <w:ind w:right="60"/>
              <w:textAlignment w:val="baseline"/>
              <w:rPr>
                <w:rFonts w:ascii="Garamond" w:eastAsia="Times New Roman" w:hAnsi="Garamond" w:cs="Times New Roman"/>
                <w:sz w:val="22"/>
              </w:rPr>
            </w:pPr>
            <w:r w:rsidRPr="0017772B">
              <w:rPr>
                <w:rFonts w:ascii="Garamond" w:eastAsia="Times New Roman" w:hAnsi="Garamond" w:cs="Calibri"/>
                <w:b/>
                <w:bCs/>
                <w:color w:val="000000"/>
                <w:sz w:val="22"/>
              </w:rPr>
              <w:t>Experience</w:t>
            </w:r>
          </w:p>
        </w:tc>
        <w:tc>
          <w:tcPr>
            <w:tcW w:w="7200" w:type="dxa"/>
            <w:tcBorders>
              <w:top w:val="nil"/>
              <w:left w:val="nil"/>
              <w:bottom w:val="nil"/>
              <w:right w:val="nil"/>
            </w:tcBorders>
            <w:shd w:val="clear" w:color="auto" w:fill="auto"/>
            <w:hideMark/>
          </w:tcPr>
          <w:p w14:paraId="21864C5D" w14:textId="61E42784" w:rsidR="00D14A3C" w:rsidRPr="0017772B" w:rsidRDefault="00D14A3C" w:rsidP="00D14A3C">
            <w:pPr>
              <w:spacing w:after="0" w:line="240" w:lineRule="auto"/>
              <w:textAlignment w:val="baseline"/>
              <w:rPr>
                <w:rFonts w:ascii="Garamond" w:eastAsia="Times New Roman" w:hAnsi="Garamond" w:cs="Times New Roman"/>
                <w:sz w:val="22"/>
              </w:rPr>
            </w:pPr>
            <w:r w:rsidRPr="0017772B">
              <w:rPr>
                <w:rFonts w:ascii="Garamond" w:eastAsia="Times New Roman" w:hAnsi="Garamond" w:cs="Calibri"/>
                <w:b/>
                <w:bCs/>
                <w:sz w:val="22"/>
              </w:rPr>
              <w:t>Business &amp; Decision, Scottsdale, AZ</w:t>
            </w:r>
            <w:r w:rsidR="00117CC2" w:rsidRPr="0017772B">
              <w:rPr>
                <w:rFonts w:ascii="Garamond" w:eastAsia="Times New Roman" w:hAnsi="Garamond" w:cs="Calibri"/>
                <w:b/>
                <w:bCs/>
                <w:sz w:val="22"/>
              </w:rPr>
              <w:t xml:space="preserve">. - </w:t>
            </w:r>
            <w:r w:rsidRPr="0017772B">
              <w:rPr>
                <w:rFonts w:ascii="Garamond" w:eastAsia="Times New Roman" w:hAnsi="Garamond" w:cs="Calibri"/>
                <w:b/>
                <w:bCs/>
                <w:sz w:val="22"/>
              </w:rPr>
              <w:t>September 2014 – Present</w:t>
            </w:r>
          </w:p>
          <w:p w14:paraId="4CBF6C01" w14:textId="77E2FFCE" w:rsidR="00D14A3C" w:rsidRPr="0017772B" w:rsidRDefault="00D14A3C" w:rsidP="00D14A3C">
            <w:p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Business Analyst</w:t>
            </w:r>
          </w:p>
          <w:p w14:paraId="37758C80" w14:textId="58F9A416"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Translated business needs into requirements through the creation of user stories, use</w:t>
            </w:r>
            <w:r w:rsidR="003A0F11" w:rsidRPr="0017772B">
              <w:rPr>
                <w:rFonts w:ascii="Garamond" w:eastAsia="Times New Roman" w:hAnsi="Garamond" w:cs="Calibri"/>
                <w:sz w:val="22"/>
              </w:rPr>
              <w:t xml:space="preserve"> </w:t>
            </w:r>
            <w:r w:rsidRPr="0017772B">
              <w:rPr>
                <w:rFonts w:ascii="Garamond" w:eastAsia="Times New Roman" w:hAnsi="Garamond" w:cs="Calibri"/>
                <w:sz w:val="22"/>
              </w:rPr>
              <w:t>cases, and mock-ups.</w:t>
            </w:r>
          </w:p>
          <w:p w14:paraId="200FE847" w14:textId="7C18BEA0"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Conducted Joint Applicant Design (JAD) sessions with client to gather requirements.</w:t>
            </w:r>
          </w:p>
          <w:p w14:paraId="064EDA9A" w14:textId="5C55E9C6"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Created and executed Quality Assurance testing scripts.</w:t>
            </w:r>
          </w:p>
          <w:p w14:paraId="65E099F6" w14:textId="10801340"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Fostered best practices while directing and governing all deliverables including designs and</w:t>
            </w:r>
            <w:r w:rsidR="003A0F11" w:rsidRPr="0017772B">
              <w:rPr>
                <w:rFonts w:ascii="Garamond" w:eastAsia="Times New Roman" w:hAnsi="Garamond" w:cs="Calibri"/>
                <w:sz w:val="22"/>
              </w:rPr>
              <w:t xml:space="preserve"> </w:t>
            </w:r>
            <w:r w:rsidRPr="0017772B">
              <w:rPr>
                <w:rFonts w:ascii="Garamond" w:eastAsia="Times New Roman" w:hAnsi="Garamond" w:cs="Calibri"/>
                <w:sz w:val="22"/>
              </w:rPr>
              <w:t>system management documents.</w:t>
            </w:r>
          </w:p>
          <w:p w14:paraId="39CD9783" w14:textId="1C6F26F0"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Conducted and documented GAP Analysis.</w:t>
            </w:r>
          </w:p>
          <w:p w14:paraId="717DC069" w14:textId="6F3590DD"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Converted specifications and system requirements into a functional document that could</w:t>
            </w:r>
            <w:r w:rsidR="003A0F11" w:rsidRPr="0017772B">
              <w:rPr>
                <w:rFonts w:ascii="Garamond" w:eastAsia="Times New Roman" w:hAnsi="Garamond" w:cs="Calibri"/>
                <w:sz w:val="22"/>
              </w:rPr>
              <w:t xml:space="preserve"> </w:t>
            </w:r>
            <w:r w:rsidRPr="0017772B">
              <w:rPr>
                <w:rFonts w:ascii="Garamond" w:eastAsia="Times New Roman" w:hAnsi="Garamond" w:cs="Calibri"/>
                <w:sz w:val="22"/>
              </w:rPr>
              <w:t>be used by developers and testers.</w:t>
            </w:r>
          </w:p>
          <w:p w14:paraId="371C204D" w14:textId="750359A8" w:rsidR="00D14A3C" w:rsidRPr="0017772B" w:rsidRDefault="00D14A3C" w:rsidP="006C476F">
            <w:pPr>
              <w:pStyle w:val="ListParagraph"/>
              <w:numPr>
                <w:ilvl w:val="0"/>
                <w:numId w:val="242"/>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Wrote/created use cases, screen definitions, field definitions, control definitions, and roles</w:t>
            </w:r>
            <w:r w:rsidR="003A0F11" w:rsidRPr="0017772B">
              <w:rPr>
                <w:rFonts w:ascii="Garamond" w:eastAsia="Times New Roman" w:hAnsi="Garamond" w:cs="Calibri"/>
                <w:sz w:val="22"/>
              </w:rPr>
              <w:t xml:space="preserve"> </w:t>
            </w:r>
            <w:r w:rsidRPr="0017772B">
              <w:rPr>
                <w:rFonts w:ascii="Garamond" w:eastAsia="Times New Roman" w:hAnsi="Garamond" w:cs="Calibri"/>
                <w:sz w:val="22"/>
              </w:rPr>
              <w:t>and responsibilities.</w:t>
            </w:r>
          </w:p>
          <w:p w14:paraId="46FD6BF3" w14:textId="77777777" w:rsidR="00D14A3C" w:rsidRPr="0017772B" w:rsidRDefault="00D14A3C" w:rsidP="00D14A3C">
            <w:pPr>
              <w:spacing w:after="0" w:line="240" w:lineRule="auto"/>
              <w:textAlignment w:val="baseline"/>
              <w:rPr>
                <w:rFonts w:ascii="Garamond" w:eastAsia="Times New Roman" w:hAnsi="Garamond" w:cs="Times New Roman"/>
                <w:sz w:val="22"/>
              </w:rPr>
            </w:pPr>
            <w:r w:rsidRPr="0017772B">
              <w:rPr>
                <w:rFonts w:ascii="Garamond" w:eastAsia="Yu Mincho" w:hAnsi="Garamond" w:cs="Times New Roman"/>
                <w:sz w:val="22"/>
              </w:rPr>
              <w:t> </w:t>
            </w:r>
          </w:p>
          <w:p w14:paraId="194A78CD" w14:textId="2D877029" w:rsidR="00D14A3C" w:rsidRPr="0017772B" w:rsidRDefault="00D14A3C" w:rsidP="00D14A3C">
            <w:pPr>
              <w:spacing w:after="0" w:line="240" w:lineRule="auto"/>
              <w:textAlignment w:val="baseline"/>
              <w:rPr>
                <w:rFonts w:ascii="Garamond" w:eastAsia="Times New Roman" w:hAnsi="Garamond" w:cs="Times New Roman"/>
                <w:sz w:val="22"/>
              </w:rPr>
            </w:pPr>
            <w:r w:rsidRPr="0017772B">
              <w:rPr>
                <w:rFonts w:ascii="Garamond" w:eastAsia="Times New Roman" w:hAnsi="Garamond" w:cs="Calibri"/>
                <w:b/>
                <w:bCs/>
                <w:sz w:val="22"/>
              </w:rPr>
              <w:t>Business &amp; Decision, Wayne, PA August 2012 – September 2014</w:t>
            </w:r>
          </w:p>
          <w:p w14:paraId="5D2484A0" w14:textId="3FE69DE0" w:rsidR="00D14A3C" w:rsidRPr="0017772B" w:rsidRDefault="00D14A3C" w:rsidP="00D14A3C">
            <w:p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Associate Oracle Consultant</w:t>
            </w:r>
          </w:p>
          <w:p w14:paraId="64325E13" w14:textId="0D437112"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Part of an implementation team for Oracle ERP applications into consumer manufacturing</w:t>
            </w:r>
            <w:r w:rsidR="003A0F11" w:rsidRPr="0017772B">
              <w:rPr>
                <w:rFonts w:ascii="Garamond" w:eastAsia="Times New Roman" w:hAnsi="Garamond" w:cs="Calibri"/>
                <w:sz w:val="22"/>
              </w:rPr>
              <w:t xml:space="preserve"> </w:t>
            </w:r>
            <w:r w:rsidRPr="0017772B">
              <w:rPr>
                <w:rFonts w:ascii="Garamond" w:eastAsia="Times New Roman" w:hAnsi="Garamond" w:cs="Calibri"/>
                <w:sz w:val="22"/>
              </w:rPr>
              <w:t>plants.</w:t>
            </w:r>
          </w:p>
          <w:p w14:paraId="761DA488" w14:textId="6F557915"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Subject matter expert (SME) on Order Processing, Purchasing, and Shipping Modules.</w:t>
            </w:r>
          </w:p>
          <w:p w14:paraId="4937111B" w14:textId="3D1307A6"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Successfully lead training sessions to client users in classroom setting pre-implementation.</w:t>
            </w:r>
          </w:p>
          <w:p w14:paraId="4A639655" w14:textId="1E19503C"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Provided support for client users post-implementation.</w:t>
            </w:r>
          </w:p>
          <w:p w14:paraId="6B3A8075" w14:textId="4C27DAF9"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Completed test scenarios and troubleshooted problems as they arose.</w:t>
            </w:r>
          </w:p>
          <w:p w14:paraId="727EA4D4" w14:textId="30085FBE" w:rsidR="00D14A3C" w:rsidRPr="0017772B" w:rsidRDefault="00D14A3C" w:rsidP="006C476F">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Completed user assessments on their understanding of the new system.</w:t>
            </w:r>
          </w:p>
          <w:p w14:paraId="4CB47ADC" w14:textId="2A01224D" w:rsidR="00D14A3C" w:rsidRPr="00376B97" w:rsidRDefault="00D14A3C" w:rsidP="00D14A3C">
            <w:pPr>
              <w:pStyle w:val="ListParagraph"/>
              <w:numPr>
                <w:ilvl w:val="0"/>
                <w:numId w:val="243"/>
              </w:numPr>
              <w:spacing w:after="0" w:line="240" w:lineRule="auto"/>
              <w:textAlignment w:val="baseline"/>
              <w:rPr>
                <w:rFonts w:ascii="Garamond" w:eastAsia="Times New Roman" w:hAnsi="Garamond" w:cs="Times New Roman"/>
                <w:sz w:val="22"/>
              </w:rPr>
            </w:pPr>
            <w:r w:rsidRPr="0017772B">
              <w:rPr>
                <w:rFonts w:ascii="Garamond" w:eastAsia="Times New Roman" w:hAnsi="Garamond" w:cs="Calibri"/>
                <w:sz w:val="22"/>
              </w:rPr>
              <w:t>Analyzed ongoing operations and provided recommended modifications of policies and</w:t>
            </w:r>
            <w:r w:rsidR="003A0F11" w:rsidRPr="0017772B">
              <w:rPr>
                <w:rFonts w:ascii="Garamond" w:eastAsia="Times New Roman" w:hAnsi="Garamond" w:cs="Calibri"/>
                <w:sz w:val="22"/>
              </w:rPr>
              <w:t xml:space="preserve"> </w:t>
            </w:r>
            <w:r w:rsidRPr="0017772B">
              <w:rPr>
                <w:rFonts w:ascii="Garamond" w:eastAsia="Times New Roman" w:hAnsi="Garamond" w:cs="Calibri"/>
                <w:sz w:val="22"/>
              </w:rPr>
              <w:t>procedures to achieve greater efficiency.</w:t>
            </w:r>
          </w:p>
        </w:tc>
      </w:tr>
      <w:tr w:rsidR="00376B97" w:rsidRPr="00376B97" w14:paraId="113546CA" w14:textId="77777777" w:rsidTr="002608FE">
        <w:tc>
          <w:tcPr>
            <w:tcW w:w="2160" w:type="dxa"/>
            <w:tcBorders>
              <w:top w:val="nil"/>
              <w:left w:val="nil"/>
              <w:bottom w:val="nil"/>
              <w:right w:val="nil"/>
            </w:tcBorders>
            <w:shd w:val="clear" w:color="auto" w:fill="auto"/>
          </w:tcPr>
          <w:p w14:paraId="58A6E945" w14:textId="77777777" w:rsidR="00376B97" w:rsidRPr="00376B97" w:rsidRDefault="00376B97" w:rsidP="002608FE">
            <w:pPr>
              <w:spacing w:after="0" w:line="240" w:lineRule="auto"/>
              <w:ind w:right="60"/>
              <w:textAlignment w:val="baseline"/>
              <w:rPr>
                <w:rFonts w:ascii="Garamond" w:eastAsia="Times New Roman" w:hAnsi="Garamond" w:cs="Calibri"/>
                <w:color w:val="000000"/>
                <w:sz w:val="22"/>
              </w:rPr>
            </w:pPr>
          </w:p>
        </w:tc>
        <w:tc>
          <w:tcPr>
            <w:tcW w:w="7200" w:type="dxa"/>
            <w:tcBorders>
              <w:top w:val="nil"/>
              <w:left w:val="nil"/>
              <w:bottom w:val="nil"/>
              <w:right w:val="nil"/>
            </w:tcBorders>
            <w:shd w:val="clear" w:color="auto" w:fill="auto"/>
          </w:tcPr>
          <w:p w14:paraId="164FDF46" w14:textId="77777777" w:rsidR="00376B97" w:rsidRPr="00376B97" w:rsidRDefault="00376B97" w:rsidP="00D14A3C">
            <w:pPr>
              <w:spacing w:after="0" w:line="240" w:lineRule="auto"/>
              <w:textAlignment w:val="baseline"/>
              <w:rPr>
                <w:rFonts w:ascii="Garamond" w:eastAsia="Times New Roman" w:hAnsi="Garamond" w:cs="Calibri"/>
                <w:sz w:val="22"/>
              </w:rPr>
            </w:pPr>
          </w:p>
        </w:tc>
      </w:tr>
    </w:tbl>
    <w:p w14:paraId="7FE0E250" w14:textId="77777777" w:rsidR="006B5E46" w:rsidRDefault="00376B97" w:rsidP="00376B97">
      <w:r>
        <w:br w:type="page"/>
      </w:r>
    </w:p>
    <w:p w14:paraId="5C00D9A0" w14:textId="77777777" w:rsidR="006B5E46" w:rsidRPr="002608FE" w:rsidRDefault="006B5E46" w:rsidP="006B5E46">
      <w:pPr>
        <w:spacing w:after="0" w:line="240" w:lineRule="auto"/>
        <w:textAlignment w:val="baseline"/>
        <w:rPr>
          <w:rFonts w:ascii="Garamond" w:eastAsia="Times New Roman" w:hAnsi="Garamond" w:cs="Segoe UI"/>
          <w:sz w:val="18"/>
          <w:szCs w:val="18"/>
        </w:rPr>
      </w:pPr>
      <w:r w:rsidRPr="002608FE">
        <w:rPr>
          <w:rFonts w:ascii="Garamond" w:eastAsia="Times New Roman" w:hAnsi="Garamond" w:cs="Calibri"/>
          <w:color w:val="2F5496"/>
          <w:sz w:val="36"/>
          <w:szCs w:val="36"/>
        </w:rPr>
        <w:t>TREVOR BAKER</w:t>
      </w:r>
    </w:p>
    <w:p w14:paraId="27A9AB24" w14:textId="38314614" w:rsidR="006B5E46" w:rsidRPr="007D68D0" w:rsidRDefault="006B5E46" w:rsidP="006B5E46">
      <w:pPr>
        <w:spacing w:after="0" w:line="240" w:lineRule="auto"/>
        <w:textAlignment w:val="baseline"/>
        <w:rPr>
          <w:rFonts w:ascii="Garamond" w:eastAsia="Times New Roman" w:hAnsi="Garamond" w:cs="Calibri"/>
          <w:color w:val="2F5496"/>
          <w:sz w:val="36"/>
          <w:szCs w:val="36"/>
        </w:rPr>
      </w:pPr>
      <w:r w:rsidRPr="002608FE">
        <w:rPr>
          <w:rFonts w:ascii="Garamond" w:eastAsia="Times New Roman" w:hAnsi="Garamond" w:cs="Calibri"/>
          <w:color w:val="2F5496"/>
          <w:sz w:val="36"/>
          <w:szCs w:val="36"/>
        </w:rPr>
        <w:t>Business Analys</w:t>
      </w:r>
      <w:r w:rsidR="007D68D0">
        <w:rPr>
          <w:rFonts w:ascii="Garamond" w:eastAsia="Times New Roman" w:hAnsi="Garamond" w:cs="Calibri"/>
          <w:color w:val="2F5496"/>
          <w:sz w:val="36"/>
          <w:szCs w:val="36"/>
        </w:rPr>
        <w:t>t (continued)</w:t>
      </w:r>
    </w:p>
    <w:p w14:paraId="74B8D0BB" w14:textId="7259FCD8" w:rsidR="003A0F11" w:rsidRPr="002608FE" w:rsidRDefault="003A0F11" w:rsidP="003A0F11">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3A0F11" w:rsidRPr="007941E7" w14:paraId="3EF3A2E8" w14:textId="77777777" w:rsidTr="008D4216">
        <w:tc>
          <w:tcPr>
            <w:tcW w:w="2160" w:type="dxa"/>
            <w:tcBorders>
              <w:top w:val="nil"/>
              <w:left w:val="nil"/>
              <w:bottom w:val="nil"/>
              <w:right w:val="nil"/>
            </w:tcBorders>
            <w:shd w:val="clear" w:color="auto" w:fill="auto"/>
            <w:hideMark/>
          </w:tcPr>
          <w:p w14:paraId="37E1EB9F" w14:textId="64A45C5A" w:rsidR="003A0F11" w:rsidRPr="007941E7" w:rsidRDefault="003A0F11" w:rsidP="008D4216">
            <w:pPr>
              <w:spacing w:after="0" w:line="240" w:lineRule="auto"/>
              <w:ind w:right="60"/>
              <w:textAlignment w:val="baseline"/>
              <w:rPr>
                <w:rFonts w:ascii="Garamond" w:eastAsia="Times New Roman" w:hAnsi="Garamond" w:cs="Times New Roman"/>
                <w:sz w:val="22"/>
              </w:rPr>
            </w:pPr>
            <w:r w:rsidRPr="007941E7">
              <w:rPr>
                <w:rFonts w:ascii="Garamond" w:eastAsia="Times New Roman" w:hAnsi="Garamond" w:cs="Calibri"/>
                <w:b/>
                <w:bCs/>
                <w:color w:val="000000"/>
                <w:sz w:val="22"/>
              </w:rPr>
              <w:t>Client References</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3A0F11" w:rsidRPr="007941E7" w14:paraId="09F15E01" w14:textId="77777777" w:rsidTr="003A0F11">
              <w:tc>
                <w:tcPr>
                  <w:tcW w:w="4320" w:type="dxa"/>
                  <w:tcBorders>
                    <w:top w:val="nil"/>
                    <w:left w:val="nil"/>
                    <w:bottom w:val="nil"/>
                    <w:right w:val="nil"/>
                  </w:tcBorders>
                  <w:shd w:val="clear" w:color="auto" w:fill="auto"/>
                  <w:hideMark/>
                </w:tcPr>
                <w:p w14:paraId="64153601" w14:textId="702AFF38"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Garamond" w:eastAsia="Times New Roman" w:hAnsi="Garamond" w:cs="Calibri"/>
                      <w:b/>
                      <w:bCs/>
                      <w:color w:val="000000"/>
                      <w:sz w:val="22"/>
                    </w:rPr>
                    <w:t>Arizona Department of Corrections</w:t>
                  </w:r>
                  <w:r w:rsidRPr="007941E7">
                    <w:rPr>
                      <w:rFonts w:ascii="Times New Roman" w:eastAsia="Yu Mincho" w:hAnsi="Times New Roman" w:cs="Times New Roman"/>
                      <w:color w:val="000080"/>
                      <w:sz w:val="22"/>
                    </w:rPr>
                    <w:t> </w:t>
                  </w:r>
                </w:p>
                <w:p w14:paraId="1CC5B73B" w14:textId="3C8DECCC"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Garamond" w:eastAsia="Times New Roman" w:hAnsi="Garamond" w:cs="Calibri"/>
                      <w:color w:val="000000"/>
                      <w:sz w:val="22"/>
                    </w:rPr>
                    <w:t>Dwight Cloud – CIO</w:t>
                  </w:r>
                  <w:r w:rsidRPr="007941E7">
                    <w:rPr>
                      <w:rFonts w:ascii="Times New Roman" w:eastAsia="Yu Mincho" w:hAnsi="Times New Roman" w:cs="Times New Roman"/>
                      <w:color w:val="000080"/>
                      <w:sz w:val="22"/>
                    </w:rPr>
                    <w:t> </w:t>
                  </w:r>
                </w:p>
                <w:p w14:paraId="6813175E" w14:textId="5232EA92"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Garamond" w:eastAsia="Times New Roman" w:hAnsi="Garamond" w:cs="Calibri"/>
                      <w:color w:val="000000"/>
                      <w:sz w:val="22"/>
                    </w:rPr>
                    <w:t>1645 W Jefferson St, Suite 2115, MC 310</w:t>
                  </w:r>
                </w:p>
                <w:p w14:paraId="3F744F2F" w14:textId="551E15AB"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Times New Roman" w:eastAsia="Times New Roman" w:hAnsi="Times New Roman" w:cs="Times New Roman"/>
                      <w:color w:val="000000"/>
                      <w:sz w:val="22"/>
                    </w:rPr>
                    <w:t> </w:t>
                  </w:r>
                  <w:r w:rsidRPr="007941E7">
                    <w:rPr>
                      <w:rFonts w:ascii="Garamond" w:eastAsia="Times New Roman" w:hAnsi="Garamond" w:cs="Calibri"/>
                      <w:color w:val="000000"/>
                      <w:sz w:val="22"/>
                    </w:rPr>
                    <w:t>Phoenix, AZ 85007</w:t>
                  </w:r>
                </w:p>
                <w:p w14:paraId="6C0E9656" w14:textId="21385ACE"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Times New Roman" w:eastAsia="Yu Mincho" w:hAnsi="Times New Roman" w:cs="Times New Roman"/>
                      <w:color w:val="000080"/>
                      <w:sz w:val="22"/>
                    </w:rPr>
                    <w:t> </w:t>
                  </w:r>
                  <w:hyperlink r:id="rId283" w:tgtFrame="_blank" w:history="1">
                    <w:r w:rsidRPr="007941E7">
                      <w:rPr>
                        <w:rFonts w:ascii="Garamond" w:eastAsia="Times New Roman" w:hAnsi="Garamond" w:cs="Calibri"/>
                        <w:color w:val="0563C1"/>
                        <w:sz w:val="22"/>
                        <w:u w:val="single"/>
                      </w:rPr>
                      <w:t>DCloud@azadc.gov</w:t>
                    </w:r>
                  </w:hyperlink>
                  <w:r w:rsidRPr="007941E7">
                    <w:rPr>
                      <w:rFonts w:ascii="Garamond" w:eastAsia="Times New Roman" w:hAnsi="Garamond" w:cs="Calibri"/>
                      <w:color w:val="0563C1"/>
                      <w:sz w:val="22"/>
                      <w:u w:val="single"/>
                    </w:rPr>
                    <w:t xml:space="preserve"> </w:t>
                  </w:r>
                </w:p>
                <w:p w14:paraId="711902DB" w14:textId="47B99DB1" w:rsidR="003A0F11" w:rsidRPr="007941E7" w:rsidRDefault="00261A3A" w:rsidP="00261A3A">
                  <w:pPr>
                    <w:spacing w:after="0" w:line="240" w:lineRule="auto"/>
                    <w:textAlignment w:val="baseline"/>
                    <w:rPr>
                      <w:rFonts w:ascii="Garamond" w:eastAsia="Times New Roman" w:hAnsi="Garamond" w:cs="Times New Roman"/>
                      <w:sz w:val="22"/>
                    </w:rPr>
                  </w:pPr>
                  <w:r w:rsidRPr="007941E7">
                    <w:rPr>
                      <w:rFonts w:ascii="Times New Roman" w:eastAsia="Times New Roman" w:hAnsi="Times New Roman" w:cs="Times New Roman"/>
                      <w:color w:val="000000"/>
                      <w:sz w:val="22"/>
                    </w:rPr>
                    <w:t> </w:t>
                  </w:r>
                  <w:r w:rsidRPr="007941E7">
                    <w:rPr>
                      <w:rFonts w:ascii="Garamond" w:eastAsia="Times New Roman" w:hAnsi="Garamond" w:cs="Calibri"/>
                      <w:color w:val="000000"/>
                      <w:sz w:val="22"/>
                    </w:rPr>
                    <w:t>(602) 920-7528</w:t>
                  </w:r>
                </w:p>
              </w:tc>
              <w:tc>
                <w:tcPr>
                  <w:tcW w:w="2880" w:type="dxa"/>
                  <w:tcBorders>
                    <w:top w:val="nil"/>
                    <w:left w:val="nil"/>
                    <w:bottom w:val="nil"/>
                    <w:right w:val="nil"/>
                  </w:tcBorders>
                  <w:shd w:val="clear" w:color="auto" w:fill="auto"/>
                  <w:hideMark/>
                </w:tcPr>
                <w:p w14:paraId="672D125F" w14:textId="0C9FF948" w:rsidR="00261A3A" w:rsidRPr="007941E7" w:rsidRDefault="00261A3A" w:rsidP="00261A3A">
                  <w:pPr>
                    <w:spacing w:after="0" w:line="240" w:lineRule="auto"/>
                    <w:ind w:right="75"/>
                    <w:textAlignment w:val="baseline"/>
                    <w:rPr>
                      <w:rFonts w:ascii="Garamond" w:eastAsia="Times New Roman" w:hAnsi="Garamond" w:cs="Times New Roman"/>
                      <w:sz w:val="22"/>
                    </w:rPr>
                  </w:pPr>
                  <w:r w:rsidRPr="007941E7">
                    <w:rPr>
                      <w:rFonts w:ascii="Garamond" w:eastAsia="Times New Roman" w:hAnsi="Garamond" w:cs="Calibri"/>
                      <w:color w:val="000000"/>
                      <w:sz w:val="22"/>
                    </w:rPr>
                    <w:t>Firm:</w:t>
                  </w:r>
                  <w:r w:rsidRPr="007941E7">
                    <w:rPr>
                      <w:rFonts w:ascii="Times New Roman" w:eastAsia="Times New Roman" w:hAnsi="Times New Roman" w:cs="Times New Roman"/>
                      <w:color w:val="000000"/>
                      <w:sz w:val="22"/>
                    </w:rPr>
                    <w:t> </w:t>
                  </w:r>
                  <w:r w:rsidRPr="007941E7">
                    <w:rPr>
                      <w:rFonts w:ascii="Garamond" w:eastAsia="Times New Roman" w:hAnsi="Garamond" w:cs="Calibri"/>
                      <w:color w:val="000000"/>
                      <w:sz w:val="22"/>
                    </w:rPr>
                    <w:t xml:space="preserve"> Business &amp; Decision</w:t>
                  </w:r>
                </w:p>
                <w:p w14:paraId="678F926D" w14:textId="4726ACDD" w:rsidR="003A0F11" w:rsidRPr="007941E7" w:rsidRDefault="00261A3A" w:rsidP="00261A3A">
                  <w:pPr>
                    <w:spacing w:after="0" w:line="240" w:lineRule="auto"/>
                    <w:textAlignment w:val="baseline"/>
                    <w:rPr>
                      <w:rFonts w:ascii="Garamond" w:eastAsia="Times New Roman" w:hAnsi="Garamond" w:cs="Times New Roman"/>
                      <w:sz w:val="22"/>
                    </w:rPr>
                  </w:pPr>
                  <w:r w:rsidRPr="007941E7">
                    <w:rPr>
                      <w:rFonts w:ascii="Garamond" w:eastAsia="Times New Roman" w:hAnsi="Garamond" w:cs="Calibri"/>
                      <w:color w:val="000000"/>
                      <w:sz w:val="22"/>
                    </w:rPr>
                    <w:t>Project Manager – Offender Case Management System Replacement Project (AIMS2)</w:t>
                  </w:r>
                </w:p>
              </w:tc>
            </w:tr>
            <w:tr w:rsidR="00261A3A" w:rsidRPr="007941E7" w14:paraId="72521040" w14:textId="77777777" w:rsidTr="003A0F11">
              <w:tc>
                <w:tcPr>
                  <w:tcW w:w="4320" w:type="dxa"/>
                  <w:tcBorders>
                    <w:top w:val="nil"/>
                    <w:left w:val="nil"/>
                    <w:bottom w:val="nil"/>
                    <w:right w:val="nil"/>
                  </w:tcBorders>
                  <w:shd w:val="clear" w:color="auto" w:fill="auto"/>
                </w:tcPr>
                <w:p w14:paraId="282E1927" w14:textId="77777777" w:rsidR="00261A3A" w:rsidRPr="007941E7" w:rsidRDefault="00261A3A" w:rsidP="00261A3A">
                  <w:pPr>
                    <w:spacing w:after="0" w:line="240" w:lineRule="auto"/>
                    <w:ind w:right="75"/>
                    <w:textAlignment w:val="baseline"/>
                    <w:rPr>
                      <w:rFonts w:ascii="Garamond" w:eastAsia="Times New Roman" w:hAnsi="Garamond" w:cs="Calibri"/>
                      <w:b/>
                      <w:bCs/>
                      <w:color w:val="000000"/>
                      <w:sz w:val="22"/>
                    </w:rPr>
                  </w:pPr>
                </w:p>
              </w:tc>
              <w:tc>
                <w:tcPr>
                  <w:tcW w:w="2880" w:type="dxa"/>
                  <w:tcBorders>
                    <w:top w:val="nil"/>
                    <w:left w:val="nil"/>
                    <w:bottom w:val="nil"/>
                    <w:right w:val="nil"/>
                  </w:tcBorders>
                  <w:shd w:val="clear" w:color="auto" w:fill="auto"/>
                </w:tcPr>
                <w:p w14:paraId="0B87C30A" w14:textId="77777777" w:rsidR="00261A3A" w:rsidRPr="007941E7" w:rsidRDefault="00261A3A" w:rsidP="00261A3A">
                  <w:pPr>
                    <w:spacing w:after="0" w:line="240" w:lineRule="auto"/>
                    <w:ind w:right="75"/>
                    <w:textAlignment w:val="baseline"/>
                    <w:rPr>
                      <w:rFonts w:ascii="Garamond" w:eastAsia="Times New Roman" w:hAnsi="Garamond" w:cs="Calibri"/>
                      <w:color w:val="000000"/>
                      <w:sz w:val="22"/>
                    </w:rPr>
                  </w:pPr>
                </w:p>
              </w:tc>
            </w:tr>
          </w:tbl>
          <w:p w14:paraId="5941735D" w14:textId="114E27D7" w:rsidR="003A0F11" w:rsidRPr="007941E7" w:rsidRDefault="003A0F11" w:rsidP="008D4216">
            <w:pPr>
              <w:spacing w:after="0" w:line="240" w:lineRule="auto"/>
              <w:ind w:right="75"/>
              <w:textAlignment w:val="baseline"/>
              <w:rPr>
                <w:rFonts w:ascii="Garamond" w:eastAsia="Times New Roman" w:hAnsi="Garamond" w:cs="Times New Roman"/>
                <w:sz w:val="22"/>
              </w:rPr>
            </w:pPr>
          </w:p>
        </w:tc>
      </w:tr>
    </w:tbl>
    <w:p w14:paraId="44FBA73D" w14:textId="77777777" w:rsidR="00D14A3C" w:rsidRPr="00D14A3C" w:rsidRDefault="00D14A3C" w:rsidP="00D14A3C">
      <w:pPr>
        <w:spacing w:after="0" w:line="240" w:lineRule="auto"/>
        <w:textAlignment w:val="baseline"/>
        <w:rPr>
          <w:rFonts w:ascii="Segoe UI" w:eastAsia="Times New Roman" w:hAnsi="Segoe UI"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7941E7" w14:paraId="7FFFF743" w14:textId="77777777" w:rsidTr="003A0F11">
        <w:tc>
          <w:tcPr>
            <w:tcW w:w="2160" w:type="dxa"/>
            <w:tcBorders>
              <w:top w:val="nil"/>
              <w:left w:val="nil"/>
              <w:bottom w:val="nil"/>
              <w:right w:val="nil"/>
            </w:tcBorders>
            <w:shd w:val="clear" w:color="auto" w:fill="auto"/>
            <w:hideMark/>
          </w:tcPr>
          <w:p w14:paraId="078A5EDC" w14:textId="0A714C13" w:rsidR="00D14A3C" w:rsidRPr="007941E7" w:rsidRDefault="00D14A3C" w:rsidP="003A0F11">
            <w:pPr>
              <w:spacing w:after="0" w:line="240" w:lineRule="auto"/>
              <w:ind w:right="60"/>
              <w:textAlignment w:val="baseline"/>
              <w:rPr>
                <w:rFonts w:ascii="Garamond" w:eastAsia="Times New Roman" w:hAnsi="Garamond" w:cs="Times New Roman"/>
                <w:sz w:val="24"/>
                <w:szCs w:val="24"/>
              </w:rPr>
            </w:pPr>
            <w:r w:rsidRPr="007941E7">
              <w:rPr>
                <w:rFonts w:ascii="Garamond" w:eastAsia="Times New Roman" w:hAnsi="Garamond" w:cs="Calibri"/>
                <w:b/>
                <w:bCs/>
                <w:color w:val="000000"/>
                <w:sz w:val="22"/>
              </w:rPr>
              <w:t>Education</w:t>
            </w:r>
          </w:p>
        </w:tc>
        <w:tc>
          <w:tcPr>
            <w:tcW w:w="7200" w:type="dxa"/>
            <w:tcBorders>
              <w:top w:val="nil"/>
              <w:left w:val="nil"/>
              <w:bottom w:val="nil"/>
              <w:right w:val="nil"/>
            </w:tcBorders>
            <w:shd w:val="clear" w:color="auto" w:fill="auto"/>
            <w:hideMark/>
          </w:tcPr>
          <w:p w14:paraId="65DEB86C" w14:textId="378029E1" w:rsidR="00D14A3C" w:rsidRPr="007941E7" w:rsidRDefault="00D14A3C" w:rsidP="00D14A3C">
            <w:p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b/>
                <w:bCs/>
                <w:sz w:val="22"/>
              </w:rPr>
              <w:t>University Development, East Lansing, MI</w:t>
            </w:r>
          </w:p>
          <w:p w14:paraId="46F52C2F" w14:textId="2A2323D9" w:rsidR="00D14A3C" w:rsidRPr="007941E7" w:rsidRDefault="00D14A3C" w:rsidP="00D14A3C">
            <w:p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b/>
                <w:bCs/>
                <w:sz w:val="22"/>
              </w:rPr>
              <w:t>January 2009 – July 2012</w:t>
            </w:r>
          </w:p>
          <w:p w14:paraId="4D8F88A8" w14:textId="2123118D" w:rsidR="00D14A3C" w:rsidRPr="007941E7" w:rsidRDefault="00D14A3C" w:rsidP="00D14A3C">
            <w:p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sz w:val="22"/>
              </w:rPr>
              <w:t>Student Researcher</w:t>
            </w:r>
          </w:p>
          <w:p w14:paraId="4FC85A66" w14:textId="1793CCF0" w:rsidR="00D14A3C" w:rsidRPr="007941E7" w:rsidRDefault="00D14A3C" w:rsidP="006C476F">
            <w:pPr>
              <w:pStyle w:val="ListParagraph"/>
              <w:numPr>
                <w:ilvl w:val="0"/>
                <w:numId w:val="244"/>
              </w:num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sz w:val="22"/>
              </w:rPr>
              <w:t>Responsible for identifying and updating alumni profiles within a database with detailed</w:t>
            </w:r>
            <w:r w:rsidR="003A0F11" w:rsidRPr="007941E7">
              <w:rPr>
                <w:rFonts w:ascii="Garamond" w:eastAsia="Times New Roman" w:hAnsi="Garamond" w:cs="Calibri"/>
                <w:sz w:val="22"/>
              </w:rPr>
              <w:t xml:space="preserve"> </w:t>
            </w:r>
            <w:r w:rsidRPr="007941E7">
              <w:rPr>
                <w:rFonts w:ascii="Garamond" w:eastAsia="Times New Roman" w:hAnsi="Garamond" w:cs="Calibri"/>
                <w:sz w:val="22"/>
              </w:rPr>
              <w:t>information regarding their achievements.</w:t>
            </w:r>
          </w:p>
          <w:p w14:paraId="703EAB35" w14:textId="1C29CCCF" w:rsidR="00D14A3C" w:rsidRPr="007941E7" w:rsidRDefault="00D14A3C" w:rsidP="006C476F">
            <w:pPr>
              <w:pStyle w:val="ListParagraph"/>
              <w:numPr>
                <w:ilvl w:val="0"/>
                <w:numId w:val="244"/>
              </w:num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sz w:val="22"/>
              </w:rPr>
              <w:t>Collected and analyzed data.</w:t>
            </w:r>
          </w:p>
          <w:p w14:paraId="0F6115FE" w14:textId="4CC82E7A" w:rsidR="00D14A3C" w:rsidRPr="007941E7" w:rsidRDefault="00D14A3C" w:rsidP="00D14A3C">
            <w:pPr>
              <w:pStyle w:val="ListParagraph"/>
              <w:numPr>
                <w:ilvl w:val="0"/>
                <w:numId w:val="244"/>
              </w:numPr>
              <w:spacing w:after="0" w:line="240" w:lineRule="auto"/>
              <w:textAlignment w:val="baseline"/>
              <w:rPr>
                <w:rFonts w:ascii="Garamond" w:eastAsia="Times New Roman" w:hAnsi="Garamond" w:cs="Times New Roman"/>
                <w:sz w:val="24"/>
                <w:szCs w:val="24"/>
              </w:rPr>
            </w:pPr>
            <w:r w:rsidRPr="007941E7">
              <w:rPr>
                <w:rFonts w:ascii="Garamond" w:eastAsia="Times New Roman" w:hAnsi="Garamond" w:cs="Calibri"/>
                <w:sz w:val="22"/>
              </w:rPr>
              <w:t>Communicated findings with supervisor.</w:t>
            </w:r>
          </w:p>
        </w:tc>
      </w:tr>
      <w:tr w:rsidR="00D14A3C" w:rsidRPr="007941E7" w14:paraId="1FD74C59" w14:textId="77777777" w:rsidTr="003A0F11">
        <w:tc>
          <w:tcPr>
            <w:tcW w:w="2160" w:type="dxa"/>
            <w:tcBorders>
              <w:top w:val="nil"/>
              <w:left w:val="nil"/>
              <w:bottom w:val="nil"/>
              <w:right w:val="nil"/>
            </w:tcBorders>
            <w:shd w:val="clear" w:color="auto" w:fill="auto"/>
            <w:hideMark/>
          </w:tcPr>
          <w:p w14:paraId="4F32E632" w14:textId="71F95D90" w:rsidR="00D14A3C" w:rsidRPr="007941E7" w:rsidRDefault="00D14A3C" w:rsidP="00F91DC2">
            <w:pPr>
              <w:spacing w:after="0" w:line="240" w:lineRule="auto"/>
              <w:ind w:right="60"/>
              <w:textAlignment w:val="baseline"/>
              <w:rPr>
                <w:rFonts w:ascii="Garamond" w:eastAsia="Times New Roman" w:hAnsi="Garamond" w:cs="Times New Roman"/>
                <w:sz w:val="24"/>
                <w:szCs w:val="24"/>
              </w:rPr>
            </w:pPr>
          </w:p>
        </w:tc>
        <w:tc>
          <w:tcPr>
            <w:tcW w:w="7200" w:type="dxa"/>
            <w:tcBorders>
              <w:top w:val="nil"/>
              <w:left w:val="nil"/>
              <w:bottom w:val="nil"/>
              <w:right w:val="nil"/>
            </w:tcBorders>
            <w:shd w:val="clear" w:color="auto" w:fill="auto"/>
            <w:hideMark/>
          </w:tcPr>
          <w:p w14:paraId="7EA6EE37" w14:textId="218E7A5F" w:rsidR="00D14A3C" w:rsidRPr="007941E7" w:rsidRDefault="00D14A3C" w:rsidP="00D14A3C">
            <w:pPr>
              <w:spacing w:after="0" w:line="240" w:lineRule="auto"/>
              <w:textAlignment w:val="baseline"/>
              <w:rPr>
                <w:rFonts w:ascii="Garamond" w:eastAsia="Times New Roman" w:hAnsi="Garamond" w:cs="Times New Roman"/>
                <w:sz w:val="24"/>
                <w:szCs w:val="24"/>
              </w:rPr>
            </w:pPr>
          </w:p>
        </w:tc>
      </w:tr>
    </w:tbl>
    <w:p w14:paraId="56AE00BA" w14:textId="7C3BF937" w:rsidR="003A0F11" w:rsidRPr="00F91DC2" w:rsidRDefault="003A0F11" w:rsidP="00D14A3C">
      <w:pPr>
        <w:spacing w:after="0" w:line="240" w:lineRule="auto"/>
        <w:textAlignment w:val="baseline"/>
        <w:rPr>
          <w:rFonts w:ascii="Garamond" w:eastAsia="Times New Roman" w:hAnsi="Garamond" w:cs="Segoe UI"/>
          <w:sz w:val="18"/>
          <w:szCs w:val="18"/>
        </w:rPr>
      </w:pPr>
    </w:p>
    <w:p w14:paraId="23D4B91B" w14:textId="77777777" w:rsidR="003A0F11" w:rsidRPr="00F91DC2" w:rsidRDefault="003A0F11" w:rsidP="00F91DC2">
      <w:pPr>
        <w:spacing w:after="0" w:line="240" w:lineRule="auto"/>
        <w:textAlignment w:val="baseline"/>
        <w:rPr>
          <w:rFonts w:ascii="Garamond" w:eastAsia="Times New Roman" w:hAnsi="Garamond" w:cs="Segoe UI"/>
          <w:sz w:val="18"/>
          <w:szCs w:val="18"/>
        </w:rPr>
      </w:pPr>
      <w:r>
        <w:rPr>
          <w:rFonts w:ascii="Calibri" w:eastAsia="Times New Roman" w:hAnsi="Calibri" w:cs="Calibri"/>
          <w:color w:val="2F5496"/>
          <w:sz w:val="36"/>
          <w:szCs w:val="36"/>
        </w:rPr>
        <w:br w:type="page"/>
      </w:r>
    </w:p>
    <w:p w14:paraId="5FE92E00" w14:textId="070D4CFB" w:rsidR="00D14A3C" w:rsidRPr="003A0F11" w:rsidRDefault="00D14A3C" w:rsidP="00D14A3C">
      <w:pPr>
        <w:spacing w:after="0" w:line="240" w:lineRule="auto"/>
        <w:textAlignment w:val="baseline"/>
        <w:rPr>
          <w:rFonts w:ascii="Garamond" w:eastAsia="Times New Roman" w:hAnsi="Garamond" w:cs="Segoe UI"/>
          <w:sz w:val="18"/>
          <w:szCs w:val="18"/>
        </w:rPr>
      </w:pPr>
      <w:r w:rsidRPr="003A0F11">
        <w:rPr>
          <w:rFonts w:ascii="Garamond" w:eastAsia="Times New Roman" w:hAnsi="Garamond" w:cs="Calibri"/>
          <w:color w:val="2F5496"/>
          <w:sz w:val="36"/>
          <w:szCs w:val="36"/>
        </w:rPr>
        <w:t>MATT DECLUE</w:t>
      </w:r>
    </w:p>
    <w:p w14:paraId="1F9EF5EE" w14:textId="48DC3586" w:rsidR="00D14A3C" w:rsidRDefault="003A0F11" w:rsidP="00D14A3C">
      <w:pPr>
        <w:spacing w:after="0" w:line="240" w:lineRule="auto"/>
        <w:textAlignment w:val="baseline"/>
        <w:rPr>
          <w:rFonts w:ascii="Garamond" w:eastAsia="Times New Roman" w:hAnsi="Garamond" w:cs="Calibri"/>
          <w:color w:val="2F5496"/>
          <w:sz w:val="36"/>
          <w:szCs w:val="36"/>
        </w:rPr>
      </w:pPr>
      <w:r w:rsidRPr="003A0F11">
        <w:rPr>
          <w:rFonts w:ascii="Garamond" w:eastAsia="Times New Roman" w:hAnsi="Garamond" w:cs="Calibri"/>
          <w:color w:val="2F5496"/>
          <w:sz w:val="36"/>
          <w:szCs w:val="36"/>
        </w:rPr>
        <w:t>Database Administrator Lead</w:t>
      </w:r>
    </w:p>
    <w:p w14:paraId="42FE3883" w14:textId="77777777" w:rsidR="00F43380" w:rsidRPr="003A0F11" w:rsidRDefault="00F43380" w:rsidP="00D14A3C">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E07641" w14:paraId="6220BE9D" w14:textId="77777777" w:rsidTr="003A0F11">
        <w:tc>
          <w:tcPr>
            <w:tcW w:w="2160" w:type="dxa"/>
            <w:tcBorders>
              <w:top w:val="nil"/>
              <w:left w:val="nil"/>
              <w:bottom w:val="nil"/>
              <w:right w:val="nil"/>
            </w:tcBorders>
            <w:shd w:val="clear" w:color="auto" w:fill="auto"/>
            <w:hideMark/>
          </w:tcPr>
          <w:p w14:paraId="15E10D53" w14:textId="7957E72D" w:rsidR="00D14A3C" w:rsidRPr="00E07641" w:rsidRDefault="00D14A3C" w:rsidP="003A0F11">
            <w:pPr>
              <w:spacing w:after="0" w:line="240" w:lineRule="auto"/>
              <w:ind w:right="60"/>
              <w:textAlignment w:val="baseline"/>
              <w:rPr>
                <w:rFonts w:ascii="Garamond" w:eastAsia="Times New Roman" w:hAnsi="Garamond" w:cs="Times New Roman"/>
                <w:sz w:val="22"/>
              </w:rPr>
            </w:pPr>
            <w:r w:rsidRPr="00E07641">
              <w:rPr>
                <w:rFonts w:ascii="Garamond" w:eastAsia="Times New Roman" w:hAnsi="Garamond" w:cs="Calibri Light"/>
                <w:b/>
                <w:bCs/>
                <w:color w:val="000000"/>
                <w:sz w:val="22"/>
              </w:rPr>
              <w:t>Biographical Sketch</w:t>
            </w:r>
          </w:p>
        </w:tc>
        <w:tc>
          <w:tcPr>
            <w:tcW w:w="7200" w:type="dxa"/>
            <w:tcBorders>
              <w:top w:val="nil"/>
              <w:left w:val="nil"/>
              <w:bottom w:val="nil"/>
              <w:right w:val="nil"/>
            </w:tcBorders>
            <w:shd w:val="clear" w:color="auto" w:fill="auto"/>
            <w:hideMark/>
          </w:tcPr>
          <w:p w14:paraId="59DCBE6B" w14:textId="5BFB0511" w:rsidR="00D14A3C" w:rsidRPr="00E07641" w:rsidRDefault="00D14A3C" w:rsidP="00D14A3C">
            <w:p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Mr.</w:t>
            </w:r>
            <w:r w:rsidR="001A7155" w:rsidRPr="00E07641">
              <w:rPr>
                <w:rFonts w:ascii="Garamond" w:eastAsia="Times New Roman" w:hAnsi="Garamond" w:cs="Calibri Light"/>
                <w:sz w:val="22"/>
              </w:rPr>
              <w:t xml:space="preserve"> </w:t>
            </w:r>
            <w:r w:rsidRPr="00E07641">
              <w:rPr>
                <w:rFonts w:ascii="Garamond" w:eastAsia="Times New Roman" w:hAnsi="Garamond" w:cs="Calibri Light"/>
                <w:sz w:val="22"/>
              </w:rPr>
              <w:t>DeClue</w:t>
            </w:r>
            <w:r w:rsidR="001A7155" w:rsidRPr="00E07641">
              <w:rPr>
                <w:rFonts w:ascii="Garamond" w:eastAsia="Times New Roman" w:hAnsi="Garamond" w:cs="Calibri Light"/>
                <w:sz w:val="22"/>
              </w:rPr>
              <w:t xml:space="preserve"> </w:t>
            </w:r>
            <w:r w:rsidRPr="00E07641">
              <w:rPr>
                <w:rFonts w:ascii="Garamond" w:eastAsia="Times New Roman" w:hAnsi="Garamond" w:cs="Calibri Light"/>
                <w:sz w:val="22"/>
              </w:rPr>
              <w:t>is a specialist in Systems Architecture and data integration, change management, software reuse and process re-engineering. Ability to analyze existing systems, data and processes, and provide swift and cost-effective solutions with significant returns. A comfortable team leader; organized and thorough.</w:t>
            </w:r>
            <w:r w:rsidR="001A7155" w:rsidRPr="00E07641">
              <w:rPr>
                <w:rFonts w:ascii="Garamond" w:eastAsia="Times New Roman" w:hAnsi="Garamond" w:cs="Calibri Light"/>
                <w:sz w:val="22"/>
              </w:rPr>
              <w:t xml:space="preserve"> Self-directed </w:t>
            </w:r>
            <w:r w:rsidRPr="00E07641">
              <w:rPr>
                <w:rFonts w:ascii="Garamond" w:eastAsia="Times New Roman" w:hAnsi="Garamond" w:cs="Calibri Light"/>
                <w:sz w:val="22"/>
              </w:rPr>
              <w:t>and motivated, with the capacity to manage a wide variety of job functions. Specialized knowledge in systems integration, system architecture, enterprise technology, corporate training programs, eLearning development, computer science, decision analysis,</w:t>
            </w:r>
            <w:r w:rsidR="002640E1" w:rsidRPr="00E07641">
              <w:rPr>
                <w:rFonts w:ascii="Garamond" w:eastAsia="Times New Roman" w:hAnsi="Garamond" w:cs="Calibri Light"/>
                <w:sz w:val="22"/>
              </w:rPr>
              <w:t xml:space="preserve"> </w:t>
            </w:r>
            <w:r w:rsidRPr="00E07641">
              <w:rPr>
                <w:rFonts w:ascii="Garamond" w:eastAsia="Times New Roman" w:hAnsi="Garamond" w:cs="Calibri Light"/>
                <w:sz w:val="22"/>
              </w:rPr>
              <w:t>self-managed work teams, performance measurement, and cycle-time reduction. Practical understanding and use of cloud technologies such as Amazon Web Services. Technical leadership and planning expertise. Effective facilitator of teams.</w:t>
            </w:r>
          </w:p>
          <w:p w14:paraId="2FE610BE" w14:textId="06E6712A" w:rsidR="00D14A3C" w:rsidRPr="00E07641" w:rsidRDefault="00D14A3C" w:rsidP="00D14A3C">
            <w:p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18</w:t>
            </w:r>
            <w:r w:rsidR="002640E1" w:rsidRPr="00E07641">
              <w:rPr>
                <w:rFonts w:ascii="Garamond" w:eastAsia="Times New Roman" w:hAnsi="Garamond" w:cs="Calibri Light"/>
                <w:sz w:val="22"/>
              </w:rPr>
              <w:t xml:space="preserve"> years’ experience </w:t>
            </w:r>
            <w:r w:rsidRPr="00E07641">
              <w:rPr>
                <w:rFonts w:ascii="Garamond" w:eastAsia="Times New Roman" w:hAnsi="Garamond" w:cs="Calibri Light"/>
                <w:sz w:val="22"/>
              </w:rPr>
              <w:t>managing technical projects from $100K - $2M. Proven record for quality, on time, on budget delivery. A solid foundation in project management skills, tools and techniques. Solutions are dynamic, thorough, innovative and practical. Ensures that project goals are aligned with business objectives and vision. Ability to work within project constraints while remaining focused on the client’s needs.</w:t>
            </w:r>
          </w:p>
        </w:tc>
      </w:tr>
      <w:tr w:rsidR="00620386" w:rsidRPr="00E07641" w14:paraId="4E5DFD94" w14:textId="77777777" w:rsidTr="003A0F11">
        <w:tc>
          <w:tcPr>
            <w:tcW w:w="2160" w:type="dxa"/>
            <w:tcBorders>
              <w:top w:val="nil"/>
              <w:left w:val="nil"/>
              <w:bottom w:val="nil"/>
              <w:right w:val="nil"/>
            </w:tcBorders>
            <w:shd w:val="clear" w:color="auto" w:fill="auto"/>
          </w:tcPr>
          <w:p w14:paraId="50EA4BF5" w14:textId="77777777" w:rsidR="00620386" w:rsidRPr="00E07641" w:rsidRDefault="00620386" w:rsidP="003A0F11">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4770D311" w14:textId="77777777" w:rsidR="00620386" w:rsidRPr="00E07641" w:rsidRDefault="00620386" w:rsidP="00D14A3C">
            <w:pPr>
              <w:spacing w:after="0" w:line="240" w:lineRule="auto"/>
              <w:textAlignment w:val="baseline"/>
              <w:rPr>
                <w:rFonts w:ascii="Garamond" w:eastAsia="Times New Roman" w:hAnsi="Garamond" w:cs="Calibri Light"/>
                <w:sz w:val="22"/>
              </w:rPr>
            </w:pPr>
          </w:p>
        </w:tc>
      </w:tr>
      <w:tr w:rsidR="00620386" w:rsidRPr="00E07641" w14:paraId="166B1AFC" w14:textId="77777777" w:rsidTr="003A0F11">
        <w:tc>
          <w:tcPr>
            <w:tcW w:w="2160" w:type="dxa"/>
            <w:tcBorders>
              <w:top w:val="nil"/>
              <w:left w:val="nil"/>
              <w:bottom w:val="nil"/>
              <w:right w:val="nil"/>
            </w:tcBorders>
            <w:shd w:val="clear" w:color="auto" w:fill="auto"/>
          </w:tcPr>
          <w:p w14:paraId="1B1212E9" w14:textId="0D0E5494" w:rsidR="00620386" w:rsidRPr="00E07641" w:rsidRDefault="00620386" w:rsidP="003A0F11">
            <w:pPr>
              <w:spacing w:after="0" w:line="240" w:lineRule="auto"/>
              <w:ind w:right="60"/>
              <w:textAlignment w:val="baseline"/>
              <w:rPr>
                <w:rFonts w:ascii="Garamond" w:eastAsia="Times New Roman" w:hAnsi="Garamond" w:cs="Calibri Light"/>
                <w:color w:val="000000"/>
                <w:sz w:val="22"/>
              </w:rPr>
            </w:pPr>
            <w:r w:rsidRPr="00E07641">
              <w:rPr>
                <w:rFonts w:ascii="Garamond" w:eastAsia="Times New Roman" w:hAnsi="Garamond" w:cs="Calibri Light"/>
                <w:b/>
                <w:bCs/>
                <w:color w:val="000000"/>
                <w:sz w:val="22"/>
              </w:rPr>
              <w:t>Experience</w:t>
            </w:r>
          </w:p>
        </w:tc>
        <w:tc>
          <w:tcPr>
            <w:tcW w:w="7200" w:type="dxa"/>
            <w:tcBorders>
              <w:top w:val="nil"/>
              <w:left w:val="nil"/>
              <w:bottom w:val="nil"/>
              <w:right w:val="nil"/>
            </w:tcBorders>
            <w:shd w:val="clear" w:color="auto" w:fill="auto"/>
          </w:tcPr>
          <w:p w14:paraId="66BECB08" w14:textId="77777777" w:rsidR="00620386" w:rsidRPr="00E07641" w:rsidRDefault="00620386" w:rsidP="00620386">
            <w:p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b/>
                <w:bCs/>
                <w:color w:val="000000"/>
                <w:sz w:val="22"/>
              </w:rPr>
              <w:t>Business &amp; Decision, Consultant,</w:t>
            </w:r>
            <w:r w:rsidRPr="00E07641">
              <w:rPr>
                <w:rFonts w:ascii="Times New Roman" w:eastAsia="Times New Roman" w:hAnsi="Times New Roman" w:cs="Times New Roman"/>
                <w:b/>
                <w:bCs/>
                <w:color w:val="000000"/>
                <w:sz w:val="22"/>
              </w:rPr>
              <w:t> </w:t>
            </w:r>
            <w:r w:rsidRPr="00E07641">
              <w:rPr>
                <w:rFonts w:ascii="Garamond" w:eastAsia="Times New Roman" w:hAnsi="Garamond" w:cs="Calibri Light"/>
                <w:b/>
                <w:bCs/>
                <w:color w:val="000000"/>
                <w:sz w:val="22"/>
              </w:rPr>
              <w:t>2017</w:t>
            </w:r>
            <w:r w:rsidRPr="00E07641">
              <w:rPr>
                <w:rFonts w:ascii="Times New Roman" w:eastAsia="Times New Roman" w:hAnsi="Times New Roman" w:cs="Times New Roman"/>
                <w:b/>
                <w:bCs/>
                <w:color w:val="000000"/>
                <w:sz w:val="22"/>
              </w:rPr>
              <w:t> </w:t>
            </w:r>
            <w:r w:rsidRPr="00E07641">
              <w:rPr>
                <w:rFonts w:ascii="Garamond" w:eastAsia="Times New Roman" w:hAnsi="Garamond" w:cs="Garamond"/>
                <w:b/>
                <w:bCs/>
                <w:color w:val="000000"/>
                <w:sz w:val="22"/>
              </w:rPr>
              <w:t>–</w:t>
            </w:r>
            <w:r w:rsidRPr="00E07641">
              <w:rPr>
                <w:rFonts w:ascii="Garamond" w:eastAsia="Times New Roman" w:hAnsi="Garamond" w:cs="Calibri Light"/>
                <w:b/>
                <w:bCs/>
                <w:color w:val="000000"/>
                <w:sz w:val="22"/>
              </w:rPr>
              <w:t xml:space="preserve"> Present</w:t>
            </w:r>
          </w:p>
          <w:p w14:paraId="407FD0D7"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Designing &amp; Architecting efficient, robust and scalable application &amp; systems</w:t>
            </w:r>
          </w:p>
          <w:p w14:paraId="027BA745"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Architecting and migrating systems to SaaS, IaaS and PaaS leveraging the flexibility and scalability of clouds providers such as Amazon Web Servers, Office 365, and Azure.</w:t>
            </w:r>
          </w:p>
          <w:p w14:paraId="5CCCA967"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 xml:space="preserve">Manage physical servers, VMware, Hyper-V, Azure VMs, AWS instances, Office 365, TFS, SharePoint, routers, switches, firewalls, point to point VPN tunnels </w:t>
            </w:r>
          </w:p>
          <w:p w14:paraId="328BBC1F"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 xml:space="preserve">Migrated from on-premise Hyper-V VMs to Azure from physical offices in the UK. </w:t>
            </w:r>
          </w:p>
          <w:p w14:paraId="35BCCABA"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 xml:space="preserve">Implemented cloud based central firewall nationwide including central end-user VPN. </w:t>
            </w:r>
          </w:p>
          <w:p w14:paraId="34496015" w14:textId="77777777"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 xml:space="preserve">Upgrade operating systems from Windows 7/8/8.1 to Windows 10 </w:t>
            </w:r>
          </w:p>
          <w:p w14:paraId="1F6C3CF4" w14:textId="1D2C5619" w:rsidR="00620386" w:rsidRPr="00E07641" w:rsidRDefault="00620386" w:rsidP="00620386">
            <w:pPr>
              <w:pStyle w:val="ListParagraph"/>
              <w:numPr>
                <w:ilvl w:val="0"/>
                <w:numId w:val="245"/>
              </w:numPr>
              <w:spacing w:after="0" w:line="240" w:lineRule="auto"/>
              <w:textAlignment w:val="baseline"/>
              <w:rPr>
                <w:rFonts w:ascii="Garamond" w:eastAsia="Times New Roman" w:hAnsi="Garamond" w:cs="Times New Roman"/>
                <w:sz w:val="22"/>
              </w:rPr>
            </w:pPr>
            <w:r w:rsidRPr="00E07641">
              <w:rPr>
                <w:rFonts w:ascii="Garamond" w:eastAsia="Times New Roman" w:hAnsi="Garamond" w:cs="Calibri Light"/>
                <w:sz w:val="22"/>
              </w:rPr>
              <w:t xml:space="preserve">Migrate from AV Defender to ESET Antivirus on desktop and servers. </w:t>
            </w:r>
          </w:p>
        </w:tc>
      </w:tr>
      <w:tr w:rsidR="00117EC3" w:rsidRPr="00E07641" w14:paraId="4F075F7B" w14:textId="77777777" w:rsidTr="003A0F11">
        <w:tc>
          <w:tcPr>
            <w:tcW w:w="2160" w:type="dxa"/>
            <w:tcBorders>
              <w:top w:val="nil"/>
              <w:left w:val="nil"/>
              <w:bottom w:val="nil"/>
              <w:right w:val="nil"/>
            </w:tcBorders>
            <w:shd w:val="clear" w:color="auto" w:fill="auto"/>
          </w:tcPr>
          <w:p w14:paraId="0AA316C0" w14:textId="77777777" w:rsidR="00117EC3" w:rsidRPr="00E07641" w:rsidRDefault="00117EC3" w:rsidP="003A0F11">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2DAC88C3" w14:textId="77777777" w:rsidR="00117EC3" w:rsidRPr="00E07641" w:rsidRDefault="00117EC3" w:rsidP="00620386">
            <w:pPr>
              <w:spacing w:after="0" w:line="240" w:lineRule="auto"/>
              <w:textAlignment w:val="baseline"/>
              <w:rPr>
                <w:rFonts w:ascii="Garamond" w:eastAsia="Times New Roman" w:hAnsi="Garamond" w:cs="Calibri Light"/>
                <w:color w:val="000000"/>
                <w:sz w:val="22"/>
              </w:rPr>
            </w:pPr>
          </w:p>
        </w:tc>
      </w:tr>
    </w:tbl>
    <w:p w14:paraId="65A791E4" w14:textId="77777777" w:rsidR="00F43380" w:rsidRDefault="00F43380"/>
    <w:p w14:paraId="33916E17" w14:textId="4C8000B2" w:rsidR="00F43380" w:rsidRDefault="00F43380">
      <w:r>
        <w:br w:type="page"/>
      </w:r>
    </w:p>
    <w:p w14:paraId="03342FA9" w14:textId="77777777" w:rsidR="00F43380" w:rsidRPr="003A0F11" w:rsidRDefault="00F43380" w:rsidP="00F43380">
      <w:pPr>
        <w:spacing w:after="0" w:line="240" w:lineRule="auto"/>
        <w:textAlignment w:val="baseline"/>
        <w:rPr>
          <w:rFonts w:ascii="Garamond" w:eastAsia="Times New Roman" w:hAnsi="Garamond" w:cs="Segoe UI"/>
          <w:sz w:val="18"/>
          <w:szCs w:val="18"/>
        </w:rPr>
      </w:pPr>
      <w:r w:rsidRPr="003A0F11">
        <w:rPr>
          <w:rFonts w:ascii="Garamond" w:eastAsia="Times New Roman" w:hAnsi="Garamond" w:cs="Calibri"/>
          <w:color w:val="2F5496"/>
          <w:sz w:val="36"/>
          <w:szCs w:val="36"/>
        </w:rPr>
        <w:t>MATT DECLUE</w:t>
      </w:r>
    </w:p>
    <w:p w14:paraId="04151454" w14:textId="281EA876" w:rsidR="00F43380" w:rsidRDefault="00F43380" w:rsidP="00F43380">
      <w:pPr>
        <w:spacing w:after="0" w:line="240" w:lineRule="auto"/>
        <w:textAlignment w:val="baseline"/>
        <w:rPr>
          <w:rFonts w:ascii="Garamond" w:eastAsia="Times New Roman" w:hAnsi="Garamond" w:cs="Calibri"/>
          <w:color w:val="2F5496"/>
          <w:sz w:val="36"/>
          <w:szCs w:val="36"/>
        </w:rPr>
      </w:pPr>
      <w:r w:rsidRPr="003A0F11">
        <w:rPr>
          <w:rFonts w:ascii="Garamond" w:eastAsia="Times New Roman" w:hAnsi="Garamond" w:cs="Calibri"/>
          <w:color w:val="2F5496"/>
          <w:sz w:val="36"/>
          <w:szCs w:val="36"/>
        </w:rPr>
        <w:t>Database Administrator Lead</w:t>
      </w:r>
      <w:r w:rsidR="008F6103">
        <w:rPr>
          <w:rFonts w:ascii="Garamond" w:eastAsia="Times New Roman" w:hAnsi="Garamond" w:cs="Calibri"/>
          <w:color w:val="2F5496"/>
          <w:sz w:val="36"/>
          <w:szCs w:val="36"/>
        </w:rPr>
        <w:t xml:space="preserve"> (continued)</w:t>
      </w:r>
    </w:p>
    <w:p w14:paraId="37B99B42" w14:textId="289DB10D" w:rsidR="00F43380" w:rsidRDefault="00F43380" w:rsidP="00F43380">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6B333F" w:rsidRPr="00833F8D" w14:paraId="6D385B82" w14:textId="77777777" w:rsidTr="003F1504">
        <w:tc>
          <w:tcPr>
            <w:tcW w:w="2160" w:type="dxa"/>
            <w:tcBorders>
              <w:top w:val="nil"/>
              <w:left w:val="nil"/>
              <w:bottom w:val="nil"/>
              <w:right w:val="nil"/>
            </w:tcBorders>
            <w:shd w:val="clear" w:color="auto" w:fill="auto"/>
          </w:tcPr>
          <w:p w14:paraId="4E017312" w14:textId="77777777" w:rsidR="006B333F" w:rsidRPr="00833F8D" w:rsidRDefault="006B333F" w:rsidP="003F1504">
            <w:pPr>
              <w:spacing w:after="0" w:line="240" w:lineRule="auto"/>
              <w:ind w:right="60"/>
              <w:textAlignment w:val="baseline"/>
              <w:rPr>
                <w:rFonts w:ascii="Garamond" w:eastAsia="Times New Roman" w:hAnsi="Garamond" w:cs="Calibri Light"/>
                <w:color w:val="000000"/>
                <w:sz w:val="22"/>
              </w:rPr>
            </w:pPr>
            <w:r w:rsidRPr="00833F8D">
              <w:rPr>
                <w:rFonts w:ascii="Garamond" w:eastAsia="Times New Roman" w:hAnsi="Garamond" w:cs="Calibri Light"/>
                <w:b/>
                <w:bCs/>
                <w:color w:val="000000"/>
                <w:sz w:val="22"/>
              </w:rPr>
              <w:t>Experience (continued)</w:t>
            </w:r>
          </w:p>
        </w:tc>
        <w:tc>
          <w:tcPr>
            <w:tcW w:w="7200" w:type="dxa"/>
            <w:tcBorders>
              <w:top w:val="nil"/>
              <w:left w:val="nil"/>
              <w:bottom w:val="nil"/>
              <w:right w:val="nil"/>
            </w:tcBorders>
            <w:shd w:val="clear" w:color="auto" w:fill="auto"/>
          </w:tcPr>
          <w:p w14:paraId="28A848AA" w14:textId="77777777" w:rsidR="006B333F" w:rsidRPr="00833F8D" w:rsidRDefault="006B333F" w:rsidP="003F1504">
            <w:p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b/>
                <w:bCs/>
                <w:color w:val="000000"/>
                <w:sz w:val="22"/>
              </w:rPr>
              <w:t>Business &amp; Decision, Consultant,</w:t>
            </w:r>
            <w:r w:rsidRPr="00833F8D">
              <w:rPr>
                <w:rFonts w:ascii="Times New Roman" w:eastAsia="Times New Roman" w:hAnsi="Times New Roman" w:cs="Times New Roman"/>
                <w:b/>
                <w:bCs/>
                <w:color w:val="000000"/>
                <w:sz w:val="22"/>
              </w:rPr>
              <w:t> </w:t>
            </w:r>
            <w:r w:rsidRPr="00833F8D">
              <w:rPr>
                <w:rFonts w:ascii="Garamond" w:eastAsia="Times New Roman" w:hAnsi="Garamond" w:cs="Calibri Light"/>
                <w:b/>
                <w:bCs/>
                <w:color w:val="000000"/>
                <w:sz w:val="22"/>
              </w:rPr>
              <w:t>2017</w:t>
            </w:r>
            <w:r w:rsidRPr="00833F8D">
              <w:rPr>
                <w:rFonts w:ascii="Times New Roman" w:eastAsia="Times New Roman" w:hAnsi="Times New Roman" w:cs="Times New Roman"/>
                <w:b/>
                <w:bCs/>
                <w:color w:val="000000"/>
                <w:sz w:val="22"/>
              </w:rPr>
              <w:t> </w:t>
            </w:r>
            <w:r w:rsidRPr="00833F8D">
              <w:rPr>
                <w:rFonts w:ascii="Garamond" w:eastAsia="Times New Roman" w:hAnsi="Garamond" w:cs="Garamond"/>
                <w:b/>
                <w:bCs/>
                <w:color w:val="000000"/>
                <w:sz w:val="22"/>
              </w:rPr>
              <w:t>–</w:t>
            </w:r>
            <w:r w:rsidRPr="00833F8D">
              <w:rPr>
                <w:rFonts w:ascii="Garamond" w:eastAsia="Times New Roman" w:hAnsi="Garamond" w:cs="Calibri Light"/>
                <w:b/>
                <w:bCs/>
                <w:color w:val="000000"/>
                <w:sz w:val="22"/>
              </w:rPr>
              <w:t xml:space="preserve"> Present</w:t>
            </w:r>
          </w:p>
          <w:p w14:paraId="5AF87467"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 xml:space="preserve">Implementing systems such as ManageEngine Desktop Central, AD Audit Plus, Service Desk </w:t>
            </w:r>
          </w:p>
          <w:p w14:paraId="08967AAC"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 xml:space="preserve">On-Demand, Ringcentral and LastPass </w:t>
            </w:r>
          </w:p>
          <w:p w14:paraId="0FECD781"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 xml:space="preserve">Moved web hosting from Iaas in Azure compute to SaaS on Pantheon </w:t>
            </w:r>
          </w:p>
          <w:p w14:paraId="0C141A20"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Upgraded wireless at all company offices to Unifi UAP-AC-HD, central controller cloud hosted</w:t>
            </w:r>
          </w:p>
          <w:p w14:paraId="7A3B022E"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Migrated 25 VMs from Azure classic in West Europe to Azure RM VMs in West US 2.</w:t>
            </w:r>
          </w:p>
          <w:p w14:paraId="44CFA6A2" w14:textId="77777777" w:rsidR="006B333F" w:rsidRPr="00833F8D" w:rsidRDefault="006B333F" w:rsidP="003F1504">
            <w:pPr>
              <w:pStyle w:val="ListParagraph"/>
              <w:numPr>
                <w:ilvl w:val="0"/>
                <w:numId w:val="245"/>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Migrated 26 VMs from Azure RM to AWS EC2</w:t>
            </w:r>
          </w:p>
        </w:tc>
      </w:tr>
      <w:tr w:rsidR="006B333F" w:rsidRPr="00620386" w14:paraId="492578FB" w14:textId="77777777" w:rsidTr="003F1504">
        <w:tc>
          <w:tcPr>
            <w:tcW w:w="2160" w:type="dxa"/>
            <w:tcBorders>
              <w:top w:val="nil"/>
              <w:left w:val="nil"/>
              <w:bottom w:val="nil"/>
              <w:right w:val="nil"/>
            </w:tcBorders>
            <w:shd w:val="clear" w:color="auto" w:fill="auto"/>
          </w:tcPr>
          <w:p w14:paraId="7C98A566" w14:textId="77777777" w:rsidR="006B333F" w:rsidRPr="00620386" w:rsidRDefault="006B333F" w:rsidP="003F1504">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070E42CD" w14:textId="77777777" w:rsidR="006B333F" w:rsidRPr="00620386" w:rsidRDefault="006B333F" w:rsidP="003F1504">
            <w:pPr>
              <w:spacing w:after="0" w:line="240" w:lineRule="auto"/>
              <w:textAlignment w:val="baseline"/>
              <w:rPr>
                <w:rFonts w:ascii="Garamond" w:eastAsia="Times New Roman" w:hAnsi="Garamond" w:cs="Calibri Light"/>
                <w:sz w:val="22"/>
              </w:rPr>
            </w:pPr>
          </w:p>
        </w:tc>
      </w:tr>
      <w:tr w:rsidR="00C914CA" w:rsidRPr="00620386" w14:paraId="03776CBF" w14:textId="77777777" w:rsidTr="003F1504">
        <w:tc>
          <w:tcPr>
            <w:tcW w:w="2160" w:type="dxa"/>
            <w:tcBorders>
              <w:top w:val="nil"/>
              <w:left w:val="nil"/>
              <w:bottom w:val="nil"/>
              <w:right w:val="nil"/>
            </w:tcBorders>
            <w:shd w:val="clear" w:color="auto" w:fill="auto"/>
          </w:tcPr>
          <w:p w14:paraId="623DD663" w14:textId="77777777" w:rsidR="00C914CA" w:rsidRPr="00620386" w:rsidRDefault="00C914CA" w:rsidP="003F1504">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62ABF230" w14:textId="77777777" w:rsidR="00C914CA" w:rsidRPr="003A0F11" w:rsidRDefault="00C914CA" w:rsidP="00C914CA">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State of Arizona Systems Integration Team Manager</w:t>
            </w:r>
          </w:p>
          <w:p w14:paraId="7976F74C" w14:textId="77777777" w:rsidR="00C914CA" w:rsidRPr="003A0F11" w:rsidRDefault="00C914CA" w:rsidP="00C914CA">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Arizona Strategic Enterprise Technology 2010 – 2014</w:t>
            </w:r>
          </w:p>
          <w:p w14:paraId="63FA12F9" w14:textId="77777777" w:rsidR="00C914CA" w:rsidRPr="006C476F" w:rsidRDefault="00C914CA" w:rsidP="00C914C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Architected the State of Arizona’s first Enterprise Platform leveraging the WSO2 Private PaaS bringing</w:t>
            </w:r>
            <w:r>
              <w:rPr>
                <w:rFonts w:ascii="Garamond" w:eastAsia="Times New Roman" w:hAnsi="Garamond" w:cs="Calibri Light"/>
                <w:sz w:val="22"/>
              </w:rPr>
              <w:t xml:space="preserve"> </w:t>
            </w:r>
            <w:r w:rsidRPr="006C476F">
              <w:rPr>
                <w:rFonts w:ascii="Garamond" w:eastAsia="Times New Roman" w:hAnsi="Garamond" w:cs="Calibri Light"/>
                <w:sz w:val="22"/>
              </w:rPr>
              <w:t>capabilities to include Enterprise Service Bus and API Manager supporting the Arizona Transformation</w:t>
            </w:r>
            <w:r>
              <w:rPr>
                <w:rFonts w:ascii="Garamond" w:eastAsia="Times New Roman" w:hAnsi="Garamond" w:cs="Calibri Light"/>
                <w:sz w:val="22"/>
              </w:rPr>
              <w:t xml:space="preserve"> </w:t>
            </w:r>
            <w:r w:rsidRPr="006C476F">
              <w:rPr>
                <w:rFonts w:ascii="Garamond" w:eastAsia="Times New Roman" w:hAnsi="Garamond" w:cs="Calibri Light"/>
                <w:sz w:val="22"/>
              </w:rPr>
              <w:t>Initiatives</w:t>
            </w:r>
            <w:r>
              <w:rPr>
                <w:rFonts w:ascii="Garamond" w:eastAsia="Times New Roman" w:hAnsi="Garamond" w:cs="Calibri Light"/>
                <w:sz w:val="22"/>
              </w:rPr>
              <w:t xml:space="preserve"> </w:t>
            </w:r>
          </w:p>
          <w:p w14:paraId="0BB6B7BF" w14:textId="77777777" w:rsidR="00C914CA" w:rsidRPr="006C476F" w:rsidRDefault="00C914CA" w:rsidP="00C914C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Hackathon team lead on the creating Arizona</w:t>
            </w:r>
            <w:r>
              <w:rPr>
                <w:rFonts w:ascii="Garamond" w:eastAsia="Times New Roman" w:hAnsi="Garamond" w:cs="Calibri Light"/>
                <w:sz w:val="22"/>
              </w:rPr>
              <w:t xml:space="preserve"> </w:t>
            </w:r>
            <w:r w:rsidRPr="006C476F">
              <w:rPr>
                <w:rFonts w:ascii="Garamond" w:eastAsia="Times New Roman" w:hAnsi="Garamond" w:cs="Calibri Light"/>
                <w:sz w:val="22"/>
              </w:rPr>
              <w:t>infrastructure then lead the project and team to</w:t>
            </w:r>
            <w:r>
              <w:rPr>
                <w:rFonts w:ascii="Garamond" w:eastAsia="Times New Roman" w:hAnsi="Garamond" w:cs="Calibri Light"/>
                <w:sz w:val="22"/>
              </w:rPr>
              <w:t xml:space="preserve"> </w:t>
            </w:r>
            <w:r w:rsidRPr="006C476F">
              <w:rPr>
                <w:rFonts w:ascii="Garamond" w:eastAsia="Times New Roman" w:hAnsi="Garamond" w:cs="Calibri Light"/>
                <w:sz w:val="22"/>
              </w:rPr>
              <w:t>convert azstatefair.com, arizonalottery.com and 50+ other sites.</w:t>
            </w:r>
          </w:p>
          <w:p w14:paraId="7BB3D354" w14:textId="77777777" w:rsidR="00C914CA" w:rsidRPr="006C476F" w:rsidRDefault="00C914CA" w:rsidP="00C914C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Architecting and migrating systems to SaaS, IaaS and PaaS leveraging the flexibility and scalability of clouds providers such as Amazon Web Servers, Office365, and WSO2 Private PaaS</w:t>
            </w:r>
          </w:p>
          <w:p w14:paraId="3463DD73" w14:textId="77777777" w:rsidR="00C914CA" w:rsidRDefault="00C914CA" w:rsidP="00C914CA">
            <w:pPr>
              <w:pStyle w:val="ListParagraph"/>
              <w:numPr>
                <w:ilvl w:val="0"/>
                <w:numId w:val="246"/>
              </w:numPr>
              <w:spacing w:after="0" w:line="240" w:lineRule="auto"/>
              <w:textAlignment w:val="baseline"/>
              <w:rPr>
                <w:rFonts w:ascii="Garamond" w:eastAsia="Times New Roman" w:hAnsi="Garamond" w:cs="Calibri Light"/>
                <w:sz w:val="22"/>
              </w:rPr>
            </w:pPr>
            <w:r w:rsidRPr="00C914CA">
              <w:rPr>
                <w:rFonts w:ascii="Garamond" w:eastAsia="Times New Roman" w:hAnsi="Garamond" w:cs="Calibri Light"/>
                <w:sz w:val="22"/>
              </w:rPr>
              <w:t>In support of the Arizona transformation initiatives migrated 19 key systems from on-premise virtualization inside the data center to Amazon Web Services. Served as architect of the cross functional team responsible for the migration.</w:t>
            </w:r>
          </w:p>
          <w:p w14:paraId="76335493" w14:textId="77777777" w:rsidR="00B971B4" w:rsidRPr="006C476F" w:rsidRDefault="00B971B4" w:rsidP="00B971B4">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Managed staff that migrated from Exchange 2010 to Office 365 authenticating with IAM Cloud</w:t>
            </w:r>
            <w:r>
              <w:rPr>
                <w:rFonts w:ascii="Garamond" w:eastAsia="Times New Roman" w:hAnsi="Garamond" w:cs="Calibri Light"/>
                <w:sz w:val="22"/>
              </w:rPr>
              <w:t xml:space="preserve"> </w:t>
            </w:r>
            <w:r w:rsidRPr="006C476F">
              <w:rPr>
                <w:rFonts w:ascii="Garamond" w:eastAsia="Times New Roman" w:hAnsi="Garamond" w:cs="Calibri Light"/>
                <w:sz w:val="22"/>
              </w:rPr>
              <w:t>Federate 365</w:t>
            </w:r>
          </w:p>
          <w:p w14:paraId="79566BED" w14:textId="3C2F3A5E" w:rsidR="00B971B4" w:rsidRPr="00036F5A" w:rsidRDefault="00B971B4"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Manage team of 7 system integration staff while providing Systems Architecture for the State of</w:t>
            </w:r>
            <w:r>
              <w:rPr>
                <w:rFonts w:ascii="Garamond" w:eastAsia="Times New Roman" w:hAnsi="Garamond" w:cs="Calibri Light"/>
                <w:sz w:val="22"/>
              </w:rPr>
              <w:t xml:space="preserve"> </w:t>
            </w:r>
            <w:r w:rsidRPr="006C476F">
              <w:rPr>
                <w:rFonts w:ascii="Garamond" w:eastAsia="Times New Roman" w:hAnsi="Garamond" w:cs="Calibri Light"/>
                <w:sz w:val="22"/>
              </w:rPr>
              <w:t>Arizona data center.</w:t>
            </w:r>
          </w:p>
        </w:tc>
      </w:tr>
      <w:tr w:rsidR="00C914CA" w:rsidRPr="00620386" w14:paraId="693A0254" w14:textId="77777777" w:rsidTr="003F1504">
        <w:tc>
          <w:tcPr>
            <w:tcW w:w="2160" w:type="dxa"/>
            <w:tcBorders>
              <w:top w:val="nil"/>
              <w:left w:val="nil"/>
              <w:bottom w:val="nil"/>
              <w:right w:val="nil"/>
            </w:tcBorders>
            <w:shd w:val="clear" w:color="auto" w:fill="auto"/>
          </w:tcPr>
          <w:p w14:paraId="257410E1" w14:textId="77777777" w:rsidR="00C914CA" w:rsidRPr="00620386" w:rsidRDefault="00C914CA" w:rsidP="003F1504">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70B84B9F" w14:textId="77777777" w:rsidR="00C914CA" w:rsidRPr="00C914CA" w:rsidRDefault="00C914CA" w:rsidP="00C914CA">
            <w:pPr>
              <w:spacing w:after="0" w:line="240" w:lineRule="auto"/>
              <w:textAlignment w:val="baseline"/>
              <w:rPr>
                <w:rFonts w:ascii="Garamond" w:eastAsia="Times New Roman" w:hAnsi="Garamond" w:cs="Calibri Light"/>
                <w:sz w:val="22"/>
              </w:rPr>
            </w:pPr>
          </w:p>
        </w:tc>
      </w:tr>
    </w:tbl>
    <w:p w14:paraId="449E00FC" w14:textId="77777777" w:rsidR="006B333F" w:rsidRDefault="006B333F" w:rsidP="00F43380">
      <w:pPr>
        <w:spacing w:after="0" w:line="240" w:lineRule="auto"/>
        <w:textAlignment w:val="baseline"/>
        <w:rPr>
          <w:rFonts w:ascii="Garamond" w:eastAsia="Times New Roman" w:hAnsi="Garamond" w:cs="Segoe UI"/>
          <w:sz w:val="18"/>
          <w:szCs w:val="18"/>
        </w:rPr>
      </w:pPr>
    </w:p>
    <w:p w14:paraId="04DE9F21" w14:textId="6B8B6E9B" w:rsidR="006B333F" w:rsidRDefault="006B333F">
      <w:pPr>
        <w:rPr>
          <w:rFonts w:ascii="Garamond" w:eastAsia="Times New Roman" w:hAnsi="Garamond" w:cs="Segoe UI"/>
          <w:sz w:val="18"/>
          <w:szCs w:val="18"/>
        </w:rPr>
      </w:pPr>
      <w:r>
        <w:rPr>
          <w:rFonts w:ascii="Garamond" w:eastAsia="Times New Roman" w:hAnsi="Garamond" w:cs="Segoe UI"/>
          <w:sz w:val="18"/>
          <w:szCs w:val="18"/>
        </w:rPr>
        <w:br w:type="page"/>
      </w:r>
    </w:p>
    <w:p w14:paraId="77C97887" w14:textId="72D48C05" w:rsidR="006B333F" w:rsidRPr="003A0F11" w:rsidRDefault="006B333F" w:rsidP="006B333F">
      <w:pPr>
        <w:spacing w:after="0" w:line="240" w:lineRule="auto"/>
        <w:textAlignment w:val="baseline"/>
        <w:rPr>
          <w:rFonts w:ascii="Garamond" w:eastAsia="Times New Roman" w:hAnsi="Garamond" w:cs="Segoe UI"/>
          <w:sz w:val="18"/>
          <w:szCs w:val="18"/>
        </w:rPr>
      </w:pPr>
      <w:r w:rsidRPr="003A0F11">
        <w:rPr>
          <w:rFonts w:ascii="Garamond" w:eastAsia="Times New Roman" w:hAnsi="Garamond" w:cs="Calibri"/>
          <w:color w:val="2F5496"/>
          <w:sz w:val="36"/>
          <w:szCs w:val="36"/>
        </w:rPr>
        <w:t>MATT DECLUE</w:t>
      </w:r>
    </w:p>
    <w:p w14:paraId="0721DBDE" w14:textId="2AD54E55" w:rsidR="006B333F" w:rsidRDefault="006B333F" w:rsidP="006B333F">
      <w:pPr>
        <w:spacing w:after="0" w:line="240" w:lineRule="auto"/>
        <w:textAlignment w:val="baseline"/>
        <w:rPr>
          <w:rFonts w:ascii="Garamond" w:eastAsia="Times New Roman" w:hAnsi="Garamond" w:cs="Calibri"/>
          <w:color w:val="2F5496"/>
          <w:sz w:val="36"/>
          <w:szCs w:val="36"/>
        </w:rPr>
      </w:pPr>
      <w:r w:rsidRPr="003A0F11">
        <w:rPr>
          <w:rFonts w:ascii="Garamond" w:eastAsia="Times New Roman" w:hAnsi="Garamond" w:cs="Calibri"/>
          <w:color w:val="2F5496"/>
          <w:sz w:val="36"/>
          <w:szCs w:val="36"/>
        </w:rPr>
        <w:t>Database Administrator Lead</w:t>
      </w:r>
      <w:r w:rsidR="008F6103">
        <w:rPr>
          <w:rFonts w:ascii="Garamond" w:eastAsia="Times New Roman" w:hAnsi="Garamond" w:cs="Calibri"/>
          <w:color w:val="2F5496"/>
          <w:sz w:val="36"/>
          <w:szCs w:val="36"/>
        </w:rPr>
        <w:t xml:space="preserve"> (continued)</w:t>
      </w:r>
    </w:p>
    <w:p w14:paraId="38FC7AD6" w14:textId="6D251435" w:rsidR="006B333F" w:rsidRDefault="006B333F" w:rsidP="006B333F">
      <w:pPr>
        <w:spacing w:after="0" w:line="240" w:lineRule="auto"/>
        <w:textAlignment w:val="baseline"/>
        <w:rPr>
          <w:rFonts w:ascii="Garamond" w:eastAsia="Times New Roman" w:hAnsi="Garamond" w:cs="Segoe UI"/>
          <w:sz w:val="18"/>
          <w:szCs w:val="18"/>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6B333F" w:rsidRPr="00620386" w14:paraId="5B86E7D8" w14:textId="77777777" w:rsidTr="003F1504">
        <w:tc>
          <w:tcPr>
            <w:tcW w:w="2160" w:type="dxa"/>
            <w:tcBorders>
              <w:top w:val="nil"/>
              <w:left w:val="nil"/>
              <w:bottom w:val="nil"/>
              <w:right w:val="nil"/>
            </w:tcBorders>
            <w:shd w:val="clear" w:color="auto" w:fill="auto"/>
          </w:tcPr>
          <w:p w14:paraId="073BEB0D" w14:textId="54FB5F01" w:rsidR="006B333F" w:rsidRPr="00620386" w:rsidRDefault="006B333F" w:rsidP="003F1504">
            <w:pPr>
              <w:spacing w:after="0" w:line="240" w:lineRule="auto"/>
              <w:ind w:right="60"/>
              <w:textAlignment w:val="baseline"/>
              <w:rPr>
                <w:rFonts w:ascii="Garamond" w:eastAsia="Times New Roman" w:hAnsi="Garamond" w:cs="Calibri Light"/>
                <w:color w:val="000000"/>
                <w:sz w:val="22"/>
              </w:rPr>
            </w:pPr>
            <w:r w:rsidRPr="003A0F11">
              <w:rPr>
                <w:rFonts w:ascii="Garamond" w:eastAsia="Times New Roman" w:hAnsi="Garamond" w:cs="Calibri Light"/>
                <w:b/>
                <w:bCs/>
                <w:color w:val="000000"/>
                <w:sz w:val="22"/>
              </w:rPr>
              <w:t>Experience</w:t>
            </w:r>
            <w:r>
              <w:rPr>
                <w:rFonts w:ascii="Garamond" w:eastAsia="Times New Roman" w:hAnsi="Garamond" w:cs="Calibri Light"/>
                <w:b/>
                <w:bCs/>
                <w:color w:val="000000"/>
                <w:sz w:val="22"/>
              </w:rPr>
              <w:t xml:space="preserve"> (continued)</w:t>
            </w:r>
          </w:p>
        </w:tc>
        <w:tc>
          <w:tcPr>
            <w:tcW w:w="7200" w:type="dxa"/>
            <w:tcBorders>
              <w:top w:val="nil"/>
              <w:left w:val="nil"/>
              <w:bottom w:val="nil"/>
              <w:right w:val="nil"/>
            </w:tcBorders>
            <w:shd w:val="clear" w:color="auto" w:fill="auto"/>
          </w:tcPr>
          <w:p w14:paraId="7D45885E" w14:textId="77777777" w:rsidR="00C914CA" w:rsidRPr="003A0F11" w:rsidRDefault="00C914CA" w:rsidP="00C914CA">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State of Arizona Systems Integration Team Manager</w:t>
            </w:r>
          </w:p>
          <w:p w14:paraId="6F8D7FD9" w14:textId="77777777" w:rsidR="00C914CA" w:rsidRPr="003A0F11" w:rsidRDefault="00C914CA" w:rsidP="00C914CA">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Arizona Strategic Enterprise Technology 2010 – 2014</w:t>
            </w:r>
          </w:p>
          <w:p w14:paraId="493F01C7"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Team responsibilities include, commercial off the shelf applications to enable State Agency business</w:t>
            </w:r>
            <w:r>
              <w:rPr>
                <w:rFonts w:ascii="Garamond" w:eastAsia="Times New Roman" w:hAnsi="Garamond" w:cs="Calibri Light"/>
                <w:sz w:val="22"/>
              </w:rPr>
              <w:t xml:space="preserve"> </w:t>
            </w:r>
            <w:r w:rsidRPr="006C476F">
              <w:rPr>
                <w:rFonts w:ascii="Garamond" w:eastAsia="Times New Roman" w:hAnsi="Garamond" w:cs="Calibri Light"/>
                <w:sz w:val="22"/>
              </w:rPr>
              <w:t>operations, Microsoft Exchange email hosting 1500 Mailboxes covering 60 agencies and 165 Websites</w:t>
            </w:r>
            <w:r>
              <w:rPr>
                <w:rFonts w:ascii="Garamond" w:eastAsia="Times New Roman" w:hAnsi="Garamond" w:cs="Calibri Light"/>
                <w:sz w:val="22"/>
              </w:rPr>
              <w:t xml:space="preserve"> </w:t>
            </w:r>
            <w:r w:rsidRPr="006C476F">
              <w:rPr>
                <w:rFonts w:ascii="Garamond" w:eastAsia="Times New Roman" w:hAnsi="Garamond" w:cs="Calibri Light"/>
                <w:sz w:val="22"/>
              </w:rPr>
              <w:t>2</w:t>
            </w:r>
            <w:r>
              <w:rPr>
                <w:rFonts w:ascii="Garamond" w:eastAsia="Times New Roman" w:hAnsi="Garamond" w:cs="Calibri Light"/>
                <w:sz w:val="22"/>
              </w:rPr>
              <w:t xml:space="preserve"> </w:t>
            </w:r>
            <w:r w:rsidRPr="006C476F">
              <w:rPr>
                <w:rFonts w:ascii="Garamond" w:eastAsia="Times New Roman" w:hAnsi="Garamond" w:cs="Calibri Light"/>
                <w:sz w:val="22"/>
              </w:rPr>
              <w:t>hosted web hosting supporting 60 State of Arizona Agencies, Boards and Commission and 400+ public</w:t>
            </w:r>
            <w:r>
              <w:rPr>
                <w:rFonts w:ascii="Garamond" w:eastAsia="Times New Roman" w:hAnsi="Garamond" w:cs="Calibri Light"/>
                <w:sz w:val="22"/>
              </w:rPr>
              <w:t xml:space="preserve"> </w:t>
            </w:r>
            <w:r w:rsidRPr="006C476F">
              <w:rPr>
                <w:rFonts w:ascii="Garamond" w:eastAsia="Times New Roman" w:hAnsi="Garamond" w:cs="Calibri Light"/>
                <w:sz w:val="22"/>
              </w:rPr>
              <w:t>DNS zones</w:t>
            </w:r>
          </w:p>
          <w:p w14:paraId="1133F834"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Designing &amp; Architecting efficient, robust and scalable application &amp; systems.</w:t>
            </w:r>
          </w:p>
          <w:p w14:paraId="11C58C41"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Implemented email DLP capability into the data center to protect 166 applications leveraging SMTP via</w:t>
            </w:r>
          </w:p>
          <w:p w14:paraId="62A25747"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Cisco IronPort with Data Loss Protection/Prevention (DLP).</w:t>
            </w:r>
          </w:p>
          <w:p w14:paraId="704B345E"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Manage team budget of $2 million annually, projects ranging from $100K to $2 million.</w:t>
            </w:r>
          </w:p>
          <w:p w14:paraId="1024E0BB"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Calibri Light"/>
                <w:sz w:val="22"/>
              </w:rPr>
            </w:pPr>
            <w:r w:rsidRPr="006C476F">
              <w:rPr>
                <w:rFonts w:ascii="Garamond" w:eastAsia="Times New Roman" w:hAnsi="Garamond" w:cs="Calibri Light"/>
                <w:sz w:val="22"/>
              </w:rPr>
              <w:t>Write proposals, develop new business lines and cost models for the service catalog and presentations to</w:t>
            </w:r>
            <w:r>
              <w:rPr>
                <w:rFonts w:ascii="Garamond" w:eastAsia="Times New Roman" w:hAnsi="Garamond" w:cs="Calibri Light"/>
                <w:sz w:val="22"/>
              </w:rPr>
              <w:t xml:space="preserve"> </w:t>
            </w:r>
            <w:r w:rsidRPr="006C476F">
              <w:rPr>
                <w:rFonts w:ascii="Garamond" w:eastAsia="Times New Roman" w:hAnsi="Garamond" w:cs="Calibri Light"/>
                <w:sz w:val="22"/>
              </w:rPr>
              <w:t>executive leadership</w:t>
            </w:r>
          </w:p>
          <w:p w14:paraId="71CE0CAB" w14:textId="77777777" w:rsidR="00036F5A" w:rsidRPr="006C476F" w:rsidRDefault="00036F5A" w:rsidP="00036F5A">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State of Arizona Application Team Manager</w:t>
            </w:r>
            <w:r>
              <w:rPr>
                <w:rFonts w:ascii="Garamond" w:eastAsia="Times New Roman" w:hAnsi="Garamond" w:cs="Calibri Light"/>
                <w:sz w:val="22"/>
              </w:rPr>
              <w:t xml:space="preserve"> </w:t>
            </w:r>
            <w:r w:rsidRPr="006C476F">
              <w:rPr>
                <w:rFonts w:ascii="Garamond" w:eastAsia="Times New Roman" w:hAnsi="Garamond" w:cs="Calibri Light"/>
                <w:sz w:val="22"/>
              </w:rPr>
              <w:t>Information Services Division 2005 – 2010</w:t>
            </w:r>
          </w:p>
          <w:p w14:paraId="42697115" w14:textId="77777777" w:rsidR="008F6103" w:rsidRPr="00036F5A" w:rsidRDefault="008F6103" w:rsidP="008F6103">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Manage high productivity teams of Application Developers, Business Analysts and Support Developers</w:t>
            </w:r>
            <w:r>
              <w:rPr>
                <w:rFonts w:ascii="Garamond" w:eastAsia="Times New Roman" w:hAnsi="Garamond" w:cs="Calibri Light"/>
                <w:sz w:val="22"/>
              </w:rPr>
              <w:t xml:space="preserve"> </w:t>
            </w:r>
            <w:r w:rsidRPr="00036F5A">
              <w:rPr>
                <w:rFonts w:ascii="Garamond" w:eastAsia="Times New Roman" w:hAnsi="Garamond" w:cs="Calibri Light"/>
                <w:sz w:val="22"/>
              </w:rPr>
              <w:t>to provide application and system development. The group developed custom applications to facilitate State Agency business operations. I provided technical expertise, project management and direction for more than 20 concurrent projects.</w:t>
            </w:r>
          </w:p>
          <w:p w14:paraId="62241B87" w14:textId="77777777" w:rsidR="008F6103" w:rsidRPr="006C476F" w:rsidRDefault="008F6103" w:rsidP="008F6103">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Pioneered mobile application development at the State, such as the Governor’s Playbook application on the BlackBerry platform.</w:t>
            </w:r>
          </w:p>
          <w:p w14:paraId="1E40EF46" w14:textId="77777777" w:rsidR="008F6103" w:rsidRPr="006C476F" w:rsidRDefault="008F6103" w:rsidP="008F6103">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Oversight of .NET web application development including product requirements, design and delivery.</w:t>
            </w:r>
          </w:p>
          <w:p w14:paraId="687232B3" w14:textId="77777777" w:rsidR="008F6103" w:rsidRPr="006C476F" w:rsidRDefault="008F6103" w:rsidP="008F6103">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Exchange email and web hosting services to 50 State of Arizona Agencies, Boards and Commission.</w:t>
            </w:r>
          </w:p>
          <w:p w14:paraId="20B504D3" w14:textId="322B8F3E" w:rsidR="006B333F" w:rsidRPr="008F6103" w:rsidRDefault="008F6103" w:rsidP="006B333F">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The team of 16 is divided into new development and support operations represented by a mix of</w:t>
            </w:r>
            <w:r>
              <w:rPr>
                <w:rFonts w:ascii="Garamond" w:eastAsia="Times New Roman" w:hAnsi="Garamond" w:cs="Calibri Light"/>
                <w:sz w:val="22"/>
              </w:rPr>
              <w:t xml:space="preserve"> </w:t>
            </w:r>
            <w:r w:rsidRPr="006C476F">
              <w:rPr>
                <w:rFonts w:ascii="Garamond" w:eastAsia="Times New Roman" w:hAnsi="Garamond" w:cs="Calibri Light"/>
                <w:sz w:val="22"/>
              </w:rPr>
              <w:t>contractors and state employees. My role is to lead the team in delivering quality products on time and</w:t>
            </w:r>
            <w:r>
              <w:rPr>
                <w:rFonts w:ascii="Garamond" w:eastAsia="Times New Roman" w:hAnsi="Garamond" w:cs="Calibri Light"/>
                <w:sz w:val="22"/>
              </w:rPr>
              <w:t xml:space="preserve"> </w:t>
            </w:r>
            <w:r w:rsidRPr="006C476F">
              <w:rPr>
                <w:rFonts w:ascii="Garamond" w:eastAsia="Times New Roman" w:hAnsi="Garamond" w:cs="Calibri Light"/>
                <w:sz w:val="22"/>
              </w:rPr>
              <w:t>on budget using project management fundamentals and the system development lifecycle.</w:t>
            </w:r>
          </w:p>
        </w:tc>
      </w:tr>
      <w:tr w:rsidR="006B333F" w:rsidRPr="006B333F" w14:paraId="1FD7D451" w14:textId="77777777" w:rsidTr="003F1504">
        <w:tc>
          <w:tcPr>
            <w:tcW w:w="2160" w:type="dxa"/>
            <w:tcBorders>
              <w:top w:val="nil"/>
              <w:left w:val="nil"/>
              <w:bottom w:val="nil"/>
              <w:right w:val="nil"/>
            </w:tcBorders>
            <w:shd w:val="clear" w:color="auto" w:fill="auto"/>
          </w:tcPr>
          <w:p w14:paraId="0563C48E" w14:textId="77777777" w:rsidR="006B333F" w:rsidRPr="006B333F" w:rsidRDefault="006B333F" w:rsidP="003F1504">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5F78295E" w14:textId="77777777" w:rsidR="006B333F" w:rsidRPr="006B333F" w:rsidRDefault="006B333F" w:rsidP="006B333F">
            <w:pPr>
              <w:spacing w:after="0" w:line="240" w:lineRule="auto"/>
              <w:textAlignment w:val="baseline"/>
              <w:rPr>
                <w:rFonts w:ascii="Garamond" w:eastAsia="Times New Roman" w:hAnsi="Garamond" w:cs="Calibri Light"/>
                <w:color w:val="000000"/>
                <w:sz w:val="22"/>
              </w:rPr>
            </w:pPr>
          </w:p>
        </w:tc>
      </w:tr>
    </w:tbl>
    <w:p w14:paraId="428519CF" w14:textId="77777777" w:rsidR="006B333F" w:rsidRDefault="006B333F" w:rsidP="006B333F">
      <w:pPr>
        <w:spacing w:after="0" w:line="240" w:lineRule="auto"/>
        <w:textAlignment w:val="baseline"/>
        <w:rPr>
          <w:rFonts w:ascii="Garamond" w:eastAsia="Times New Roman" w:hAnsi="Garamond" w:cs="Segoe UI"/>
          <w:sz w:val="18"/>
          <w:szCs w:val="18"/>
        </w:rPr>
      </w:pPr>
    </w:p>
    <w:p w14:paraId="49013D82" w14:textId="77777777" w:rsidR="006B333F" w:rsidRDefault="006B333F" w:rsidP="006B333F">
      <w:pPr>
        <w:rPr>
          <w:rFonts w:ascii="Garamond" w:eastAsia="Times New Roman" w:hAnsi="Garamond" w:cs="Segoe UI"/>
          <w:sz w:val="18"/>
          <w:szCs w:val="18"/>
        </w:rPr>
      </w:pPr>
      <w:r>
        <w:rPr>
          <w:rFonts w:ascii="Garamond" w:eastAsia="Times New Roman" w:hAnsi="Garamond" w:cs="Segoe UI"/>
          <w:sz w:val="18"/>
          <w:szCs w:val="18"/>
        </w:rPr>
        <w:br w:type="page"/>
      </w:r>
    </w:p>
    <w:p w14:paraId="4D234D55" w14:textId="77777777" w:rsidR="008F6103" w:rsidRPr="003A0F11" w:rsidRDefault="008F6103" w:rsidP="008F6103">
      <w:pPr>
        <w:spacing w:after="0" w:line="240" w:lineRule="auto"/>
        <w:textAlignment w:val="baseline"/>
        <w:rPr>
          <w:rFonts w:ascii="Garamond" w:eastAsia="Times New Roman" w:hAnsi="Garamond" w:cs="Segoe UI"/>
          <w:sz w:val="18"/>
          <w:szCs w:val="18"/>
        </w:rPr>
      </w:pPr>
      <w:r w:rsidRPr="003A0F11">
        <w:rPr>
          <w:rFonts w:ascii="Garamond" w:eastAsia="Times New Roman" w:hAnsi="Garamond" w:cs="Calibri"/>
          <w:color w:val="2F5496"/>
          <w:sz w:val="36"/>
          <w:szCs w:val="36"/>
        </w:rPr>
        <w:t>MATT DECLUE</w:t>
      </w:r>
    </w:p>
    <w:p w14:paraId="5E5A8B39" w14:textId="77777777" w:rsidR="008F6103" w:rsidRDefault="008F6103" w:rsidP="008F6103">
      <w:pPr>
        <w:spacing w:after="0" w:line="240" w:lineRule="auto"/>
        <w:textAlignment w:val="baseline"/>
        <w:rPr>
          <w:rFonts w:ascii="Garamond" w:eastAsia="Times New Roman" w:hAnsi="Garamond" w:cs="Calibri"/>
          <w:color w:val="2F5496"/>
          <w:sz w:val="36"/>
          <w:szCs w:val="36"/>
        </w:rPr>
      </w:pPr>
      <w:r w:rsidRPr="003A0F11">
        <w:rPr>
          <w:rFonts w:ascii="Garamond" w:eastAsia="Times New Roman" w:hAnsi="Garamond" w:cs="Calibri"/>
          <w:color w:val="2F5496"/>
          <w:sz w:val="36"/>
          <w:szCs w:val="36"/>
        </w:rPr>
        <w:t>Database Administrator Lead</w:t>
      </w:r>
      <w:r>
        <w:rPr>
          <w:rFonts w:ascii="Garamond" w:eastAsia="Times New Roman" w:hAnsi="Garamond" w:cs="Calibri"/>
          <w:color w:val="2F5496"/>
          <w:sz w:val="36"/>
          <w:szCs w:val="36"/>
        </w:rPr>
        <w:t xml:space="preserve"> (continued)</w:t>
      </w:r>
    </w:p>
    <w:p w14:paraId="529BDF46" w14:textId="77777777" w:rsidR="008F6103" w:rsidRPr="00F04BDB" w:rsidRDefault="008F6103" w:rsidP="008F6103">
      <w:pPr>
        <w:spacing w:after="0" w:line="240" w:lineRule="auto"/>
        <w:textAlignment w:val="baseline"/>
        <w:rPr>
          <w:rFonts w:ascii="Garamond" w:eastAsia="Times New Roman" w:hAnsi="Garamond" w:cs="Segoe UI"/>
          <w:sz w:val="16"/>
          <w:szCs w:val="16"/>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3A0F11" w14:paraId="06CD37A0" w14:textId="77777777" w:rsidTr="003A0F11">
        <w:tc>
          <w:tcPr>
            <w:tcW w:w="2160" w:type="dxa"/>
            <w:tcBorders>
              <w:top w:val="nil"/>
              <w:left w:val="nil"/>
              <w:bottom w:val="nil"/>
              <w:right w:val="nil"/>
            </w:tcBorders>
            <w:shd w:val="clear" w:color="auto" w:fill="auto"/>
            <w:hideMark/>
          </w:tcPr>
          <w:p w14:paraId="20B33B1F" w14:textId="19F974B8" w:rsidR="00D14A3C" w:rsidRPr="003A0F11" w:rsidRDefault="00D14A3C" w:rsidP="003A0F11">
            <w:pPr>
              <w:spacing w:after="0" w:line="240" w:lineRule="auto"/>
              <w:ind w:right="60"/>
              <w:textAlignment w:val="baseline"/>
              <w:rPr>
                <w:rFonts w:ascii="Garamond" w:eastAsia="Times New Roman" w:hAnsi="Garamond" w:cs="Times New Roman"/>
                <w:sz w:val="22"/>
              </w:rPr>
            </w:pPr>
            <w:r w:rsidRPr="003A0F11">
              <w:rPr>
                <w:rFonts w:ascii="Garamond" w:eastAsia="Times New Roman" w:hAnsi="Garamond" w:cs="Calibri Light"/>
                <w:b/>
                <w:bCs/>
                <w:color w:val="000000"/>
                <w:sz w:val="22"/>
              </w:rPr>
              <w:t>Experience</w:t>
            </w:r>
            <w:r w:rsidR="00117EC3">
              <w:rPr>
                <w:rFonts w:ascii="Garamond" w:eastAsia="Times New Roman" w:hAnsi="Garamond" w:cs="Calibri Light"/>
                <w:b/>
                <w:bCs/>
                <w:color w:val="000000"/>
                <w:sz w:val="22"/>
              </w:rPr>
              <w:t xml:space="preserve"> (continued)</w:t>
            </w:r>
          </w:p>
        </w:tc>
        <w:tc>
          <w:tcPr>
            <w:tcW w:w="7200" w:type="dxa"/>
            <w:tcBorders>
              <w:top w:val="nil"/>
              <w:left w:val="nil"/>
              <w:bottom w:val="nil"/>
              <w:right w:val="nil"/>
            </w:tcBorders>
            <w:shd w:val="clear" w:color="auto" w:fill="auto"/>
            <w:hideMark/>
          </w:tcPr>
          <w:p w14:paraId="37748B46" w14:textId="77777777" w:rsidR="008F6103" w:rsidRPr="003A0F11" w:rsidRDefault="008F6103" w:rsidP="008F6103">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State of Arizona Systems Integration Team Manager</w:t>
            </w:r>
          </w:p>
          <w:p w14:paraId="0D0FD500" w14:textId="77777777" w:rsidR="008F6103" w:rsidRPr="003A0F11" w:rsidRDefault="008F6103" w:rsidP="008F6103">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Arizona Strategic Enterprise Technology 2010 – 2014</w:t>
            </w:r>
          </w:p>
          <w:p w14:paraId="387FD970" w14:textId="2F16FF12" w:rsidR="00D14A3C" w:rsidRPr="006C476F" w:rsidRDefault="008D4216" w:rsidP="006C476F">
            <w:pPr>
              <w:pStyle w:val="ListParagraph"/>
              <w:numPr>
                <w:ilvl w:val="0"/>
                <w:numId w:val="246"/>
              </w:numPr>
              <w:spacing w:after="0" w:line="240" w:lineRule="auto"/>
              <w:textAlignment w:val="baseline"/>
              <w:rPr>
                <w:rFonts w:ascii="Garamond" w:eastAsia="Times New Roman" w:hAnsi="Garamond" w:cs="Times New Roman"/>
                <w:sz w:val="22"/>
              </w:rPr>
            </w:pPr>
            <w:r>
              <w:rPr>
                <w:rFonts w:ascii="Garamond" w:eastAsia="Times New Roman" w:hAnsi="Garamond" w:cs="Calibri Light"/>
                <w:sz w:val="22"/>
              </w:rPr>
              <w:t>S</w:t>
            </w:r>
            <w:r w:rsidR="00D14A3C" w:rsidRPr="006C476F">
              <w:rPr>
                <w:rFonts w:ascii="Garamond" w:eastAsia="Times New Roman" w:hAnsi="Garamond" w:cs="Calibri Light"/>
                <w:sz w:val="22"/>
              </w:rPr>
              <w:t>trong background in enterprise architecture and design leading the group to develop robust and scalable</w:t>
            </w:r>
            <w:r>
              <w:rPr>
                <w:rFonts w:ascii="Garamond" w:eastAsia="Times New Roman" w:hAnsi="Garamond" w:cs="Calibri Light"/>
                <w:sz w:val="22"/>
              </w:rPr>
              <w:t xml:space="preserve"> </w:t>
            </w:r>
            <w:r w:rsidR="00D14A3C" w:rsidRPr="006C476F">
              <w:rPr>
                <w:rFonts w:ascii="Garamond" w:eastAsia="Times New Roman" w:hAnsi="Garamond" w:cs="Calibri Light"/>
                <w:sz w:val="22"/>
              </w:rPr>
              <w:t>applications.</w:t>
            </w:r>
          </w:p>
          <w:p w14:paraId="029D4FB2" w14:textId="20441E39" w:rsidR="00D14A3C" w:rsidRPr="006C476F" w:rsidRDefault="00D14A3C" w:rsidP="006C476F">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Started the central email platform at the State then onboarded 50 of 177 State agencies.</w:t>
            </w:r>
          </w:p>
          <w:p w14:paraId="0914D332" w14:textId="5243F0E4" w:rsidR="00D14A3C" w:rsidRPr="004A1D3B" w:rsidRDefault="00D14A3C" w:rsidP="004A1D3B">
            <w:pPr>
              <w:pStyle w:val="ListParagraph"/>
              <w:numPr>
                <w:ilvl w:val="0"/>
                <w:numId w:val="246"/>
              </w:numPr>
              <w:spacing w:after="0" w:line="240" w:lineRule="auto"/>
              <w:textAlignment w:val="baseline"/>
              <w:rPr>
                <w:rFonts w:ascii="Garamond" w:eastAsia="Times New Roman" w:hAnsi="Garamond" w:cs="Times New Roman"/>
                <w:sz w:val="22"/>
              </w:rPr>
            </w:pPr>
            <w:r w:rsidRPr="006C476F">
              <w:rPr>
                <w:rFonts w:ascii="Garamond" w:eastAsia="Times New Roman" w:hAnsi="Garamond" w:cs="Calibri Light"/>
                <w:sz w:val="22"/>
              </w:rPr>
              <w:t>Built the shared web hosting platform then consolidated 30 public web server down to 3 reducing</w:t>
            </w:r>
            <w:r w:rsidR="004A1D3B">
              <w:rPr>
                <w:rFonts w:ascii="Garamond" w:eastAsia="Times New Roman" w:hAnsi="Garamond" w:cs="Calibri Light"/>
                <w:sz w:val="22"/>
              </w:rPr>
              <w:t xml:space="preserve"> </w:t>
            </w:r>
            <w:r w:rsidR="004A1D3B" w:rsidRPr="004A1D3B">
              <w:rPr>
                <w:rFonts w:ascii="Garamond" w:eastAsia="Times New Roman" w:hAnsi="Garamond" w:cs="Calibri Light"/>
                <w:sz w:val="22"/>
              </w:rPr>
              <w:t>a</w:t>
            </w:r>
            <w:r w:rsidRPr="004A1D3B">
              <w:rPr>
                <w:rFonts w:ascii="Garamond" w:eastAsia="Times New Roman" w:hAnsi="Garamond" w:cs="Calibri Light"/>
                <w:sz w:val="22"/>
              </w:rPr>
              <w:t>dministrative overhead and enabling a consistent customer experience.</w:t>
            </w:r>
          </w:p>
          <w:p w14:paraId="18840F38" w14:textId="130B8842" w:rsidR="00D14A3C" w:rsidRPr="008F6103" w:rsidRDefault="00D14A3C" w:rsidP="00D14A3C">
            <w:pPr>
              <w:spacing w:after="0" w:line="240" w:lineRule="auto"/>
              <w:textAlignment w:val="baseline"/>
              <w:rPr>
                <w:rFonts w:ascii="Garamond" w:eastAsia="Times New Roman" w:hAnsi="Garamond" w:cs="Times New Roman"/>
                <w:sz w:val="16"/>
                <w:szCs w:val="16"/>
              </w:rPr>
            </w:pPr>
          </w:p>
          <w:p w14:paraId="1C4317DD" w14:textId="2F2F1495" w:rsidR="00D14A3C" w:rsidRPr="003A0F11" w:rsidRDefault="00D14A3C" w:rsidP="00D14A3C">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State of Arizona Lead Development Manager</w:t>
            </w:r>
          </w:p>
          <w:p w14:paraId="6B7A063C" w14:textId="3C355BA4" w:rsidR="00D14A3C" w:rsidRPr="003A0F11" w:rsidRDefault="00D14A3C" w:rsidP="00D14A3C">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Arizona Government University 2002 - 2005</w:t>
            </w:r>
          </w:p>
          <w:p w14:paraId="129E6CD1" w14:textId="50797165"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Established Corporate University infrastructure for the State of Arizona.</w:t>
            </w:r>
          </w:p>
          <w:p w14:paraId="7B3AD7AC" w14:textId="444C2321"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Design, development and implementation of a</w:t>
            </w:r>
            <w:r w:rsidR="004A1D3B" w:rsidRPr="004A1D3B">
              <w:rPr>
                <w:rFonts w:ascii="Garamond" w:eastAsia="Times New Roman" w:hAnsi="Garamond" w:cs="Calibri Light"/>
                <w:sz w:val="22"/>
              </w:rPr>
              <w:t xml:space="preserve"> state-of-the-art </w:t>
            </w:r>
            <w:r w:rsidRPr="004A1D3B">
              <w:rPr>
                <w:rFonts w:ascii="Garamond" w:eastAsia="Times New Roman" w:hAnsi="Garamond" w:cs="Calibri Light"/>
                <w:sz w:val="22"/>
              </w:rPr>
              <w:t>learning management system to manage</w:t>
            </w:r>
            <w:r w:rsidR="004A1D3B" w:rsidRPr="004A1D3B">
              <w:rPr>
                <w:rFonts w:ascii="Garamond" w:eastAsia="Times New Roman" w:hAnsi="Garamond" w:cs="Calibri Light"/>
                <w:sz w:val="22"/>
              </w:rPr>
              <w:t xml:space="preserve"> </w:t>
            </w:r>
            <w:r w:rsidRPr="004A1D3B">
              <w:rPr>
                <w:rFonts w:ascii="Garamond" w:eastAsia="Times New Roman" w:hAnsi="Garamond" w:cs="Calibri Light"/>
                <w:sz w:val="22"/>
              </w:rPr>
              <w:t>the curricula, requirements and training records for more than 40,000 employees and 80,000 citizen</w:t>
            </w:r>
            <w:r w:rsidR="004A1D3B" w:rsidRPr="004A1D3B">
              <w:rPr>
                <w:rFonts w:ascii="Garamond" w:eastAsia="Times New Roman" w:hAnsi="Garamond" w:cs="Calibri Light"/>
                <w:sz w:val="22"/>
              </w:rPr>
              <w:t xml:space="preserve"> </w:t>
            </w:r>
            <w:r w:rsidRPr="004A1D3B">
              <w:rPr>
                <w:rFonts w:ascii="Garamond" w:eastAsia="Times New Roman" w:hAnsi="Garamond" w:cs="Calibri Light"/>
                <w:sz w:val="22"/>
              </w:rPr>
              <w:t>volunteers and affiliates. Consolidated 100 agency systems into a single database platform. </w:t>
            </w:r>
          </w:p>
          <w:p w14:paraId="055B5C96" w14:textId="05026C1C"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Designed and implemented eLearning development tools to reduce cycle time from months to weeks.</w:t>
            </w:r>
          </w:p>
          <w:p w14:paraId="797C9C65" w14:textId="3D8AFEC1"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System Administrator of Active Directory with 2 domains.</w:t>
            </w:r>
          </w:p>
          <w:p w14:paraId="32371248" w14:textId="1ECD5B1B"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Citrix Farm hosting multiple applications available to 30,000 users.</w:t>
            </w:r>
          </w:p>
          <w:p w14:paraId="32068608" w14:textId="21BB211A"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Microsoft Exchange 2000 Standard Server, Windows 2003 Web server, Microsoft SQL Server and</w:t>
            </w:r>
            <w:r w:rsidR="004A1D3B" w:rsidRPr="004A1D3B">
              <w:rPr>
                <w:rFonts w:ascii="Garamond" w:eastAsia="Times New Roman" w:hAnsi="Garamond" w:cs="Calibri Light"/>
                <w:sz w:val="22"/>
              </w:rPr>
              <w:t xml:space="preserve"> </w:t>
            </w:r>
            <w:r w:rsidRPr="004A1D3B">
              <w:rPr>
                <w:rFonts w:ascii="Garamond" w:eastAsia="Times New Roman" w:hAnsi="Garamond" w:cs="Calibri Light"/>
                <w:sz w:val="22"/>
              </w:rPr>
              <w:t>management of a web development team of 4 programmers.</w:t>
            </w:r>
          </w:p>
          <w:p w14:paraId="2445D9C2" w14:textId="2A5EC168" w:rsidR="00D14A3C" w:rsidRPr="004A1D3B" w:rsidRDefault="00D14A3C" w:rsidP="004A1D3B">
            <w:pPr>
              <w:pStyle w:val="ListParagraph"/>
              <w:numPr>
                <w:ilvl w:val="0"/>
                <w:numId w:val="249"/>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Migrated from Citrix based solution to</w:t>
            </w:r>
            <w:r w:rsidR="004A1D3B" w:rsidRPr="004A1D3B">
              <w:rPr>
                <w:rFonts w:ascii="Garamond" w:eastAsia="Times New Roman" w:hAnsi="Garamond" w:cs="Calibri Light"/>
                <w:sz w:val="22"/>
              </w:rPr>
              <w:t xml:space="preserve"> web-based </w:t>
            </w:r>
            <w:r w:rsidRPr="004A1D3B">
              <w:rPr>
                <w:rFonts w:ascii="Garamond" w:eastAsia="Times New Roman" w:hAnsi="Garamond" w:cs="Calibri Light"/>
                <w:sz w:val="22"/>
              </w:rPr>
              <w:t>solution integrated with State HR System.</w:t>
            </w:r>
          </w:p>
          <w:p w14:paraId="104F736F" w14:textId="235BB599" w:rsidR="00D14A3C" w:rsidRPr="008F6103" w:rsidRDefault="00D14A3C" w:rsidP="00D14A3C">
            <w:pPr>
              <w:spacing w:after="0" w:line="240" w:lineRule="auto"/>
              <w:textAlignment w:val="baseline"/>
              <w:rPr>
                <w:rFonts w:ascii="Garamond" w:eastAsia="Times New Roman" w:hAnsi="Garamond" w:cs="Times New Roman"/>
                <w:sz w:val="16"/>
                <w:szCs w:val="16"/>
              </w:rPr>
            </w:pPr>
          </w:p>
          <w:p w14:paraId="7AF52169" w14:textId="1D19EA27" w:rsidR="00D14A3C" w:rsidRPr="003A0F11" w:rsidRDefault="00D14A3C" w:rsidP="00D14A3C">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b/>
                <w:bCs/>
                <w:sz w:val="22"/>
              </w:rPr>
              <w:t>Motorola Inc.</w:t>
            </w:r>
            <w:r w:rsidR="008F6103">
              <w:rPr>
                <w:rFonts w:ascii="Garamond" w:eastAsia="Times New Roman" w:hAnsi="Garamond" w:cs="Calibri Light"/>
                <w:b/>
                <w:bCs/>
                <w:sz w:val="22"/>
              </w:rPr>
              <w:t xml:space="preserve"> - </w:t>
            </w:r>
            <w:r w:rsidRPr="003A0F11">
              <w:rPr>
                <w:rFonts w:ascii="Garamond" w:eastAsia="Times New Roman" w:hAnsi="Garamond" w:cs="Calibri Light"/>
                <w:b/>
                <w:bCs/>
                <w:sz w:val="22"/>
              </w:rPr>
              <w:t>Motorola University 1997 - 2001</w:t>
            </w:r>
          </w:p>
          <w:p w14:paraId="7B4BDE3C" w14:textId="0344914A" w:rsidR="00D14A3C" w:rsidRPr="003A0F11" w:rsidRDefault="00D14A3C" w:rsidP="00D14A3C">
            <w:pPr>
              <w:spacing w:after="0" w:line="240" w:lineRule="auto"/>
              <w:textAlignment w:val="baseline"/>
              <w:rPr>
                <w:rFonts w:ascii="Garamond" w:eastAsia="Times New Roman" w:hAnsi="Garamond" w:cs="Times New Roman"/>
                <w:sz w:val="22"/>
              </w:rPr>
            </w:pPr>
            <w:r w:rsidRPr="003A0F11">
              <w:rPr>
                <w:rFonts w:ascii="Garamond" w:eastAsia="Times New Roman" w:hAnsi="Garamond" w:cs="Calibri Light"/>
                <w:sz w:val="22"/>
              </w:rPr>
              <w:t>Tempe, Arizona</w:t>
            </w:r>
          </w:p>
          <w:p w14:paraId="04742CF5" w14:textId="0CB94A31" w:rsidR="00D14A3C" w:rsidRPr="004A1D3B" w:rsidRDefault="00D14A3C" w:rsidP="004A1D3B">
            <w:pPr>
              <w:pStyle w:val="ListParagraph"/>
              <w:numPr>
                <w:ilvl w:val="0"/>
                <w:numId w:val="248"/>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One of only two System Administrators at Motorola University.</w:t>
            </w:r>
          </w:p>
          <w:p w14:paraId="2AE38190" w14:textId="690A9AE1" w:rsidR="00D14A3C" w:rsidRPr="004A1D3B" w:rsidRDefault="00D14A3C" w:rsidP="004A1D3B">
            <w:pPr>
              <w:pStyle w:val="ListParagraph"/>
              <w:numPr>
                <w:ilvl w:val="0"/>
                <w:numId w:val="248"/>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Responsible for all afternoon and evening operations – pre and post systems preparation and</w:t>
            </w:r>
            <w:r w:rsidR="004A1D3B" w:rsidRPr="004A1D3B">
              <w:rPr>
                <w:rFonts w:ascii="Garamond" w:eastAsia="Times New Roman" w:hAnsi="Garamond" w:cs="Calibri Light"/>
                <w:sz w:val="22"/>
              </w:rPr>
              <w:t xml:space="preserve"> </w:t>
            </w:r>
            <w:r w:rsidRPr="004A1D3B">
              <w:rPr>
                <w:rFonts w:ascii="Garamond" w:eastAsia="Times New Roman" w:hAnsi="Garamond" w:cs="Calibri Light"/>
                <w:sz w:val="22"/>
              </w:rPr>
              <w:t>maintenance.</w:t>
            </w:r>
          </w:p>
          <w:p w14:paraId="0430683B" w14:textId="6E53ACB7" w:rsidR="00D14A3C" w:rsidRPr="004A1D3B" w:rsidRDefault="004A1D3B" w:rsidP="004A1D3B">
            <w:pPr>
              <w:pStyle w:val="ListParagraph"/>
              <w:numPr>
                <w:ilvl w:val="0"/>
                <w:numId w:val="248"/>
              </w:numPr>
              <w:spacing w:after="0" w:line="240" w:lineRule="auto"/>
              <w:textAlignment w:val="baseline"/>
              <w:rPr>
                <w:rFonts w:ascii="Garamond" w:eastAsia="Times New Roman" w:hAnsi="Garamond" w:cs="Times New Roman"/>
                <w:sz w:val="22"/>
              </w:rPr>
            </w:pPr>
            <w:r w:rsidRPr="004A1D3B">
              <w:rPr>
                <w:rFonts w:ascii="Garamond" w:eastAsia="Times New Roman" w:hAnsi="Garamond" w:cs="Calibri Light"/>
                <w:sz w:val="22"/>
              </w:rPr>
              <w:t>M</w:t>
            </w:r>
            <w:r w:rsidR="00D14A3C" w:rsidRPr="004A1D3B">
              <w:rPr>
                <w:rFonts w:ascii="Garamond" w:eastAsia="Times New Roman" w:hAnsi="Garamond" w:cs="Calibri Light"/>
                <w:sz w:val="22"/>
              </w:rPr>
              <w:t>aintenance of 3 Windows NT 4.0 Servers, 6 computer training labs with 16 computers each</w:t>
            </w:r>
          </w:p>
          <w:p w14:paraId="7126F2F4" w14:textId="2BDC0211" w:rsidR="004A1D3B" w:rsidRPr="008F6103" w:rsidRDefault="004A1D3B" w:rsidP="00D14A3C">
            <w:pPr>
              <w:pStyle w:val="ListParagraph"/>
              <w:numPr>
                <w:ilvl w:val="0"/>
                <w:numId w:val="248"/>
              </w:numPr>
              <w:spacing w:after="0" w:line="240" w:lineRule="auto"/>
              <w:textAlignment w:val="baseline"/>
              <w:rPr>
                <w:rFonts w:ascii="Garamond" w:eastAsia="Times New Roman" w:hAnsi="Garamond" w:cs="Calibri Light"/>
                <w:sz w:val="22"/>
              </w:rPr>
            </w:pPr>
            <w:r w:rsidRPr="004A1D3B">
              <w:rPr>
                <w:rFonts w:ascii="Garamond" w:eastAsia="Times New Roman" w:hAnsi="Garamond" w:cs="Calibri Light"/>
                <w:sz w:val="22"/>
              </w:rPr>
              <w:t>D</w:t>
            </w:r>
            <w:r w:rsidR="00D14A3C" w:rsidRPr="004A1D3B">
              <w:rPr>
                <w:rFonts w:ascii="Garamond" w:eastAsia="Times New Roman" w:hAnsi="Garamond" w:cs="Calibri Light"/>
                <w:sz w:val="22"/>
              </w:rPr>
              <w:t>esktop support for 100 users and network support for the building.</w:t>
            </w:r>
          </w:p>
        </w:tc>
      </w:tr>
    </w:tbl>
    <w:p w14:paraId="058390F0" w14:textId="77777777" w:rsidR="00F04BDB" w:rsidRDefault="00F04BDB">
      <w:r>
        <w:br w:type="page"/>
      </w:r>
    </w:p>
    <w:p w14:paraId="3A9C6558" w14:textId="77777777" w:rsidR="00F04BDB" w:rsidRPr="003A0F11" w:rsidRDefault="00F04BDB" w:rsidP="00F04BDB">
      <w:pPr>
        <w:spacing w:after="0" w:line="240" w:lineRule="auto"/>
        <w:textAlignment w:val="baseline"/>
        <w:rPr>
          <w:rFonts w:ascii="Garamond" w:eastAsia="Times New Roman" w:hAnsi="Garamond" w:cs="Segoe UI"/>
          <w:sz w:val="18"/>
          <w:szCs w:val="18"/>
        </w:rPr>
      </w:pPr>
      <w:r w:rsidRPr="003A0F11">
        <w:rPr>
          <w:rFonts w:ascii="Garamond" w:eastAsia="Times New Roman" w:hAnsi="Garamond" w:cs="Calibri"/>
          <w:color w:val="2F5496"/>
          <w:sz w:val="36"/>
          <w:szCs w:val="36"/>
        </w:rPr>
        <w:t>MATT DECLUE</w:t>
      </w:r>
    </w:p>
    <w:p w14:paraId="1CE8B0D8" w14:textId="77777777" w:rsidR="00F04BDB" w:rsidRDefault="00F04BDB" w:rsidP="00F04BDB">
      <w:pPr>
        <w:spacing w:after="0" w:line="240" w:lineRule="auto"/>
        <w:textAlignment w:val="baseline"/>
        <w:rPr>
          <w:rFonts w:ascii="Garamond" w:eastAsia="Times New Roman" w:hAnsi="Garamond" w:cs="Calibri"/>
          <w:color w:val="2F5496"/>
          <w:sz w:val="36"/>
          <w:szCs w:val="36"/>
        </w:rPr>
      </w:pPr>
      <w:r w:rsidRPr="003A0F11">
        <w:rPr>
          <w:rFonts w:ascii="Garamond" w:eastAsia="Times New Roman" w:hAnsi="Garamond" w:cs="Calibri"/>
          <w:color w:val="2F5496"/>
          <w:sz w:val="36"/>
          <w:szCs w:val="36"/>
        </w:rPr>
        <w:t>Database Administrator Lead</w:t>
      </w:r>
      <w:r>
        <w:rPr>
          <w:rFonts w:ascii="Garamond" w:eastAsia="Times New Roman" w:hAnsi="Garamond" w:cs="Calibri"/>
          <w:color w:val="2F5496"/>
          <w:sz w:val="36"/>
          <w:szCs w:val="36"/>
        </w:rPr>
        <w:t xml:space="preserve"> (continued)</w:t>
      </w:r>
    </w:p>
    <w:p w14:paraId="25D51A13" w14:textId="77777777" w:rsidR="00F04BDB" w:rsidRPr="00F04BDB" w:rsidRDefault="00F04BDB" w:rsidP="00F04BDB">
      <w:pPr>
        <w:spacing w:after="0" w:line="240" w:lineRule="auto"/>
        <w:textAlignment w:val="baseline"/>
        <w:rPr>
          <w:rFonts w:ascii="Garamond" w:eastAsia="Times New Roman" w:hAnsi="Garamond" w:cs="Segoe UI"/>
          <w:sz w:val="16"/>
          <w:szCs w:val="16"/>
        </w:rPr>
      </w:pPr>
    </w:p>
    <w:tbl>
      <w:tblPr>
        <w:tblW w:w="93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60"/>
        <w:gridCol w:w="7200"/>
      </w:tblGrid>
      <w:tr w:rsidR="00D14A3C" w:rsidRPr="00833F8D" w14:paraId="38F6F247" w14:textId="77777777" w:rsidTr="003A0F11">
        <w:tc>
          <w:tcPr>
            <w:tcW w:w="2160" w:type="dxa"/>
            <w:tcBorders>
              <w:top w:val="nil"/>
              <w:left w:val="nil"/>
              <w:bottom w:val="nil"/>
              <w:right w:val="nil"/>
            </w:tcBorders>
            <w:shd w:val="clear" w:color="auto" w:fill="auto"/>
            <w:hideMark/>
          </w:tcPr>
          <w:p w14:paraId="0E049B09" w14:textId="13074B40" w:rsidR="00D14A3C" w:rsidRPr="00833F8D" w:rsidRDefault="00D14A3C" w:rsidP="003A0F11">
            <w:pPr>
              <w:spacing w:after="0" w:line="240" w:lineRule="auto"/>
              <w:ind w:right="60"/>
              <w:textAlignment w:val="baseline"/>
              <w:rPr>
                <w:rFonts w:ascii="Garamond" w:eastAsia="Times New Roman" w:hAnsi="Garamond" w:cs="Times New Roman"/>
                <w:sz w:val="22"/>
              </w:rPr>
            </w:pPr>
            <w:r w:rsidRPr="00833F8D">
              <w:rPr>
                <w:rFonts w:ascii="Garamond" w:eastAsia="Times New Roman" w:hAnsi="Garamond" w:cs="Calibri Light"/>
                <w:b/>
                <w:bCs/>
                <w:color w:val="000000"/>
                <w:sz w:val="22"/>
              </w:rPr>
              <w:t>Client References</w:t>
            </w:r>
          </w:p>
        </w:tc>
        <w:tc>
          <w:tcPr>
            <w:tcW w:w="7200" w:type="dxa"/>
            <w:tcBorders>
              <w:top w:val="nil"/>
              <w:left w:val="nil"/>
              <w:bottom w:val="nil"/>
              <w:right w:val="nil"/>
            </w:tcBorders>
            <w:shd w:val="clear" w:color="auto" w:fill="auto"/>
            <w:hideMark/>
          </w:tcPr>
          <w:tbl>
            <w:tblPr>
              <w:tblW w:w="72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320"/>
              <w:gridCol w:w="2880"/>
            </w:tblGrid>
            <w:tr w:rsidR="00D14A3C" w:rsidRPr="00833F8D" w14:paraId="0D7661D6" w14:textId="77777777" w:rsidTr="006C476F">
              <w:tc>
                <w:tcPr>
                  <w:tcW w:w="4320" w:type="dxa"/>
                  <w:tcBorders>
                    <w:top w:val="nil"/>
                    <w:left w:val="nil"/>
                    <w:bottom w:val="nil"/>
                    <w:right w:val="nil"/>
                  </w:tcBorders>
                  <w:shd w:val="clear" w:color="auto" w:fill="auto"/>
                  <w:hideMark/>
                </w:tcPr>
                <w:p w14:paraId="4681EBE3" w14:textId="77777777" w:rsidR="004A1D3B" w:rsidRPr="00833F8D" w:rsidRDefault="004A1D3B" w:rsidP="004A1D3B">
                  <w:pPr>
                    <w:spacing w:after="0" w:line="240" w:lineRule="auto"/>
                    <w:ind w:right="75"/>
                    <w:textAlignment w:val="baseline"/>
                    <w:rPr>
                      <w:rFonts w:ascii="Garamond" w:eastAsia="Times New Roman" w:hAnsi="Garamond" w:cs="Times New Roman"/>
                      <w:sz w:val="22"/>
                    </w:rPr>
                  </w:pPr>
                  <w:r w:rsidRPr="00833F8D">
                    <w:rPr>
                      <w:rFonts w:ascii="Garamond" w:eastAsia="Times New Roman" w:hAnsi="Garamond" w:cs="Calibri Light"/>
                      <w:b/>
                      <w:bCs/>
                      <w:color w:val="000000"/>
                      <w:sz w:val="22"/>
                    </w:rPr>
                    <w:t>Arizona Department of Corrections</w:t>
                  </w:r>
                </w:p>
                <w:p w14:paraId="01433657" w14:textId="77777777" w:rsidR="004A1D3B" w:rsidRPr="00833F8D" w:rsidRDefault="004A1D3B" w:rsidP="004A1D3B">
                  <w:pPr>
                    <w:spacing w:after="0" w:line="240" w:lineRule="auto"/>
                    <w:ind w:right="75"/>
                    <w:textAlignment w:val="baseline"/>
                    <w:rPr>
                      <w:rFonts w:ascii="Garamond" w:eastAsia="Times New Roman" w:hAnsi="Garamond" w:cs="Times New Roman"/>
                      <w:sz w:val="22"/>
                    </w:rPr>
                  </w:pPr>
                  <w:r w:rsidRPr="00833F8D">
                    <w:rPr>
                      <w:rFonts w:ascii="Garamond" w:eastAsia="Times New Roman" w:hAnsi="Garamond" w:cs="Calibri Light"/>
                      <w:color w:val="000000"/>
                      <w:sz w:val="22"/>
                    </w:rPr>
                    <w:t>Dwight Cloud – CIO</w:t>
                  </w:r>
                </w:p>
                <w:p w14:paraId="0A88570A" w14:textId="77777777" w:rsidR="004A1D3B" w:rsidRPr="00833F8D" w:rsidRDefault="004A1D3B" w:rsidP="004A1D3B">
                  <w:pPr>
                    <w:spacing w:after="0" w:line="240" w:lineRule="auto"/>
                    <w:ind w:right="75"/>
                    <w:textAlignment w:val="baseline"/>
                    <w:rPr>
                      <w:rFonts w:ascii="Garamond" w:eastAsia="Times New Roman" w:hAnsi="Garamond" w:cs="Calibri Light"/>
                      <w:color w:val="000000"/>
                      <w:sz w:val="22"/>
                    </w:rPr>
                  </w:pPr>
                  <w:r w:rsidRPr="00833F8D">
                    <w:rPr>
                      <w:rFonts w:ascii="Garamond" w:eastAsia="Times New Roman" w:hAnsi="Garamond" w:cs="Calibri Light"/>
                      <w:color w:val="000000"/>
                      <w:sz w:val="22"/>
                    </w:rPr>
                    <w:t>1645 W Jefferson St.</w:t>
                  </w:r>
                </w:p>
                <w:p w14:paraId="2B7FCD49" w14:textId="77777777" w:rsidR="004A1D3B" w:rsidRPr="00833F8D" w:rsidRDefault="004A1D3B" w:rsidP="004A1D3B">
                  <w:pPr>
                    <w:spacing w:after="0" w:line="240" w:lineRule="auto"/>
                    <w:ind w:right="75"/>
                    <w:textAlignment w:val="baseline"/>
                    <w:rPr>
                      <w:rFonts w:ascii="Garamond" w:eastAsia="Times New Roman" w:hAnsi="Garamond" w:cs="Times New Roman"/>
                      <w:sz w:val="22"/>
                    </w:rPr>
                  </w:pPr>
                  <w:r w:rsidRPr="00833F8D">
                    <w:rPr>
                      <w:rFonts w:ascii="Garamond" w:eastAsia="Times New Roman" w:hAnsi="Garamond" w:cs="Calibri Light"/>
                      <w:color w:val="000000"/>
                      <w:sz w:val="22"/>
                    </w:rPr>
                    <w:t>Suite 2115, MC 310</w:t>
                  </w:r>
                </w:p>
                <w:p w14:paraId="60F346C4" w14:textId="77777777" w:rsidR="004A1D3B" w:rsidRPr="00833F8D" w:rsidRDefault="004A1D3B" w:rsidP="004A1D3B">
                  <w:pPr>
                    <w:spacing w:after="0" w:line="240" w:lineRule="auto"/>
                    <w:ind w:right="75"/>
                    <w:textAlignment w:val="baseline"/>
                    <w:rPr>
                      <w:rFonts w:ascii="Garamond" w:eastAsia="Times New Roman" w:hAnsi="Garamond" w:cs="Times New Roman"/>
                      <w:sz w:val="22"/>
                    </w:rPr>
                  </w:pPr>
                  <w:r w:rsidRPr="00833F8D">
                    <w:rPr>
                      <w:rFonts w:ascii="Times New Roman" w:eastAsia="Times New Roman" w:hAnsi="Times New Roman" w:cs="Times New Roman"/>
                      <w:color w:val="000000"/>
                      <w:sz w:val="22"/>
                    </w:rPr>
                    <w:t> </w:t>
                  </w:r>
                  <w:r w:rsidRPr="00833F8D">
                    <w:rPr>
                      <w:rFonts w:ascii="Garamond" w:eastAsia="Times New Roman" w:hAnsi="Garamond" w:cs="Calibri Light"/>
                      <w:color w:val="000000"/>
                      <w:sz w:val="22"/>
                    </w:rPr>
                    <w:t>Phoenix, AZ. 85007</w:t>
                  </w:r>
                </w:p>
                <w:p w14:paraId="6FEEBC35" w14:textId="77777777" w:rsidR="004A1D3B" w:rsidRPr="00833F8D" w:rsidRDefault="004A1D3B" w:rsidP="004A1D3B">
                  <w:pPr>
                    <w:spacing w:after="0" w:line="240" w:lineRule="auto"/>
                    <w:ind w:right="75"/>
                    <w:textAlignment w:val="baseline"/>
                    <w:rPr>
                      <w:rFonts w:ascii="Garamond" w:eastAsia="Times New Roman" w:hAnsi="Garamond" w:cs="Times New Roman"/>
                      <w:sz w:val="22"/>
                    </w:rPr>
                  </w:pPr>
                  <w:r w:rsidRPr="00833F8D">
                    <w:rPr>
                      <w:rFonts w:ascii="Times New Roman" w:eastAsia="Times New Roman" w:hAnsi="Times New Roman" w:cs="Times New Roman"/>
                      <w:color w:val="000080"/>
                      <w:sz w:val="22"/>
                    </w:rPr>
                    <w:t> </w:t>
                  </w:r>
                  <w:hyperlink r:id="rId284" w:tgtFrame="_blank" w:history="1">
                    <w:r w:rsidRPr="00833F8D">
                      <w:rPr>
                        <w:rFonts w:ascii="Garamond" w:eastAsia="Times New Roman" w:hAnsi="Garamond" w:cs="Calibri Light"/>
                        <w:color w:val="0563C1"/>
                        <w:sz w:val="22"/>
                        <w:u w:val="single"/>
                      </w:rPr>
                      <w:t>DCloud@azadc.gov</w:t>
                    </w:r>
                  </w:hyperlink>
                  <w:r w:rsidRPr="00833F8D">
                    <w:rPr>
                      <w:rFonts w:ascii="Times New Roman" w:eastAsia="Times New Roman" w:hAnsi="Times New Roman" w:cs="Times New Roman"/>
                      <w:color w:val="000080"/>
                      <w:sz w:val="22"/>
                    </w:rPr>
                    <w:t> </w:t>
                  </w:r>
                </w:p>
                <w:p w14:paraId="4C1EE185" w14:textId="34B72E19" w:rsidR="00D14A3C" w:rsidRPr="00833F8D" w:rsidRDefault="004A1D3B" w:rsidP="004A1D3B">
                  <w:pPr>
                    <w:spacing w:after="0" w:line="240" w:lineRule="auto"/>
                    <w:textAlignment w:val="baseline"/>
                    <w:rPr>
                      <w:rFonts w:ascii="Garamond" w:eastAsia="Times New Roman" w:hAnsi="Garamond" w:cs="Times New Roman"/>
                      <w:sz w:val="22"/>
                    </w:rPr>
                  </w:pPr>
                  <w:r w:rsidRPr="00833F8D">
                    <w:rPr>
                      <w:rFonts w:ascii="Times New Roman" w:eastAsia="Times New Roman" w:hAnsi="Times New Roman" w:cs="Times New Roman"/>
                      <w:color w:val="000000"/>
                      <w:sz w:val="22"/>
                    </w:rPr>
                    <w:t> </w:t>
                  </w:r>
                  <w:r w:rsidRPr="00833F8D">
                    <w:rPr>
                      <w:rFonts w:ascii="Garamond" w:eastAsia="Times New Roman" w:hAnsi="Garamond" w:cs="Calibri Light"/>
                      <w:color w:val="000000"/>
                      <w:sz w:val="22"/>
                    </w:rPr>
                    <w:t>(602) 920-7528</w:t>
                  </w:r>
                  <w:r w:rsidRPr="00833F8D">
                    <w:rPr>
                      <w:rFonts w:ascii="Times New Roman" w:eastAsia="Times New Roman" w:hAnsi="Times New Roman" w:cs="Times New Roman"/>
                      <w:sz w:val="22"/>
                    </w:rPr>
                    <w:t> </w:t>
                  </w:r>
                </w:p>
              </w:tc>
              <w:tc>
                <w:tcPr>
                  <w:tcW w:w="2880" w:type="dxa"/>
                  <w:tcBorders>
                    <w:top w:val="nil"/>
                    <w:left w:val="nil"/>
                    <w:bottom w:val="nil"/>
                    <w:right w:val="nil"/>
                  </w:tcBorders>
                  <w:shd w:val="clear" w:color="auto" w:fill="auto"/>
                  <w:hideMark/>
                </w:tcPr>
                <w:p w14:paraId="0A24AB7A" w14:textId="7C9977B7" w:rsidR="00D14A3C" w:rsidRPr="00833F8D" w:rsidRDefault="004A1D3B" w:rsidP="00D14A3C">
                  <w:p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color w:val="000000"/>
                      <w:sz w:val="22"/>
                    </w:rPr>
                    <w:t>Firm:</w:t>
                  </w:r>
                  <w:r w:rsidRPr="00833F8D">
                    <w:rPr>
                      <w:rFonts w:ascii="Times New Roman" w:eastAsia="Times New Roman" w:hAnsi="Times New Roman" w:cs="Times New Roman"/>
                      <w:color w:val="000000"/>
                      <w:sz w:val="22"/>
                    </w:rPr>
                    <w:t> </w:t>
                  </w:r>
                  <w:r w:rsidRPr="00833F8D">
                    <w:rPr>
                      <w:rFonts w:ascii="Garamond" w:eastAsia="Times New Roman" w:hAnsi="Garamond" w:cs="Calibri Light"/>
                      <w:color w:val="000000"/>
                      <w:sz w:val="22"/>
                    </w:rPr>
                    <w:t xml:space="preserve"> Business &amp; Decision Project Manager – Offender Case Management System Replacement Project (AIMS2)</w:t>
                  </w:r>
                </w:p>
              </w:tc>
            </w:tr>
          </w:tbl>
          <w:p w14:paraId="66970EB4" w14:textId="3744437A" w:rsidR="00D14A3C" w:rsidRPr="00833F8D" w:rsidRDefault="00D14A3C" w:rsidP="00D14A3C">
            <w:pPr>
              <w:spacing w:after="0" w:line="240" w:lineRule="auto"/>
              <w:ind w:right="75"/>
              <w:textAlignment w:val="baseline"/>
              <w:rPr>
                <w:rFonts w:ascii="Garamond" w:eastAsia="Times New Roman" w:hAnsi="Garamond" w:cs="Times New Roman"/>
                <w:sz w:val="22"/>
              </w:rPr>
            </w:pPr>
          </w:p>
        </w:tc>
      </w:tr>
      <w:tr w:rsidR="004A1D3B" w:rsidRPr="004A1D3B" w14:paraId="2C0E7D45" w14:textId="77777777" w:rsidTr="003A0F11">
        <w:tc>
          <w:tcPr>
            <w:tcW w:w="2160" w:type="dxa"/>
            <w:tcBorders>
              <w:top w:val="nil"/>
              <w:left w:val="nil"/>
              <w:bottom w:val="nil"/>
              <w:right w:val="nil"/>
            </w:tcBorders>
            <w:shd w:val="clear" w:color="auto" w:fill="auto"/>
          </w:tcPr>
          <w:p w14:paraId="1DFAC308" w14:textId="77777777" w:rsidR="004A1D3B" w:rsidRPr="004A1D3B" w:rsidRDefault="004A1D3B" w:rsidP="003A0F11">
            <w:pPr>
              <w:spacing w:after="0" w:line="240" w:lineRule="auto"/>
              <w:ind w:right="60"/>
              <w:textAlignment w:val="baseline"/>
              <w:rPr>
                <w:rFonts w:ascii="Garamond" w:eastAsia="Times New Roman" w:hAnsi="Garamond" w:cs="Calibri Light"/>
                <w:color w:val="000000"/>
                <w:sz w:val="22"/>
              </w:rPr>
            </w:pPr>
          </w:p>
        </w:tc>
        <w:tc>
          <w:tcPr>
            <w:tcW w:w="7200" w:type="dxa"/>
            <w:tcBorders>
              <w:top w:val="nil"/>
              <w:left w:val="nil"/>
              <w:bottom w:val="nil"/>
              <w:right w:val="nil"/>
            </w:tcBorders>
            <w:shd w:val="clear" w:color="auto" w:fill="auto"/>
          </w:tcPr>
          <w:p w14:paraId="3818D775" w14:textId="77777777" w:rsidR="004A1D3B" w:rsidRPr="004A1D3B" w:rsidRDefault="004A1D3B" w:rsidP="004A1D3B">
            <w:pPr>
              <w:spacing w:after="0" w:line="240" w:lineRule="auto"/>
              <w:ind w:right="75"/>
              <w:textAlignment w:val="baseline"/>
              <w:rPr>
                <w:rFonts w:ascii="Garamond" w:eastAsia="Times New Roman" w:hAnsi="Garamond" w:cs="Calibri Light"/>
                <w:color w:val="000000"/>
                <w:sz w:val="22"/>
              </w:rPr>
            </w:pPr>
          </w:p>
        </w:tc>
      </w:tr>
      <w:tr w:rsidR="00D14A3C" w:rsidRPr="00833F8D" w14:paraId="4907582F" w14:textId="77777777" w:rsidTr="006C476F">
        <w:tc>
          <w:tcPr>
            <w:tcW w:w="2160" w:type="dxa"/>
            <w:tcBorders>
              <w:top w:val="nil"/>
              <w:left w:val="nil"/>
              <w:bottom w:val="nil"/>
              <w:right w:val="nil"/>
            </w:tcBorders>
            <w:shd w:val="clear" w:color="auto" w:fill="auto"/>
            <w:hideMark/>
          </w:tcPr>
          <w:p w14:paraId="3E700AEB" w14:textId="01D4533E" w:rsidR="00D14A3C" w:rsidRPr="00833F8D" w:rsidRDefault="00D14A3C" w:rsidP="003A0F11">
            <w:pPr>
              <w:spacing w:after="0" w:line="240" w:lineRule="auto"/>
              <w:ind w:right="60"/>
              <w:textAlignment w:val="baseline"/>
              <w:rPr>
                <w:rFonts w:ascii="Garamond" w:eastAsia="Times New Roman" w:hAnsi="Garamond" w:cs="Times New Roman"/>
                <w:sz w:val="22"/>
              </w:rPr>
            </w:pPr>
            <w:r w:rsidRPr="00833F8D">
              <w:rPr>
                <w:rFonts w:ascii="Garamond" w:eastAsia="Times New Roman" w:hAnsi="Garamond" w:cs="Calibri Light"/>
                <w:b/>
                <w:bCs/>
                <w:color w:val="000000"/>
                <w:sz w:val="22"/>
              </w:rPr>
              <w:t>Education</w:t>
            </w:r>
          </w:p>
        </w:tc>
        <w:tc>
          <w:tcPr>
            <w:tcW w:w="7200" w:type="dxa"/>
            <w:tcBorders>
              <w:top w:val="nil"/>
              <w:left w:val="nil"/>
              <w:bottom w:val="nil"/>
              <w:right w:val="nil"/>
            </w:tcBorders>
            <w:shd w:val="clear" w:color="auto" w:fill="auto"/>
            <w:hideMark/>
          </w:tcPr>
          <w:p w14:paraId="58F89DF4" w14:textId="393D2E37"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University of Phoenix (Phoenix, Arizona) 1999 - 2001</w:t>
            </w:r>
          </w:p>
          <w:p w14:paraId="1F2DD3AF" w14:textId="02D8262D"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Estrella Mountain Community College (Goodyear, Arizona) 1998 - 1999</w:t>
            </w:r>
          </w:p>
          <w:p w14:paraId="4EAF10F5" w14:textId="2D85D8BA"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Glendale Community College (Glendale, Arizona) 1996 - 1997</w:t>
            </w:r>
          </w:p>
          <w:p w14:paraId="57B85529" w14:textId="1EA14FF9"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Arizona State University (Tempe, Arizona) 1996 - 1997</w:t>
            </w:r>
          </w:p>
          <w:p w14:paraId="46D1CAF9" w14:textId="08CF955A"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Westview High School (Avondale, Arizona) 1993 - 1996</w:t>
            </w:r>
          </w:p>
          <w:p w14:paraId="417EE7D9" w14:textId="60BB343B" w:rsidR="00D14A3C" w:rsidRPr="00833F8D" w:rsidRDefault="00D14A3C" w:rsidP="006C476F">
            <w:pPr>
              <w:pStyle w:val="ListParagraph"/>
              <w:numPr>
                <w:ilvl w:val="0"/>
                <w:numId w:val="247"/>
              </w:numPr>
              <w:spacing w:after="0" w:line="240" w:lineRule="auto"/>
              <w:textAlignment w:val="baseline"/>
              <w:rPr>
                <w:rFonts w:ascii="Garamond" w:eastAsia="Times New Roman" w:hAnsi="Garamond" w:cs="Times New Roman"/>
                <w:sz w:val="22"/>
              </w:rPr>
            </w:pPr>
            <w:r w:rsidRPr="00833F8D">
              <w:rPr>
                <w:rFonts w:ascii="Garamond" w:eastAsia="Times New Roman" w:hAnsi="Garamond" w:cs="Calibri Light"/>
                <w:sz w:val="22"/>
              </w:rPr>
              <w:t>Timberlane Regional High School (Plaistow, New Hampshire) 1992 - 1993</w:t>
            </w:r>
          </w:p>
        </w:tc>
      </w:tr>
    </w:tbl>
    <w:p w14:paraId="06B0BD7B" w14:textId="278AEB49" w:rsidR="006C476F" w:rsidRPr="00833F8D" w:rsidRDefault="006C476F" w:rsidP="00D14A3C">
      <w:pPr>
        <w:spacing w:after="0" w:line="240" w:lineRule="auto"/>
        <w:textAlignment w:val="baseline"/>
        <w:rPr>
          <w:rFonts w:ascii="Garamond" w:eastAsia="Times New Roman" w:hAnsi="Garamond" w:cs="Calibri"/>
          <w:sz w:val="22"/>
        </w:rPr>
      </w:pPr>
    </w:p>
    <w:p w14:paraId="5FFF0ACC" w14:textId="77777777" w:rsidR="006C476F" w:rsidRPr="00F04BDB" w:rsidRDefault="006C476F">
      <w:pPr>
        <w:rPr>
          <w:rFonts w:ascii="Calibri" w:eastAsia="Times New Roman" w:hAnsi="Calibri" w:cs="Calibri"/>
          <w:sz w:val="22"/>
        </w:rPr>
      </w:pPr>
      <w:r>
        <w:rPr>
          <w:rFonts w:ascii="Calibri" w:eastAsia="Times New Roman" w:hAnsi="Calibri" w:cs="Calibri"/>
          <w:sz w:val="36"/>
          <w:szCs w:val="36"/>
        </w:rPr>
        <w:br w:type="page"/>
      </w:r>
    </w:p>
    <w:p w14:paraId="3A4CEFA2" w14:textId="77777777" w:rsidR="00D14A3C" w:rsidRPr="00D14A3C" w:rsidRDefault="00D14A3C" w:rsidP="00D14A3C">
      <w:pPr>
        <w:spacing w:after="0" w:line="240" w:lineRule="auto"/>
        <w:textAlignment w:val="baseline"/>
        <w:rPr>
          <w:rFonts w:ascii="Segoe UI" w:eastAsia="Times New Roman" w:hAnsi="Segoe UI" w:cs="Segoe UI"/>
          <w:sz w:val="18"/>
          <w:szCs w:val="18"/>
        </w:rPr>
      </w:pPr>
    </w:p>
    <w:p w14:paraId="7A003BB4"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JEFFREY LANGSTON</w:t>
      </w:r>
      <w:r w:rsidRPr="00D14A3C">
        <w:rPr>
          <w:rFonts w:ascii="Calibri" w:eastAsia="Times New Roman" w:hAnsi="Calibri" w:cs="Calibri"/>
          <w:sz w:val="36"/>
          <w:szCs w:val="36"/>
        </w:rPr>
        <w:t> </w:t>
      </w:r>
    </w:p>
    <w:p w14:paraId="6758CFE5"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Calibri" w:eastAsia="Times New Roman" w:hAnsi="Calibri" w:cs="Calibri"/>
          <w:color w:val="2F5496"/>
          <w:sz w:val="36"/>
          <w:szCs w:val="36"/>
        </w:rPr>
        <w:t>INMATE TRUST ACCOUNT LEAD</w:t>
      </w:r>
      <w:r w:rsidRPr="00D14A3C">
        <w:rPr>
          <w:rFonts w:ascii="Calibri" w:eastAsia="Times New Roman" w:hAnsi="Calibri" w:cs="Calibri"/>
          <w:sz w:val="36"/>
          <w:szCs w:val="36"/>
        </w:rPr>
        <w:t> </w:t>
      </w:r>
    </w:p>
    <w:p w14:paraId="633C3C73" w14:textId="77777777" w:rsidR="00D14A3C" w:rsidRPr="00D14A3C" w:rsidRDefault="00D14A3C" w:rsidP="00D14A3C">
      <w:pPr>
        <w:spacing w:after="0" w:line="240" w:lineRule="auto"/>
        <w:ind w:left="90" w:right="4185"/>
        <w:textAlignment w:val="baseline"/>
        <w:rPr>
          <w:rFonts w:ascii="Segoe UI" w:eastAsia="Times New Roman" w:hAnsi="Segoe UI" w:cs="Segoe UI"/>
          <w:sz w:val="18"/>
          <w:szCs w:val="18"/>
        </w:rPr>
      </w:pPr>
      <w:r w:rsidRPr="00D14A3C">
        <w:rPr>
          <w:rFonts w:ascii="Calibri" w:eastAsia="Times New Roman" w:hAnsi="Calibri" w:cs="Calibri"/>
          <w:b/>
          <w:bCs/>
          <w:color w:val="000000"/>
          <w:sz w:val="22"/>
        </w:rPr>
        <w:t>EXPERIENCE:</w:t>
      </w:r>
      <w:r w:rsidRPr="00D14A3C">
        <w:rPr>
          <w:rFonts w:ascii="Calibri" w:eastAsia="Times New Roman" w:hAnsi="Calibri" w:cs="Calibri"/>
          <w:sz w:val="22"/>
        </w:rPr>
        <w:t> </w:t>
      </w:r>
    </w:p>
    <w:p w14:paraId="6E434208" w14:textId="77777777" w:rsidR="00D14A3C" w:rsidRPr="00D14A3C" w:rsidRDefault="00D14A3C" w:rsidP="00D14A3C">
      <w:pPr>
        <w:spacing w:after="0" w:line="240" w:lineRule="auto"/>
        <w:ind w:left="90" w:right="4185"/>
        <w:textAlignment w:val="baseline"/>
        <w:rPr>
          <w:rFonts w:ascii="Segoe UI" w:eastAsia="Times New Roman" w:hAnsi="Segoe UI" w:cs="Segoe UI"/>
          <w:sz w:val="18"/>
          <w:szCs w:val="18"/>
        </w:rPr>
      </w:pPr>
      <w:r w:rsidRPr="00D14A3C">
        <w:rPr>
          <w:rFonts w:ascii="Calibri" w:eastAsia="Times New Roman" w:hAnsi="Calibri" w:cs="Calibri"/>
          <w:color w:val="000000"/>
          <w:sz w:val="22"/>
        </w:rPr>
        <w:t>Cashless Systems Inc., </w:t>
      </w:r>
      <w:r w:rsidRPr="00D14A3C">
        <w:rPr>
          <w:rFonts w:ascii="Calibri" w:eastAsia="Times New Roman" w:hAnsi="Calibri" w:cs="Calibri"/>
          <w:sz w:val="22"/>
        </w:rPr>
        <w:t> </w:t>
      </w:r>
    </w:p>
    <w:p w14:paraId="7087D7AE" w14:textId="77777777" w:rsidR="00D14A3C" w:rsidRPr="00D14A3C" w:rsidRDefault="00D14A3C" w:rsidP="00D14A3C">
      <w:pPr>
        <w:spacing w:after="0" w:line="240" w:lineRule="auto"/>
        <w:ind w:left="90" w:right="4185"/>
        <w:textAlignment w:val="baseline"/>
        <w:rPr>
          <w:rFonts w:ascii="Segoe UI" w:eastAsia="Times New Roman" w:hAnsi="Segoe UI" w:cs="Segoe UI"/>
          <w:sz w:val="18"/>
          <w:szCs w:val="18"/>
        </w:rPr>
      </w:pPr>
      <w:r w:rsidRPr="00D14A3C">
        <w:rPr>
          <w:rFonts w:ascii="Calibri" w:eastAsia="Times New Roman" w:hAnsi="Calibri" w:cs="Calibri"/>
          <w:color w:val="000000"/>
          <w:sz w:val="22"/>
        </w:rPr>
        <w:t>11/1/1998 </w:t>
      </w:r>
      <w:r w:rsidRPr="00D14A3C">
        <w:rPr>
          <w:rFonts w:ascii="Yu Mincho" w:eastAsia="Yu Mincho" w:hAnsi="Yu Mincho" w:cs="Segoe UI" w:hint="eastAsia"/>
          <w:color w:val="000000"/>
          <w:sz w:val="22"/>
        </w:rPr>
        <w:t>- </w:t>
      </w:r>
      <w:r w:rsidRPr="00D14A3C">
        <w:rPr>
          <w:rFonts w:ascii="Calibri" w:eastAsia="Times New Roman" w:hAnsi="Calibri" w:cs="Calibri"/>
          <w:color w:val="000000"/>
          <w:sz w:val="22"/>
        </w:rPr>
        <w:t>Present</w:t>
      </w:r>
      <w:r w:rsidRPr="00D14A3C">
        <w:rPr>
          <w:rFonts w:ascii="Calibri" w:eastAsia="Times New Roman" w:hAnsi="Calibri" w:cs="Calibri"/>
          <w:sz w:val="22"/>
        </w:rPr>
        <w:t> </w:t>
      </w:r>
    </w:p>
    <w:p w14:paraId="61FB4DB9" w14:textId="77777777" w:rsidR="00D14A3C" w:rsidRPr="00D14A3C" w:rsidRDefault="00D14A3C" w:rsidP="00D14A3C">
      <w:pPr>
        <w:spacing w:after="0" w:line="240" w:lineRule="auto"/>
        <w:ind w:left="90" w:right="105"/>
        <w:textAlignment w:val="baseline"/>
        <w:rPr>
          <w:rFonts w:ascii="Segoe UI" w:eastAsia="Times New Roman" w:hAnsi="Segoe UI" w:cs="Segoe UI"/>
          <w:sz w:val="18"/>
          <w:szCs w:val="18"/>
        </w:rPr>
      </w:pPr>
      <w:r w:rsidRPr="00D14A3C">
        <w:rPr>
          <w:rFonts w:ascii="Calibri" w:eastAsia="Times New Roman" w:hAnsi="Calibri" w:cs="Calibri"/>
          <w:color w:val="000000"/>
          <w:sz w:val="22"/>
        </w:rPr>
        <w:t>Primary author of the Enterprise Web Edition of The Cashless Commissary and Trust Fund Accounting System (CACTAS). Responsibilities include design, development, and support of the product. CACTAS is built with the latest technologies including Microsoft’s ASP.Net, Silverlight, WPF, and SQL Server.</w:t>
      </w:r>
      <w:r w:rsidRPr="00D14A3C">
        <w:rPr>
          <w:rFonts w:ascii="Calibri" w:eastAsia="Times New Roman" w:hAnsi="Calibri" w:cs="Calibri"/>
          <w:sz w:val="22"/>
        </w:rPr>
        <w:t> </w:t>
      </w:r>
    </w:p>
    <w:p w14:paraId="0E5C1CA0" w14:textId="77777777" w:rsidR="00D14A3C" w:rsidRPr="00D14A3C" w:rsidRDefault="00D14A3C" w:rsidP="00D14A3C">
      <w:pPr>
        <w:spacing w:after="0" w:line="240" w:lineRule="auto"/>
        <w:ind w:left="90"/>
        <w:textAlignment w:val="baseline"/>
        <w:rPr>
          <w:rFonts w:ascii="Segoe UI" w:eastAsia="Times New Roman" w:hAnsi="Segoe UI" w:cs="Segoe UI"/>
          <w:sz w:val="18"/>
          <w:szCs w:val="18"/>
        </w:rPr>
      </w:pPr>
      <w:r w:rsidRPr="00D14A3C">
        <w:rPr>
          <w:rFonts w:ascii="Calibri" w:eastAsia="Times New Roman" w:hAnsi="Calibri" w:cs="Calibri"/>
          <w:color w:val="000000"/>
          <w:sz w:val="22"/>
        </w:rPr>
        <w:t>The user interface is a ASP.net thin client web application, and backend is Microsoft SQL Server. All business logic is programmed in SQL as database stored procedures, functions, and views.</w:t>
      </w:r>
      <w:r w:rsidRPr="00D14A3C">
        <w:rPr>
          <w:rFonts w:ascii="Calibri" w:eastAsia="Times New Roman" w:hAnsi="Calibri" w:cs="Calibri"/>
          <w:sz w:val="22"/>
        </w:rPr>
        <w:t> </w:t>
      </w:r>
    </w:p>
    <w:p w14:paraId="3CB54525" w14:textId="77777777" w:rsidR="00D14A3C" w:rsidRPr="00D14A3C" w:rsidRDefault="00D14A3C" w:rsidP="00D14A3C">
      <w:pPr>
        <w:spacing w:after="0" w:line="240" w:lineRule="auto"/>
        <w:ind w:left="90"/>
        <w:textAlignment w:val="baseline"/>
        <w:rPr>
          <w:rFonts w:ascii="Segoe UI" w:eastAsia="Times New Roman" w:hAnsi="Segoe UI" w:cs="Segoe UI"/>
          <w:sz w:val="18"/>
          <w:szCs w:val="18"/>
        </w:rPr>
      </w:pPr>
      <w:r w:rsidRPr="00D14A3C">
        <w:rPr>
          <w:rFonts w:ascii="Yu Mincho" w:eastAsia="Yu Mincho" w:hAnsi="Yu Mincho" w:cs="Segoe UI" w:hint="eastAsia"/>
          <w:sz w:val="22"/>
        </w:rPr>
        <w:t> </w:t>
      </w:r>
    </w:p>
    <w:p w14:paraId="1BABC892" w14:textId="77777777" w:rsidR="00D14A3C" w:rsidRPr="00D14A3C" w:rsidRDefault="00D14A3C" w:rsidP="00D14A3C">
      <w:pPr>
        <w:spacing w:after="0" w:line="240" w:lineRule="auto"/>
        <w:ind w:left="90"/>
        <w:textAlignment w:val="baseline"/>
        <w:rPr>
          <w:rFonts w:ascii="Segoe UI" w:eastAsia="Times New Roman" w:hAnsi="Segoe UI" w:cs="Segoe UI"/>
          <w:sz w:val="18"/>
          <w:szCs w:val="18"/>
        </w:rPr>
      </w:pPr>
      <w:r w:rsidRPr="00D14A3C">
        <w:rPr>
          <w:rFonts w:ascii="Calibri" w:eastAsia="Times New Roman" w:hAnsi="Calibri" w:cs="Calibri"/>
          <w:color w:val="000000"/>
          <w:sz w:val="22"/>
        </w:rPr>
        <w:t>Prior CACTAS Versions:</w:t>
      </w:r>
      <w:r w:rsidRPr="00D14A3C">
        <w:rPr>
          <w:rFonts w:ascii="Calibri" w:eastAsia="Times New Roman" w:hAnsi="Calibri" w:cs="Calibri"/>
          <w:sz w:val="22"/>
        </w:rPr>
        <w:t> </w:t>
      </w:r>
    </w:p>
    <w:p w14:paraId="4D7AD3C3" w14:textId="77777777" w:rsidR="00D14A3C" w:rsidRPr="00D14A3C" w:rsidRDefault="00D14A3C" w:rsidP="00D14A3C">
      <w:pPr>
        <w:spacing w:after="0" w:line="240" w:lineRule="auto"/>
        <w:ind w:left="1530"/>
        <w:textAlignment w:val="baseline"/>
        <w:rPr>
          <w:rFonts w:ascii="Segoe UI" w:eastAsia="Times New Roman" w:hAnsi="Segoe UI" w:cs="Segoe UI"/>
          <w:sz w:val="18"/>
          <w:szCs w:val="18"/>
        </w:rPr>
      </w:pPr>
      <w:r w:rsidRPr="00D14A3C">
        <w:rPr>
          <w:rFonts w:ascii="Calibri" w:eastAsia="Times New Roman" w:hAnsi="Calibri" w:cs="Calibri"/>
          <w:color w:val="000000"/>
          <w:sz w:val="22"/>
        </w:rPr>
        <w:t>C/C++ Programmer – Responsibilities included design,</w:t>
      </w:r>
      <w:r w:rsidRPr="00D14A3C">
        <w:rPr>
          <w:rFonts w:ascii="Calibri" w:eastAsia="Times New Roman" w:hAnsi="Calibri" w:cs="Calibri"/>
          <w:sz w:val="22"/>
        </w:rPr>
        <w:t> </w:t>
      </w:r>
    </w:p>
    <w:p w14:paraId="47288553" w14:textId="77777777" w:rsidR="00D14A3C" w:rsidRPr="00D14A3C" w:rsidRDefault="00D14A3C" w:rsidP="00D14A3C">
      <w:pPr>
        <w:spacing w:after="0" w:line="240" w:lineRule="auto"/>
        <w:ind w:left="90" w:right="600"/>
        <w:textAlignment w:val="baseline"/>
        <w:rPr>
          <w:rFonts w:ascii="Segoe UI" w:eastAsia="Times New Roman" w:hAnsi="Segoe UI" w:cs="Segoe UI"/>
          <w:sz w:val="18"/>
          <w:szCs w:val="18"/>
        </w:rPr>
      </w:pPr>
      <w:r w:rsidRPr="00D14A3C">
        <w:rPr>
          <w:rFonts w:ascii="Calibri" w:eastAsia="Times New Roman" w:hAnsi="Calibri" w:cs="Calibri"/>
          <w:color w:val="000000"/>
          <w:sz w:val="22"/>
        </w:rPr>
        <w:t>development, and support of the system. Heavy use of OOP, and COM technologies. Strong C/C++, system development, and GUI skills.</w:t>
      </w:r>
      <w:r w:rsidRPr="00D14A3C">
        <w:rPr>
          <w:rFonts w:ascii="Calibri" w:eastAsia="Times New Roman" w:hAnsi="Calibri" w:cs="Calibri"/>
          <w:sz w:val="22"/>
        </w:rPr>
        <w:t> </w:t>
      </w:r>
    </w:p>
    <w:p w14:paraId="7E0BA9E3" w14:textId="77777777" w:rsidR="00D14A3C" w:rsidRPr="00D14A3C" w:rsidRDefault="00D14A3C" w:rsidP="00D14A3C">
      <w:pPr>
        <w:spacing w:after="0" w:line="240" w:lineRule="auto"/>
        <w:ind w:left="90"/>
        <w:textAlignment w:val="baseline"/>
        <w:rPr>
          <w:rFonts w:ascii="Segoe UI" w:eastAsia="Times New Roman" w:hAnsi="Segoe UI" w:cs="Segoe UI"/>
          <w:sz w:val="18"/>
          <w:szCs w:val="18"/>
        </w:rPr>
      </w:pPr>
      <w:r w:rsidRPr="00D14A3C">
        <w:rPr>
          <w:rFonts w:ascii="Yu Mincho" w:eastAsia="Yu Mincho" w:hAnsi="Yu Mincho" w:cs="Segoe UI" w:hint="eastAsia"/>
          <w:sz w:val="22"/>
        </w:rPr>
        <w:t> </w:t>
      </w:r>
    </w:p>
    <w:p w14:paraId="4133D6EC" w14:textId="77777777" w:rsidR="00D14A3C" w:rsidRPr="00D14A3C" w:rsidRDefault="00D14A3C" w:rsidP="00D14A3C">
      <w:pPr>
        <w:spacing w:after="0" w:line="240" w:lineRule="auto"/>
        <w:ind w:left="1530" w:right="765" w:hanging="1440"/>
        <w:textAlignment w:val="baseline"/>
        <w:rPr>
          <w:rFonts w:ascii="Segoe UI" w:eastAsia="Times New Roman" w:hAnsi="Segoe UI" w:cs="Segoe UI"/>
          <w:sz w:val="18"/>
          <w:szCs w:val="18"/>
        </w:rPr>
      </w:pPr>
      <w:r w:rsidRPr="00D14A3C">
        <w:rPr>
          <w:rFonts w:ascii="Calibri" w:eastAsia="Times New Roman" w:hAnsi="Calibri" w:cs="Calibri"/>
          <w:b/>
          <w:bCs/>
          <w:color w:val="000000"/>
          <w:sz w:val="22"/>
        </w:rPr>
        <w:t>EDUCATION:</w:t>
      </w:r>
      <w:r w:rsidRPr="00D14A3C">
        <w:rPr>
          <w:rFonts w:ascii="Calibri" w:eastAsia="Times New Roman" w:hAnsi="Calibri" w:cs="Calibri"/>
          <w:sz w:val="22"/>
        </w:rPr>
        <w:t> </w:t>
      </w:r>
    </w:p>
    <w:p w14:paraId="677B3607" w14:textId="77777777" w:rsidR="00D14A3C" w:rsidRPr="00D14A3C" w:rsidRDefault="00D14A3C" w:rsidP="00D14A3C">
      <w:pPr>
        <w:spacing w:after="0" w:line="240" w:lineRule="auto"/>
        <w:ind w:left="1530" w:right="765" w:hanging="1440"/>
        <w:textAlignment w:val="baseline"/>
        <w:rPr>
          <w:rFonts w:ascii="Segoe UI" w:eastAsia="Times New Roman" w:hAnsi="Segoe UI" w:cs="Segoe UI"/>
          <w:sz w:val="18"/>
          <w:szCs w:val="18"/>
        </w:rPr>
      </w:pPr>
      <w:r w:rsidRPr="00D14A3C">
        <w:rPr>
          <w:rFonts w:ascii="Calibri" w:eastAsia="Times New Roman" w:hAnsi="Calibri" w:cs="Calibri"/>
          <w:color w:val="000000"/>
          <w:sz w:val="22"/>
        </w:rPr>
        <w:t>1/1/98 – Currently, AAS Computer Science, Wake Technical Community College 5/1/2000 – C/C++ Certificate, Wake Technical Community College</w:t>
      </w:r>
      <w:r w:rsidRPr="00D14A3C">
        <w:rPr>
          <w:rFonts w:ascii="Calibri" w:eastAsia="Times New Roman" w:hAnsi="Calibri" w:cs="Calibri"/>
          <w:sz w:val="22"/>
        </w:rPr>
        <w:t> </w:t>
      </w:r>
    </w:p>
    <w:p w14:paraId="20D1705B" w14:textId="77777777" w:rsidR="00D14A3C" w:rsidRPr="00D14A3C" w:rsidRDefault="00D14A3C" w:rsidP="00734ED9">
      <w:pPr>
        <w:spacing w:after="0" w:line="240" w:lineRule="auto"/>
        <w:ind w:left="1530"/>
        <w:textAlignment w:val="baseline"/>
        <w:rPr>
          <w:rFonts w:ascii="Segoe UI" w:eastAsia="Times New Roman" w:hAnsi="Segoe UI" w:cs="Segoe UI"/>
          <w:sz w:val="18"/>
          <w:szCs w:val="18"/>
        </w:rPr>
      </w:pPr>
      <w:r w:rsidRPr="00D14A3C">
        <w:rPr>
          <w:rFonts w:ascii="Calibri" w:eastAsia="Times New Roman" w:hAnsi="Calibri" w:cs="Calibri"/>
          <w:color w:val="000000"/>
          <w:sz w:val="22"/>
        </w:rPr>
        <w:t>4/2003 Microsoft Certified Professional (MCP)</w:t>
      </w:r>
      <w:r w:rsidRPr="00D14A3C">
        <w:rPr>
          <w:rFonts w:ascii="Calibri" w:eastAsia="Times New Roman" w:hAnsi="Calibri" w:cs="Calibri"/>
          <w:sz w:val="22"/>
        </w:rPr>
        <w:t> </w:t>
      </w:r>
      <w:r w:rsidRPr="00D14A3C">
        <w:rPr>
          <w:rFonts w:ascii="Yu Mincho" w:eastAsia="Yu Mincho" w:hAnsi="Yu Mincho" w:cs="Segoe UI" w:hint="eastAsia"/>
          <w:sz w:val="22"/>
        </w:rPr>
        <w:t> </w:t>
      </w:r>
    </w:p>
    <w:p w14:paraId="4F6EF46B" w14:textId="77777777" w:rsidR="00D14A3C" w:rsidRPr="00D14A3C" w:rsidRDefault="00D14A3C" w:rsidP="00734ED9">
      <w:pPr>
        <w:spacing w:after="0" w:line="240" w:lineRule="auto"/>
        <w:ind w:left="90" w:right="765" w:firstLine="1425"/>
        <w:textAlignment w:val="baseline"/>
        <w:rPr>
          <w:rFonts w:ascii="Segoe UI" w:eastAsia="Times New Roman" w:hAnsi="Segoe UI" w:cs="Segoe UI"/>
          <w:sz w:val="18"/>
          <w:szCs w:val="18"/>
        </w:rPr>
      </w:pPr>
      <w:r w:rsidRPr="00D14A3C">
        <w:rPr>
          <w:rFonts w:ascii="Calibri" w:eastAsia="Times New Roman" w:hAnsi="Calibri" w:cs="Calibri"/>
          <w:color w:val="000000"/>
          <w:sz w:val="22"/>
        </w:rPr>
        <w:t>5/2003 Microsoft Certified Application Developer for Microsoft .NET (MCAD) – Charter Member</w:t>
      </w:r>
      <w:r w:rsidRPr="00D14A3C">
        <w:rPr>
          <w:rFonts w:ascii="Calibri" w:eastAsia="Times New Roman" w:hAnsi="Calibri" w:cs="Calibri"/>
          <w:sz w:val="22"/>
        </w:rPr>
        <w:t> </w:t>
      </w:r>
      <w:r w:rsidRPr="00D14A3C">
        <w:rPr>
          <w:rFonts w:ascii="Yu Mincho" w:eastAsia="Yu Mincho" w:hAnsi="Yu Mincho" w:cs="Segoe UI" w:hint="eastAsia"/>
          <w:sz w:val="22"/>
        </w:rPr>
        <w:t> </w:t>
      </w:r>
    </w:p>
    <w:p w14:paraId="6445F2BE" w14:textId="77777777" w:rsidR="00D14A3C" w:rsidRPr="00D14A3C" w:rsidRDefault="00D14A3C" w:rsidP="00D14A3C">
      <w:pPr>
        <w:spacing w:after="0" w:line="240" w:lineRule="auto"/>
        <w:ind w:left="90" w:right="645"/>
        <w:textAlignment w:val="baseline"/>
        <w:rPr>
          <w:rFonts w:ascii="Segoe UI" w:eastAsia="Times New Roman" w:hAnsi="Segoe UI" w:cs="Segoe UI"/>
          <w:sz w:val="18"/>
          <w:szCs w:val="18"/>
        </w:rPr>
      </w:pPr>
      <w:r w:rsidRPr="00D14A3C">
        <w:rPr>
          <w:rFonts w:ascii="Calibri" w:eastAsia="Times New Roman" w:hAnsi="Calibri" w:cs="Calibri"/>
          <w:b/>
          <w:bCs/>
          <w:color w:val="000000"/>
          <w:sz w:val="22"/>
        </w:rPr>
        <w:t>LANGUAGES</w:t>
      </w:r>
      <w:r w:rsidRPr="00D14A3C">
        <w:rPr>
          <w:rFonts w:ascii="Yu Mincho" w:eastAsia="Yu Mincho" w:hAnsi="Yu Mincho" w:cs="Segoe UI" w:hint="eastAsia"/>
          <w:color w:val="000000"/>
          <w:sz w:val="22"/>
        </w:rPr>
        <w:t>:</w:t>
      </w:r>
      <w:r w:rsidRPr="00D14A3C">
        <w:rPr>
          <w:rFonts w:ascii="Yu Mincho" w:eastAsia="Yu Mincho" w:hAnsi="Yu Mincho" w:cs="Segoe UI" w:hint="eastAsia"/>
          <w:sz w:val="22"/>
        </w:rPr>
        <w:t>  </w:t>
      </w:r>
    </w:p>
    <w:p w14:paraId="3A061D51" w14:textId="77777777" w:rsidR="00D14A3C" w:rsidRPr="00D14A3C" w:rsidRDefault="00D14A3C" w:rsidP="00D14A3C">
      <w:pPr>
        <w:spacing w:after="0" w:line="240" w:lineRule="auto"/>
        <w:ind w:left="90" w:right="645"/>
        <w:textAlignment w:val="baseline"/>
        <w:rPr>
          <w:rFonts w:ascii="Segoe UI" w:eastAsia="Times New Roman" w:hAnsi="Segoe UI" w:cs="Segoe UI"/>
          <w:sz w:val="18"/>
          <w:szCs w:val="18"/>
        </w:rPr>
      </w:pPr>
      <w:r w:rsidRPr="00D14A3C">
        <w:rPr>
          <w:rFonts w:ascii="Calibri" w:eastAsia="Times New Roman" w:hAnsi="Calibri" w:cs="Calibri"/>
          <w:color w:val="000000"/>
          <w:sz w:val="22"/>
        </w:rPr>
        <w:t>TSQL, C#.NET, Microsoft Visual Studio, Delphi, SQL, C/C++, Java, Visual Basic, UML, COM, HTML</w:t>
      </w:r>
      <w:r w:rsidRPr="00D14A3C">
        <w:rPr>
          <w:rFonts w:ascii="Calibri" w:eastAsia="Times New Roman" w:hAnsi="Calibri" w:cs="Calibri"/>
          <w:sz w:val="22"/>
        </w:rPr>
        <w:t> </w:t>
      </w:r>
    </w:p>
    <w:p w14:paraId="652F5E9B" w14:textId="77777777" w:rsidR="00D14A3C" w:rsidRPr="00D14A3C" w:rsidRDefault="00D14A3C" w:rsidP="00D14A3C">
      <w:pPr>
        <w:shd w:val="clear" w:color="auto" w:fill="FFFFCC"/>
        <w:spacing w:after="0" w:line="240" w:lineRule="auto"/>
        <w:textAlignment w:val="baseline"/>
        <w:rPr>
          <w:rFonts w:ascii="Segoe UI" w:eastAsia="Times New Roman" w:hAnsi="Segoe UI" w:cs="Segoe UI"/>
          <w:sz w:val="18"/>
          <w:szCs w:val="18"/>
        </w:rPr>
      </w:pPr>
      <w:r w:rsidRPr="00D14A3C">
        <w:rPr>
          <w:rFonts w:ascii="Garamond" w:eastAsia="Times New Roman" w:hAnsi="Garamond" w:cs="Segoe UI"/>
          <w:szCs w:val="20"/>
        </w:rPr>
        <w:t> </w:t>
      </w:r>
    </w:p>
    <w:p w14:paraId="6008BDD0" w14:textId="77777777" w:rsidR="00D14A3C" w:rsidRPr="00D14A3C" w:rsidRDefault="00D14A3C" w:rsidP="00D14A3C">
      <w:pPr>
        <w:spacing w:after="0" w:line="240" w:lineRule="auto"/>
        <w:textAlignment w:val="baseline"/>
        <w:rPr>
          <w:rFonts w:ascii="Segoe UI" w:eastAsia="Times New Roman" w:hAnsi="Segoe UI" w:cs="Segoe UI"/>
          <w:sz w:val="18"/>
          <w:szCs w:val="18"/>
        </w:rPr>
      </w:pPr>
      <w:r w:rsidRPr="00D14A3C">
        <w:rPr>
          <w:rFonts w:ascii="Garamond" w:eastAsia="Times New Roman" w:hAnsi="Garamond" w:cs="Segoe UI"/>
          <w:szCs w:val="20"/>
        </w:rPr>
        <w:t> </w:t>
      </w:r>
    </w:p>
    <w:p w14:paraId="58E4069F" w14:textId="77777777" w:rsidR="00D14A3C" w:rsidRPr="004772F0" w:rsidRDefault="00D14A3C" w:rsidP="006C476F">
      <w:pPr>
        <w:numPr>
          <w:ilvl w:val="0"/>
          <w:numId w:val="184"/>
        </w:numPr>
        <w:spacing w:after="0" w:line="240" w:lineRule="auto"/>
        <w:ind w:left="360" w:firstLine="0"/>
        <w:textAlignment w:val="baseline"/>
        <w:rPr>
          <w:rFonts w:ascii="Garamond" w:eastAsia="Times New Roman" w:hAnsi="Garamond" w:cs="Calibri"/>
          <w:szCs w:val="20"/>
        </w:rPr>
      </w:pPr>
      <w:r w:rsidRPr="004772F0">
        <w:rPr>
          <w:rFonts w:ascii="Garamond" w:eastAsia="Times New Roman" w:hAnsi="Garamond" w:cs="Calibri"/>
          <w:color w:val="000000"/>
          <w:szCs w:val="20"/>
        </w:rPr>
        <w:t>Confirm your understanding</w:t>
      </w:r>
      <w:r w:rsidRPr="004772F0">
        <w:rPr>
          <w:rFonts w:ascii="Calibri" w:eastAsia="Times New Roman" w:hAnsi="Calibri" w:cs="Calibri"/>
          <w:color w:val="000000"/>
          <w:szCs w:val="20"/>
        </w:rPr>
        <w:t> </w:t>
      </w:r>
      <w:r w:rsidRPr="004772F0">
        <w:rPr>
          <w:rFonts w:ascii="Garamond" w:eastAsia="Times New Roman" w:hAnsi="Garamond" w:cs="Calibri"/>
          <w:color w:val="000000"/>
          <w:szCs w:val="20"/>
        </w:rPr>
        <w:t>of the requirements. (Refer to RFP sections 1.4 and 2.4)</w:t>
      </w:r>
      <w:r w:rsidRPr="004772F0">
        <w:rPr>
          <w:rFonts w:ascii="Calibri" w:eastAsia="Times New Roman" w:hAnsi="Calibri" w:cs="Calibri"/>
          <w:szCs w:val="20"/>
        </w:rPr>
        <w:t> </w:t>
      </w:r>
      <w:r w:rsidRPr="004772F0">
        <w:rPr>
          <w:rFonts w:ascii="Garamond" w:eastAsia="Times New Roman" w:hAnsi="Garamond" w:cs="Calibri"/>
          <w:szCs w:val="20"/>
        </w:rPr>
        <w:t> </w:t>
      </w:r>
    </w:p>
    <w:p w14:paraId="6585524D"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4B6206FE"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Calibri" w:eastAsia="Times New Roman" w:hAnsi="Calibri" w:cs="Calibri"/>
          <w:szCs w:val="20"/>
        </w:rPr>
        <w:t> </w:t>
      </w:r>
      <w:r w:rsidRPr="004772F0">
        <w:rPr>
          <w:rFonts w:ascii="Garamond" w:eastAsia="Times New Roman" w:hAnsi="Garamond" w:cs="Calibri"/>
          <w:szCs w:val="20"/>
        </w:rPr>
        <w:t>Mi-Case confirms our understanding of the requirements in sections 1.4 and 2.4 of the RFP. </w:t>
      </w:r>
    </w:p>
    <w:p w14:paraId="76BE7177"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 </w:t>
      </w:r>
    </w:p>
    <w:p w14:paraId="361DDFAB" w14:textId="77777777" w:rsidR="00D14A3C" w:rsidRPr="004772F0" w:rsidRDefault="00D14A3C" w:rsidP="00D14A3C">
      <w:pPr>
        <w:spacing w:after="0" w:line="240" w:lineRule="auto"/>
        <w:ind w:left="360"/>
        <w:textAlignment w:val="baseline"/>
        <w:rPr>
          <w:rFonts w:ascii="Garamond" w:eastAsia="Times New Roman" w:hAnsi="Garamond" w:cs="Segoe UI"/>
          <w:szCs w:val="20"/>
        </w:rPr>
      </w:pPr>
      <w:r w:rsidRPr="004772F0">
        <w:rPr>
          <w:rFonts w:ascii="Garamond" w:eastAsia="Times New Roman" w:hAnsi="Garamond" w:cs="Calibri"/>
          <w:szCs w:val="20"/>
        </w:rPr>
        <w:t> </w:t>
      </w:r>
    </w:p>
    <w:p w14:paraId="13F97F04" w14:textId="77777777" w:rsidR="00D14A3C" w:rsidRPr="004772F0" w:rsidRDefault="00D14A3C" w:rsidP="006C476F">
      <w:pPr>
        <w:numPr>
          <w:ilvl w:val="0"/>
          <w:numId w:val="185"/>
        </w:numPr>
        <w:spacing w:after="0" w:line="240" w:lineRule="auto"/>
        <w:ind w:left="360" w:firstLine="0"/>
        <w:textAlignment w:val="baseline"/>
        <w:rPr>
          <w:rFonts w:ascii="Garamond" w:eastAsia="Times New Roman" w:hAnsi="Garamond" w:cs="Segoe UI"/>
          <w:szCs w:val="20"/>
        </w:rPr>
      </w:pPr>
      <w:r w:rsidRPr="004772F0">
        <w:rPr>
          <w:rFonts w:ascii="Garamond" w:eastAsia="Times New Roman" w:hAnsi="Garamond" w:cs="Segoe UI"/>
          <w:color w:val="000000"/>
          <w:szCs w:val="20"/>
        </w:rPr>
        <w:t>Provide the following:</w:t>
      </w:r>
      <w:r w:rsidRPr="004772F0">
        <w:rPr>
          <w:rFonts w:ascii="Times New Roman" w:eastAsia="Times New Roman" w:hAnsi="Times New Roman" w:cs="Times New Roman"/>
          <w:szCs w:val="20"/>
        </w:rPr>
        <w:t> </w:t>
      </w:r>
      <w:r w:rsidRPr="004772F0">
        <w:rPr>
          <w:rFonts w:ascii="Garamond" w:eastAsia="Times New Roman" w:hAnsi="Garamond" w:cs="Segoe UI"/>
          <w:szCs w:val="20"/>
        </w:rPr>
        <w:t> </w:t>
      </w:r>
    </w:p>
    <w:p w14:paraId="7B275EC3" w14:textId="77777777" w:rsidR="00D14A3C" w:rsidRPr="004772F0" w:rsidRDefault="00D14A3C" w:rsidP="006C476F">
      <w:pPr>
        <w:numPr>
          <w:ilvl w:val="0"/>
          <w:numId w:val="186"/>
        </w:numPr>
        <w:spacing w:after="0" w:line="240" w:lineRule="auto"/>
        <w:ind w:firstLine="0"/>
        <w:textAlignment w:val="baseline"/>
        <w:rPr>
          <w:rFonts w:ascii="Garamond" w:eastAsia="Times New Roman" w:hAnsi="Garamond" w:cs="Segoe UI"/>
          <w:szCs w:val="20"/>
        </w:rPr>
      </w:pPr>
      <w:r w:rsidRPr="004772F0">
        <w:rPr>
          <w:rFonts w:ascii="Garamond" w:eastAsia="Times New Roman" w:hAnsi="Garamond" w:cs="Segoe UI"/>
          <w:color w:val="000000"/>
          <w:szCs w:val="20"/>
        </w:rPr>
        <w:t>An initial estimated resource calendar, which notes when each proposed role will be brought onto the project, time allocated to the project, and duration of the role for the life of the project</w:t>
      </w:r>
      <w:r w:rsidRPr="004772F0">
        <w:rPr>
          <w:rFonts w:ascii="Times New Roman" w:eastAsia="Times New Roman" w:hAnsi="Times New Roman" w:cs="Times New Roman"/>
          <w:szCs w:val="20"/>
        </w:rPr>
        <w:t> </w:t>
      </w:r>
      <w:r w:rsidRPr="004772F0">
        <w:rPr>
          <w:rFonts w:ascii="Garamond" w:eastAsia="Times New Roman" w:hAnsi="Garamond" w:cs="Segoe UI"/>
          <w:szCs w:val="20"/>
        </w:rPr>
        <w:t> </w:t>
      </w:r>
    </w:p>
    <w:p w14:paraId="3B0F3FF6" w14:textId="77777777" w:rsidR="00D14A3C" w:rsidRPr="004772F0" w:rsidRDefault="00D14A3C" w:rsidP="006C476F">
      <w:pPr>
        <w:numPr>
          <w:ilvl w:val="0"/>
          <w:numId w:val="187"/>
        </w:numPr>
        <w:spacing w:after="0" w:line="240" w:lineRule="auto"/>
        <w:ind w:firstLine="0"/>
        <w:textAlignment w:val="baseline"/>
        <w:rPr>
          <w:rFonts w:ascii="Garamond" w:eastAsia="Times New Roman" w:hAnsi="Garamond" w:cs="Segoe UI"/>
          <w:szCs w:val="20"/>
        </w:rPr>
      </w:pPr>
      <w:r w:rsidRPr="004772F0">
        <w:rPr>
          <w:rFonts w:ascii="Garamond" w:eastAsia="Times New Roman" w:hAnsi="Garamond" w:cs="Segoe UI"/>
          <w:color w:val="000000"/>
          <w:szCs w:val="20"/>
        </w:rPr>
        <w:t>A histogram depicting the months and quarters of estimated resource levels.</w:t>
      </w:r>
      <w:r w:rsidRPr="004772F0">
        <w:rPr>
          <w:rFonts w:ascii="Times New Roman" w:eastAsia="Times New Roman" w:hAnsi="Times New Roman" w:cs="Times New Roman"/>
          <w:szCs w:val="20"/>
        </w:rPr>
        <w:t> </w:t>
      </w:r>
      <w:r w:rsidRPr="004772F0">
        <w:rPr>
          <w:rFonts w:ascii="Garamond" w:eastAsia="Times New Roman" w:hAnsi="Garamond" w:cs="Segoe UI"/>
          <w:szCs w:val="20"/>
        </w:rPr>
        <w:t> </w:t>
      </w:r>
    </w:p>
    <w:p w14:paraId="23B9DF9A" w14:textId="77777777" w:rsidR="00D14A3C" w:rsidRPr="004772F0" w:rsidRDefault="00D14A3C" w:rsidP="006C476F">
      <w:pPr>
        <w:numPr>
          <w:ilvl w:val="0"/>
          <w:numId w:val="188"/>
        </w:numPr>
        <w:spacing w:after="0" w:line="240" w:lineRule="auto"/>
        <w:ind w:firstLine="0"/>
        <w:textAlignment w:val="baseline"/>
        <w:rPr>
          <w:rFonts w:ascii="Garamond" w:eastAsia="Times New Roman" w:hAnsi="Garamond" w:cs="Segoe UI"/>
          <w:szCs w:val="20"/>
        </w:rPr>
      </w:pPr>
      <w:r w:rsidRPr="004772F0">
        <w:rPr>
          <w:rFonts w:ascii="Garamond" w:eastAsia="Times New Roman" w:hAnsi="Garamond" w:cs="Segoe UI"/>
          <w:color w:val="000000"/>
          <w:szCs w:val="20"/>
        </w:rPr>
        <w:t>A description of how the Respondent will ensure continuity of staff throughout the project and tracking resource levels.</w:t>
      </w:r>
      <w:r w:rsidRPr="004772F0">
        <w:rPr>
          <w:rFonts w:ascii="Times New Roman" w:eastAsia="Times New Roman" w:hAnsi="Times New Roman" w:cs="Times New Roman"/>
          <w:szCs w:val="20"/>
        </w:rPr>
        <w:t> </w:t>
      </w:r>
      <w:r w:rsidRPr="004772F0">
        <w:rPr>
          <w:rFonts w:ascii="Garamond" w:eastAsia="Times New Roman" w:hAnsi="Garamond" w:cs="Segoe UI"/>
          <w:szCs w:val="20"/>
        </w:rPr>
        <w:t> </w:t>
      </w:r>
    </w:p>
    <w:p w14:paraId="3E9F269C"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Yu Mincho" w:hAnsi="Garamond" w:cs="Segoe UI"/>
          <w:szCs w:val="20"/>
        </w:rPr>
        <w:t> </w:t>
      </w:r>
    </w:p>
    <w:p w14:paraId="65386E8A"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a. </w:t>
      </w:r>
    </w:p>
    <w:p w14:paraId="5018F041" w14:textId="77777777" w:rsidR="00D14A3C" w:rsidRPr="004772F0" w:rsidRDefault="00D14A3C" w:rsidP="00D14A3C">
      <w:pPr>
        <w:spacing w:after="0" w:line="240" w:lineRule="auto"/>
        <w:ind w:left="360"/>
        <w:jc w:val="both"/>
        <w:textAlignment w:val="baseline"/>
        <w:rPr>
          <w:rFonts w:ascii="Garamond" w:eastAsia="Times New Roman" w:hAnsi="Garamond" w:cs="Segoe UI"/>
          <w:b/>
          <w:bCs/>
          <w:color w:val="2F5496"/>
          <w:szCs w:val="20"/>
        </w:rPr>
      </w:pPr>
      <w:r w:rsidRPr="004772F0">
        <w:rPr>
          <w:rFonts w:ascii="Garamond" w:eastAsia="Times New Roman" w:hAnsi="Garamond" w:cs="Calibri"/>
          <w:b/>
          <w:bCs/>
          <w:i/>
          <w:iCs/>
          <w:color w:val="4472C4"/>
          <w:szCs w:val="20"/>
        </w:rPr>
        <w:t>Mi-Case Response:</w:t>
      </w:r>
      <w:r w:rsidRPr="004772F0">
        <w:rPr>
          <w:rFonts w:ascii="Garamond" w:eastAsia="Times New Roman" w:hAnsi="Garamond" w:cs="Calibri"/>
          <w:b/>
          <w:bCs/>
          <w:color w:val="2F5496"/>
          <w:szCs w:val="20"/>
        </w:rPr>
        <w:t> </w:t>
      </w:r>
    </w:p>
    <w:p w14:paraId="4612B9E3"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The chart provided below is the initial estimated resource calendar that lists each role anticipated for a successful IDOC OMS implementation within the 2-year time frame stipulated in the RFP. </w:t>
      </w:r>
    </w:p>
    <w:p w14:paraId="7E71FE01"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This chart is based on the project plan information is also presented in the Mi-Case response for Attachment F Section 9 – Project Management – Sub Section 4. </w:t>
      </w:r>
    </w:p>
    <w:p w14:paraId="31C8A419"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Yu Mincho" w:hAnsi="Garamond" w:cs="Segoe UI"/>
          <w:szCs w:val="20"/>
        </w:rPr>
        <w:t> </w:t>
      </w:r>
    </w:p>
    <w:p w14:paraId="146FE776" w14:textId="77777777" w:rsidR="00D14A3C" w:rsidRDefault="00D14A3C" w:rsidP="00D14A3C">
      <w:pPr>
        <w:spacing w:after="0" w:line="240" w:lineRule="auto"/>
        <w:textAlignment w:val="baseline"/>
        <w:rPr>
          <w:rFonts w:ascii="Garamond" w:eastAsia="Yu Mincho" w:hAnsi="Garamond" w:cs="Segoe UI"/>
          <w:szCs w:val="20"/>
        </w:rPr>
      </w:pPr>
      <w:r w:rsidRPr="004772F0">
        <w:rPr>
          <w:rFonts w:ascii="Garamond" w:eastAsia="Yu Mincho" w:hAnsi="Garamond" w:cs="Segoe UI"/>
          <w:szCs w:val="20"/>
        </w:rPr>
        <w:t> </w:t>
      </w:r>
    </w:p>
    <w:p w14:paraId="321032C9" w14:textId="77777777" w:rsidR="00734ED9" w:rsidRDefault="00734ED9" w:rsidP="00D14A3C">
      <w:pPr>
        <w:spacing w:after="0" w:line="240" w:lineRule="auto"/>
        <w:textAlignment w:val="baseline"/>
        <w:rPr>
          <w:rFonts w:ascii="Garamond" w:eastAsia="Yu Mincho" w:hAnsi="Garamond" w:cs="Segoe UI"/>
          <w:szCs w:val="20"/>
        </w:rPr>
      </w:pPr>
      <w:r>
        <w:rPr>
          <w:noProof/>
        </w:rPr>
        <w:drawing>
          <wp:inline distT="0" distB="0" distL="0" distR="0" wp14:anchorId="020F9E98" wp14:editId="1E7CCDFE">
            <wp:extent cx="5407048" cy="6076952"/>
            <wp:effectExtent l="19050" t="0" r="3153" b="0"/>
            <wp:docPr id="613131045" name="Picture 2013327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327529"/>
                    <pic:cNvPicPr/>
                  </pic:nvPicPr>
                  <pic:blipFill>
                    <a:blip r:embed="rId285">
                      <a:extLst>
                        <a:ext uri="{28A0092B-C50C-407E-A947-70E740481C1C}">
                          <a14:useLocalDpi xmlns:a14="http://schemas.microsoft.com/office/drawing/2010/main" val="0"/>
                        </a:ext>
                      </a:extLst>
                    </a:blip>
                    <a:stretch>
                      <a:fillRect/>
                    </a:stretch>
                  </pic:blipFill>
                  <pic:spPr>
                    <a:xfrm>
                      <a:off x="0" y="0"/>
                      <a:ext cx="5407048" cy="6076952"/>
                    </a:xfrm>
                    <a:prstGeom prst="rect">
                      <a:avLst/>
                    </a:prstGeom>
                  </pic:spPr>
                </pic:pic>
              </a:graphicData>
            </a:graphic>
          </wp:inline>
        </w:drawing>
      </w:r>
    </w:p>
    <w:p w14:paraId="64C527AD" w14:textId="77777777" w:rsidR="00734ED9" w:rsidRDefault="00734ED9" w:rsidP="00D14A3C">
      <w:pPr>
        <w:spacing w:after="0" w:line="240" w:lineRule="auto"/>
        <w:textAlignment w:val="baseline"/>
        <w:rPr>
          <w:rFonts w:ascii="Garamond" w:eastAsia="Yu Mincho" w:hAnsi="Garamond" w:cs="Segoe UI"/>
          <w:szCs w:val="20"/>
        </w:rPr>
      </w:pPr>
    </w:p>
    <w:p w14:paraId="73183DC0" w14:textId="77777777" w:rsidR="00734ED9" w:rsidRDefault="00734ED9" w:rsidP="00D14A3C">
      <w:pPr>
        <w:spacing w:after="0" w:line="240" w:lineRule="auto"/>
        <w:textAlignment w:val="baseline"/>
        <w:rPr>
          <w:rFonts w:ascii="Garamond" w:eastAsia="Yu Mincho" w:hAnsi="Garamond" w:cs="Segoe UI"/>
          <w:szCs w:val="20"/>
        </w:rPr>
      </w:pPr>
    </w:p>
    <w:p w14:paraId="17C028FB" w14:textId="77777777" w:rsidR="00734ED9" w:rsidRDefault="00734ED9" w:rsidP="00D14A3C">
      <w:pPr>
        <w:spacing w:after="0" w:line="240" w:lineRule="auto"/>
        <w:textAlignment w:val="baseline"/>
        <w:rPr>
          <w:rFonts w:ascii="Garamond" w:eastAsia="Yu Mincho" w:hAnsi="Garamond" w:cs="Segoe UI"/>
          <w:szCs w:val="20"/>
        </w:rPr>
      </w:pPr>
    </w:p>
    <w:p w14:paraId="6837549C"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Garamond" w:eastAsia="Times New Roman" w:hAnsi="Garamond" w:cs="Calibri"/>
          <w:szCs w:val="20"/>
        </w:rPr>
        <w:t>b.  </w:t>
      </w:r>
    </w:p>
    <w:p w14:paraId="60426CF4" w14:textId="77777777" w:rsidR="00D14A3C" w:rsidRPr="004772F0" w:rsidRDefault="00D14A3C" w:rsidP="00D14A3C">
      <w:pPr>
        <w:spacing w:after="0" w:line="240" w:lineRule="auto"/>
        <w:ind w:left="360"/>
        <w:jc w:val="both"/>
        <w:textAlignment w:val="baseline"/>
        <w:rPr>
          <w:rFonts w:ascii="Garamond" w:eastAsia="Times New Roman" w:hAnsi="Garamond" w:cs="Segoe UI"/>
          <w:b/>
          <w:bCs/>
          <w:color w:val="2F5496"/>
          <w:szCs w:val="20"/>
        </w:rPr>
      </w:pPr>
      <w:r w:rsidRPr="004772F0">
        <w:rPr>
          <w:rFonts w:ascii="Garamond" w:eastAsia="Times New Roman" w:hAnsi="Garamond" w:cs="Calibri"/>
          <w:b/>
          <w:bCs/>
          <w:i/>
          <w:iCs/>
          <w:color w:val="4472C4"/>
          <w:szCs w:val="20"/>
        </w:rPr>
        <w:t>Mi-Case Response:</w:t>
      </w:r>
      <w:r w:rsidRPr="004772F0">
        <w:rPr>
          <w:rFonts w:ascii="Garamond" w:eastAsia="Times New Roman" w:hAnsi="Garamond" w:cs="Calibri"/>
          <w:b/>
          <w:bCs/>
          <w:color w:val="2F5496"/>
          <w:szCs w:val="20"/>
        </w:rPr>
        <w:t> </w:t>
      </w:r>
    </w:p>
    <w:p w14:paraId="76268EBA"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The histogram document provided below </w:t>
      </w:r>
      <w:r w:rsidRPr="004772F0">
        <w:rPr>
          <w:rFonts w:ascii="Garamond" w:eastAsia="Times New Roman" w:hAnsi="Garamond" w:cs="Segoe UI"/>
          <w:color w:val="000000"/>
          <w:szCs w:val="20"/>
        </w:rPr>
        <w:t>depicts the months and quarters of estimated resource levels</w:t>
      </w:r>
      <w:r w:rsidRPr="004772F0">
        <w:rPr>
          <w:rFonts w:ascii="Garamond" w:eastAsia="Times New Roman" w:hAnsi="Garamond" w:cs="Segoe UI"/>
          <w:szCs w:val="20"/>
        </w:rPr>
        <w:t> that is anticipated for a successful IDOC OMS implementation within the 2-year time frame stipulated in the RFP. </w:t>
      </w:r>
    </w:p>
    <w:p w14:paraId="6296F80B" w14:textId="77777777" w:rsidR="00D14A3C"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This chart is based on the project plan information is also presented in the Mi-Case response for Attachment F Section 9 – Project Management – Sub Section 4. </w:t>
      </w:r>
    </w:p>
    <w:p w14:paraId="79C8CAA1" w14:textId="77777777" w:rsidR="00734ED9" w:rsidRDefault="00734ED9" w:rsidP="00D14A3C">
      <w:pPr>
        <w:spacing w:after="0" w:line="240" w:lineRule="auto"/>
        <w:textAlignment w:val="baseline"/>
        <w:rPr>
          <w:rFonts w:ascii="Garamond" w:eastAsia="Times New Roman" w:hAnsi="Garamond" w:cs="Segoe UI"/>
          <w:szCs w:val="20"/>
        </w:rPr>
      </w:pPr>
    </w:p>
    <w:p w14:paraId="69EFBFC0" w14:textId="77777777" w:rsidR="00734ED9" w:rsidRDefault="00734ED9" w:rsidP="00D14A3C">
      <w:pPr>
        <w:spacing w:after="0" w:line="240" w:lineRule="auto"/>
        <w:textAlignment w:val="baseline"/>
        <w:rPr>
          <w:rFonts w:ascii="Garamond" w:eastAsia="Times New Roman" w:hAnsi="Garamond" w:cs="Segoe UI"/>
          <w:szCs w:val="20"/>
        </w:rPr>
      </w:pPr>
    </w:p>
    <w:p w14:paraId="18A2A7C9" w14:textId="77777777" w:rsidR="00734ED9" w:rsidRDefault="00734ED9" w:rsidP="00D14A3C">
      <w:pPr>
        <w:spacing w:after="0" w:line="240" w:lineRule="auto"/>
        <w:textAlignment w:val="baseline"/>
        <w:rPr>
          <w:rFonts w:ascii="Garamond" w:eastAsia="Times New Roman" w:hAnsi="Garamond" w:cs="Segoe UI"/>
          <w:szCs w:val="20"/>
        </w:rPr>
      </w:pPr>
    </w:p>
    <w:p w14:paraId="302DD8F0" w14:textId="77777777" w:rsidR="00734ED9" w:rsidRDefault="00093DBD" w:rsidP="00D14A3C">
      <w:pPr>
        <w:spacing w:after="0" w:line="240" w:lineRule="auto"/>
        <w:textAlignment w:val="baseline"/>
        <w:rPr>
          <w:rFonts w:ascii="Garamond" w:eastAsia="Times New Roman" w:hAnsi="Garamond" w:cs="Segoe UI"/>
          <w:szCs w:val="20"/>
        </w:rPr>
      </w:pPr>
      <w:r>
        <w:rPr>
          <w:noProof/>
        </w:rPr>
        <w:drawing>
          <wp:inline distT="0" distB="0" distL="0" distR="0" wp14:anchorId="46A5D571" wp14:editId="6D1F26D3">
            <wp:extent cx="5943600" cy="4343400"/>
            <wp:effectExtent l="19050" t="0" r="0" b="0"/>
            <wp:docPr id="557570638" name="Picture 142680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800618"/>
                    <pic:cNvPicPr/>
                  </pic:nvPicPr>
                  <pic:blipFill>
                    <a:blip r:embed="rId286">
                      <a:extLst>
                        <a:ext uri="{28A0092B-C50C-407E-A947-70E740481C1C}">
                          <a14:useLocalDpi xmlns:a14="http://schemas.microsoft.com/office/drawing/2010/main" val="0"/>
                        </a:ext>
                      </a:extLst>
                    </a:blip>
                    <a:stretch>
                      <a:fillRect/>
                    </a:stretch>
                  </pic:blipFill>
                  <pic:spPr>
                    <a:xfrm>
                      <a:off x="0" y="0"/>
                      <a:ext cx="5943600" cy="4343400"/>
                    </a:xfrm>
                    <a:prstGeom prst="rect">
                      <a:avLst/>
                    </a:prstGeom>
                  </pic:spPr>
                </pic:pic>
              </a:graphicData>
            </a:graphic>
          </wp:inline>
        </w:drawing>
      </w:r>
    </w:p>
    <w:p w14:paraId="16A89B89" w14:textId="77777777" w:rsidR="00734ED9" w:rsidRDefault="00734ED9" w:rsidP="00D14A3C">
      <w:pPr>
        <w:spacing w:after="0" w:line="240" w:lineRule="auto"/>
        <w:textAlignment w:val="baseline"/>
        <w:rPr>
          <w:rFonts w:ascii="Garamond" w:eastAsia="Times New Roman" w:hAnsi="Garamond" w:cs="Segoe UI"/>
          <w:szCs w:val="20"/>
        </w:rPr>
      </w:pPr>
    </w:p>
    <w:p w14:paraId="5612620D" w14:textId="77777777" w:rsidR="00734ED9" w:rsidRDefault="00734ED9" w:rsidP="00D14A3C">
      <w:pPr>
        <w:spacing w:after="0" w:line="240" w:lineRule="auto"/>
        <w:textAlignment w:val="baseline"/>
        <w:rPr>
          <w:rFonts w:ascii="Garamond" w:eastAsia="Times New Roman" w:hAnsi="Garamond" w:cs="Segoe UI"/>
          <w:szCs w:val="20"/>
        </w:rPr>
      </w:pPr>
    </w:p>
    <w:p w14:paraId="1206202A" w14:textId="77777777" w:rsidR="00734ED9" w:rsidRDefault="00734ED9" w:rsidP="00D14A3C">
      <w:pPr>
        <w:spacing w:after="0" w:line="240" w:lineRule="auto"/>
        <w:textAlignment w:val="baseline"/>
        <w:rPr>
          <w:rFonts w:ascii="Garamond" w:eastAsia="Times New Roman" w:hAnsi="Garamond" w:cs="Segoe UI"/>
          <w:szCs w:val="20"/>
        </w:rPr>
      </w:pPr>
    </w:p>
    <w:p w14:paraId="3C8A857E" w14:textId="77777777" w:rsidR="00734ED9" w:rsidRDefault="00734ED9" w:rsidP="00D14A3C">
      <w:pPr>
        <w:spacing w:after="0" w:line="240" w:lineRule="auto"/>
        <w:textAlignment w:val="baseline"/>
        <w:rPr>
          <w:rFonts w:ascii="Garamond" w:eastAsia="Times New Roman" w:hAnsi="Garamond" w:cs="Segoe UI"/>
          <w:szCs w:val="20"/>
        </w:rPr>
      </w:pPr>
    </w:p>
    <w:p w14:paraId="2CB0D7CB" w14:textId="77777777" w:rsidR="00734ED9" w:rsidRDefault="00734ED9" w:rsidP="00D14A3C">
      <w:pPr>
        <w:spacing w:after="0" w:line="240" w:lineRule="auto"/>
        <w:textAlignment w:val="baseline"/>
        <w:rPr>
          <w:rFonts w:ascii="Garamond" w:eastAsia="Times New Roman" w:hAnsi="Garamond" w:cs="Segoe UI"/>
          <w:szCs w:val="20"/>
        </w:rPr>
      </w:pPr>
    </w:p>
    <w:p w14:paraId="2E5C6B8F" w14:textId="77777777" w:rsidR="00734ED9" w:rsidRDefault="00734ED9" w:rsidP="00D14A3C">
      <w:pPr>
        <w:spacing w:after="0" w:line="240" w:lineRule="auto"/>
        <w:textAlignment w:val="baseline"/>
        <w:rPr>
          <w:rFonts w:ascii="Garamond" w:eastAsia="Times New Roman" w:hAnsi="Garamond" w:cs="Segoe UI"/>
          <w:szCs w:val="20"/>
        </w:rPr>
      </w:pPr>
    </w:p>
    <w:p w14:paraId="3D4715C9" w14:textId="77777777" w:rsidR="00D14A3C" w:rsidRPr="004772F0" w:rsidRDefault="00D14A3C" w:rsidP="00D14A3C">
      <w:pPr>
        <w:shd w:val="clear" w:color="auto" w:fill="FFFFCC"/>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c. </w:t>
      </w:r>
    </w:p>
    <w:p w14:paraId="3EBA129C" w14:textId="77777777" w:rsidR="00D14A3C" w:rsidRPr="004772F0" w:rsidRDefault="00D14A3C" w:rsidP="00D14A3C">
      <w:pPr>
        <w:spacing w:after="0" w:line="240" w:lineRule="auto"/>
        <w:ind w:left="360"/>
        <w:jc w:val="both"/>
        <w:textAlignment w:val="baseline"/>
        <w:rPr>
          <w:rFonts w:ascii="Garamond" w:eastAsia="Times New Roman" w:hAnsi="Garamond" w:cs="Segoe UI"/>
          <w:b/>
          <w:bCs/>
          <w:color w:val="2F5496"/>
          <w:szCs w:val="20"/>
        </w:rPr>
      </w:pPr>
      <w:r w:rsidRPr="004772F0">
        <w:rPr>
          <w:rFonts w:ascii="Garamond" w:eastAsia="Times New Roman" w:hAnsi="Garamond" w:cs="Calibri"/>
          <w:b/>
          <w:bCs/>
          <w:i/>
          <w:iCs/>
          <w:color w:val="4472C4"/>
          <w:szCs w:val="20"/>
        </w:rPr>
        <w:t>Mi-Case Response:</w:t>
      </w:r>
      <w:r w:rsidRPr="004772F0">
        <w:rPr>
          <w:rFonts w:ascii="Garamond" w:eastAsia="Times New Roman" w:hAnsi="Garamond" w:cs="Calibri"/>
          <w:b/>
          <w:bCs/>
          <w:color w:val="2F5496"/>
          <w:szCs w:val="20"/>
        </w:rPr>
        <w:t> </w:t>
      </w:r>
    </w:p>
    <w:p w14:paraId="6E15AD81"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Our response is a two-part response. </w:t>
      </w:r>
    </w:p>
    <w:p w14:paraId="59BD00DB"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Part One: </w:t>
      </w:r>
    </w:p>
    <w:p w14:paraId="44E147B1"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IDOC Requirement: “</w:t>
      </w:r>
      <w:r w:rsidRPr="004772F0">
        <w:rPr>
          <w:rFonts w:ascii="Garamond" w:eastAsia="Times New Roman" w:hAnsi="Garamond" w:cs="Segoe UI"/>
          <w:color w:val="000000"/>
          <w:szCs w:val="20"/>
        </w:rPr>
        <w:t>ensure continuity of staff throughout the project”:</w:t>
      </w:r>
      <w:r w:rsidRPr="004772F0">
        <w:rPr>
          <w:rFonts w:ascii="Garamond" w:eastAsia="Times New Roman" w:hAnsi="Garamond" w:cs="Segoe UI"/>
          <w:szCs w:val="20"/>
        </w:rPr>
        <w:t> </w:t>
      </w:r>
    </w:p>
    <w:p w14:paraId="381BDB9E"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It has been stated on numerous occasions that when working on projects – the only constant when working in teams is that they change continuously. People leave as they are offered better positions or salary, or because they just aren’t a good fit. Whatever the reason – the fact is that the project needs to cope with the potential of constant change. </w:t>
      </w:r>
    </w:p>
    <w:p w14:paraId="6D758BEB" w14:textId="77777777" w:rsidR="00D14A3C"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In order to minimize this potential negative project impact, the Mi-Case organization has implemented the following concepts. </w:t>
      </w:r>
    </w:p>
    <w:p w14:paraId="05B20969" w14:textId="77777777" w:rsidR="00093DBD" w:rsidRPr="004772F0" w:rsidRDefault="00093DBD" w:rsidP="00D14A3C">
      <w:pPr>
        <w:spacing w:after="0" w:line="240" w:lineRule="auto"/>
        <w:textAlignment w:val="baseline"/>
        <w:rPr>
          <w:rFonts w:ascii="Garamond" w:eastAsia="Times New Roman" w:hAnsi="Garamond" w:cs="Segoe UI"/>
          <w:szCs w:val="20"/>
        </w:rPr>
      </w:pPr>
    </w:p>
    <w:p w14:paraId="4C7D65D5" w14:textId="77777777" w:rsidR="00D14A3C" w:rsidRPr="004772F0" w:rsidRDefault="00D14A3C" w:rsidP="006C476F">
      <w:pPr>
        <w:numPr>
          <w:ilvl w:val="0"/>
          <w:numId w:val="189"/>
        </w:numPr>
        <w:spacing w:after="0" w:line="240" w:lineRule="auto"/>
        <w:ind w:left="360" w:firstLine="0"/>
        <w:textAlignment w:val="baseline"/>
        <w:rPr>
          <w:rFonts w:ascii="Garamond" w:eastAsia="Times New Roman" w:hAnsi="Garamond" w:cs="Segoe UI"/>
          <w:szCs w:val="20"/>
        </w:rPr>
      </w:pPr>
      <w:r w:rsidRPr="004772F0">
        <w:rPr>
          <w:rFonts w:ascii="Garamond" w:eastAsia="Times New Roman" w:hAnsi="Garamond" w:cs="Segoe UI"/>
          <w:szCs w:val="20"/>
        </w:rPr>
        <w:t>Use of the right collaboration tools </w:t>
      </w:r>
    </w:p>
    <w:p w14:paraId="0D234B0A" w14:textId="77777777" w:rsidR="00D14A3C"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To avoid start-stop-start moments the first thing that any team management should invest in is the right collaboration tools. The Mi-Case utilizes the Microsoft Teams and the Teams Foundation Services (TFS) platforms. All project team members are trained on the usage of these products and are required to utilize them in all of their assigned project activities regardless of their area of responsibility. The policy of enforcing the consistent and constant usage of these services have proven on many occasions to be very beneficial and time saving. </w:t>
      </w:r>
    </w:p>
    <w:p w14:paraId="6C9ECDB7" w14:textId="77777777" w:rsidR="00093DBD" w:rsidRPr="004772F0" w:rsidRDefault="00093DBD" w:rsidP="00D14A3C">
      <w:pPr>
        <w:spacing w:after="0" w:line="240" w:lineRule="auto"/>
        <w:textAlignment w:val="baseline"/>
        <w:rPr>
          <w:rFonts w:ascii="Garamond" w:eastAsia="Times New Roman" w:hAnsi="Garamond" w:cs="Segoe UI"/>
          <w:szCs w:val="20"/>
        </w:rPr>
      </w:pPr>
    </w:p>
    <w:p w14:paraId="0B8A33CE" w14:textId="77777777" w:rsidR="00D14A3C" w:rsidRPr="004772F0" w:rsidRDefault="00D14A3C" w:rsidP="006C476F">
      <w:pPr>
        <w:numPr>
          <w:ilvl w:val="0"/>
          <w:numId w:val="190"/>
        </w:numPr>
        <w:spacing w:after="0" w:line="240" w:lineRule="auto"/>
        <w:ind w:left="360" w:firstLine="0"/>
        <w:textAlignment w:val="baseline"/>
        <w:rPr>
          <w:rFonts w:ascii="Garamond" w:eastAsia="Times New Roman" w:hAnsi="Garamond" w:cs="Segoe UI"/>
          <w:szCs w:val="20"/>
        </w:rPr>
      </w:pPr>
      <w:r w:rsidRPr="004772F0">
        <w:rPr>
          <w:rFonts w:ascii="Garamond" w:eastAsia="Times New Roman" w:hAnsi="Garamond" w:cs="Segoe UI"/>
          <w:szCs w:val="20"/>
        </w:rPr>
        <w:t>Maintain clear guidelines </w:t>
      </w:r>
    </w:p>
    <w:p w14:paraId="44E1A988" w14:textId="77777777" w:rsidR="00D14A3C"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The Mi-Case company guidelines are in place for all job / function titles. Flexibility has been incorporated in all the established guidelines. These guidelines allow the team members the necessary freedom to come up with optimal client solutions without feeling the constraints of these guidelines breathing down their necks. </w:t>
      </w:r>
    </w:p>
    <w:p w14:paraId="10EE03AE" w14:textId="77777777" w:rsidR="00093DBD" w:rsidRPr="004772F0" w:rsidRDefault="00093DBD" w:rsidP="00D14A3C">
      <w:pPr>
        <w:spacing w:after="0" w:line="240" w:lineRule="auto"/>
        <w:textAlignment w:val="baseline"/>
        <w:rPr>
          <w:rFonts w:ascii="Garamond" w:eastAsia="Times New Roman" w:hAnsi="Garamond" w:cs="Segoe UI"/>
          <w:szCs w:val="20"/>
        </w:rPr>
      </w:pPr>
    </w:p>
    <w:p w14:paraId="4112D3B0" w14:textId="77777777" w:rsidR="00D14A3C" w:rsidRPr="004772F0" w:rsidRDefault="00D14A3C" w:rsidP="006C476F">
      <w:pPr>
        <w:numPr>
          <w:ilvl w:val="0"/>
          <w:numId w:val="191"/>
        </w:numPr>
        <w:spacing w:after="0" w:line="240" w:lineRule="auto"/>
        <w:ind w:left="360" w:firstLine="0"/>
        <w:textAlignment w:val="baseline"/>
        <w:rPr>
          <w:rFonts w:ascii="Garamond" w:eastAsia="Times New Roman" w:hAnsi="Garamond" w:cs="Segoe UI"/>
          <w:szCs w:val="20"/>
        </w:rPr>
      </w:pPr>
      <w:r w:rsidRPr="004772F0">
        <w:rPr>
          <w:rFonts w:ascii="Garamond" w:eastAsia="Times New Roman" w:hAnsi="Garamond" w:cs="Segoe UI"/>
          <w:szCs w:val="20"/>
        </w:rPr>
        <w:t>Log Team Meeting Conversations </w:t>
      </w:r>
    </w:p>
    <w:p w14:paraId="330A3871" w14:textId="77777777" w:rsidR="00D14A3C"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It is particularly helpful to produce notes / logs of all project team conversations regardless of subject matter. These notes are distributed to all project team members and maintained in a common document repository for on-going reference. This practice is extremely valuable when determining what were the reasons for making a particular project decision. </w:t>
      </w:r>
    </w:p>
    <w:p w14:paraId="05DC0218" w14:textId="77777777" w:rsidR="00093DBD" w:rsidRPr="004772F0" w:rsidRDefault="00093DBD" w:rsidP="00D14A3C">
      <w:pPr>
        <w:spacing w:after="0" w:line="240" w:lineRule="auto"/>
        <w:textAlignment w:val="baseline"/>
        <w:rPr>
          <w:rFonts w:ascii="Garamond" w:eastAsia="Times New Roman" w:hAnsi="Garamond" w:cs="Segoe UI"/>
          <w:szCs w:val="20"/>
        </w:rPr>
      </w:pPr>
    </w:p>
    <w:p w14:paraId="1E44101F" w14:textId="77777777" w:rsidR="00D14A3C" w:rsidRPr="004772F0" w:rsidRDefault="00D14A3C" w:rsidP="006C476F">
      <w:pPr>
        <w:numPr>
          <w:ilvl w:val="0"/>
          <w:numId w:val="192"/>
        </w:numPr>
        <w:spacing w:after="0" w:line="240" w:lineRule="auto"/>
        <w:ind w:left="360" w:firstLine="0"/>
        <w:textAlignment w:val="baseline"/>
        <w:rPr>
          <w:rFonts w:ascii="Garamond" w:eastAsia="Times New Roman" w:hAnsi="Garamond" w:cs="Segoe UI"/>
          <w:szCs w:val="20"/>
        </w:rPr>
      </w:pPr>
      <w:r w:rsidRPr="004772F0">
        <w:rPr>
          <w:rFonts w:ascii="Garamond" w:eastAsia="Times New Roman" w:hAnsi="Garamond" w:cs="Segoe UI"/>
          <w:szCs w:val="20"/>
        </w:rPr>
        <w:t>Management visible and accessible and embracing an open team culture </w:t>
      </w:r>
    </w:p>
    <w:p w14:paraId="28E04BCC"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The Mi-Case project team leads, and management are consistently visible and ready to get their hands dirty if need to. They are part of the team and are there to provide support and guidance to the right places and people. Mi-Case maintains an open team culture where issues are and can be discussed among the project team and with management – no matter how foolish or straightforward at first glance a question might seem to be. </w:t>
      </w:r>
    </w:p>
    <w:p w14:paraId="1696C0E2"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 </w:t>
      </w:r>
    </w:p>
    <w:p w14:paraId="0BCC1AA5"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Part Two: </w:t>
      </w:r>
    </w:p>
    <w:p w14:paraId="19276A66"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IDOC Requirement: “</w:t>
      </w:r>
      <w:r w:rsidRPr="004772F0">
        <w:rPr>
          <w:rFonts w:ascii="Garamond" w:eastAsia="Times New Roman" w:hAnsi="Garamond" w:cs="Segoe UI"/>
          <w:color w:val="000000"/>
          <w:szCs w:val="20"/>
        </w:rPr>
        <w:t>tracking resource levels”:</w:t>
      </w:r>
      <w:r w:rsidRPr="004772F0">
        <w:rPr>
          <w:rFonts w:ascii="Garamond" w:eastAsia="Times New Roman" w:hAnsi="Garamond" w:cs="Segoe UI"/>
          <w:szCs w:val="20"/>
        </w:rPr>
        <w:t> </w:t>
      </w:r>
    </w:p>
    <w:p w14:paraId="7CE3829A" w14:textId="77777777" w:rsidR="00D14A3C"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color w:val="000000"/>
          <w:szCs w:val="20"/>
        </w:rPr>
        <w:t>The constant and continuing use of well-established and proven project management tools and concepts have served the Mi-Case organization very well historically.</w:t>
      </w:r>
      <w:r w:rsidRPr="004772F0">
        <w:rPr>
          <w:rFonts w:ascii="Garamond" w:eastAsia="Times New Roman" w:hAnsi="Garamond" w:cs="Segoe UI"/>
          <w:szCs w:val="20"/>
        </w:rPr>
        <w:t> </w:t>
      </w:r>
    </w:p>
    <w:p w14:paraId="7437C81D" w14:textId="77777777" w:rsidR="00093DBD" w:rsidRPr="004772F0" w:rsidRDefault="00D14A3C" w:rsidP="00D14A3C">
      <w:pPr>
        <w:spacing w:after="0" w:line="240" w:lineRule="auto"/>
        <w:textAlignment w:val="baseline"/>
        <w:rPr>
          <w:rFonts w:ascii="Garamond" w:eastAsia="Times New Roman" w:hAnsi="Garamond" w:cs="Segoe UI"/>
          <w:szCs w:val="20"/>
        </w:rPr>
      </w:pPr>
      <w:r w:rsidRPr="004772F0">
        <w:rPr>
          <w:rFonts w:ascii="Garamond" w:eastAsia="Times New Roman" w:hAnsi="Garamond" w:cs="Segoe UI"/>
          <w:szCs w:val="20"/>
        </w:rPr>
        <w:t>The constant and regularly scheduled project team member communication allows the Mi-Case staff to be well aware of the project status and potential issue reignition prior to any project negative impact. Using these various tools and concepts the approach of resource reallocation can easily be addressed during the course of a project that has a stated delivery time frame.  </w:t>
      </w:r>
    </w:p>
    <w:tbl>
      <w:tblPr>
        <w:tblW w:w="0" w:type="auto"/>
        <w:tblLayout w:type="fixed"/>
        <w:tblLook w:val="06A0" w:firstRow="1" w:lastRow="0" w:firstColumn="1" w:lastColumn="0" w:noHBand="1" w:noVBand="1"/>
      </w:tblPr>
      <w:tblGrid>
        <w:gridCol w:w="3120"/>
        <w:gridCol w:w="3120"/>
        <w:gridCol w:w="3120"/>
      </w:tblGrid>
      <w:tr w:rsidR="0A269D02" w14:paraId="406FC3B5" w14:textId="77777777" w:rsidTr="0A269D02">
        <w:tc>
          <w:tcPr>
            <w:tcW w:w="3120" w:type="dxa"/>
          </w:tcPr>
          <w:p w14:paraId="6244E4F3" w14:textId="77777777" w:rsidR="0A269D02" w:rsidRDefault="00093DBD" w:rsidP="00093DBD">
            <w:pPr>
              <w:shd w:val="clear" w:color="auto" w:fill="FFFFCC"/>
              <w:spacing w:after="0"/>
              <w:rPr>
                <w:rFonts w:ascii="Garamond" w:eastAsia="Garamond" w:hAnsi="Garamond" w:cs="Garamond"/>
                <w:sz w:val="22"/>
              </w:rPr>
            </w:pPr>
            <w:r w:rsidRPr="0A269D02">
              <w:rPr>
                <w:rFonts w:eastAsia="Times New Roman"/>
                <w:b/>
                <w:bCs/>
              </w:rPr>
              <w:t>End of Mi-Case</w:t>
            </w:r>
            <w:r>
              <w:rPr>
                <w:rFonts w:eastAsia="Times New Roman"/>
                <w:b/>
                <w:bCs/>
              </w:rPr>
              <w:t xml:space="preserve"> section 10</w:t>
            </w:r>
          </w:p>
        </w:tc>
        <w:tc>
          <w:tcPr>
            <w:tcW w:w="3120" w:type="dxa"/>
          </w:tcPr>
          <w:p w14:paraId="176924FD" w14:textId="77777777" w:rsidR="00093DBD" w:rsidRDefault="00093DBD" w:rsidP="00093DBD">
            <w:pPr>
              <w:rPr>
                <w:rFonts w:ascii="Garamond" w:eastAsia="Garamond" w:hAnsi="Garamond" w:cs="Garamond"/>
                <w:sz w:val="22"/>
              </w:rPr>
            </w:pPr>
          </w:p>
        </w:tc>
        <w:tc>
          <w:tcPr>
            <w:tcW w:w="3120" w:type="dxa"/>
          </w:tcPr>
          <w:p w14:paraId="75691DDA" w14:textId="77777777" w:rsidR="0A269D02" w:rsidRDefault="0A269D02" w:rsidP="0A269D02">
            <w:pPr>
              <w:jc w:val="center"/>
              <w:rPr>
                <w:rFonts w:ascii="Garamond" w:eastAsia="Garamond" w:hAnsi="Garamond" w:cs="Garamond"/>
                <w:sz w:val="22"/>
              </w:rPr>
            </w:pPr>
          </w:p>
        </w:tc>
      </w:tr>
      <w:tr w:rsidR="0A269D02" w14:paraId="636455E4" w14:textId="77777777" w:rsidTr="0A269D02">
        <w:tc>
          <w:tcPr>
            <w:tcW w:w="3120" w:type="dxa"/>
          </w:tcPr>
          <w:p w14:paraId="143FA822" w14:textId="77777777" w:rsidR="0A269D02" w:rsidRDefault="0A269D02" w:rsidP="0A269D02">
            <w:pPr>
              <w:jc w:val="center"/>
              <w:rPr>
                <w:rFonts w:ascii="Garamond" w:eastAsia="Garamond" w:hAnsi="Garamond" w:cs="Garamond"/>
                <w:sz w:val="22"/>
              </w:rPr>
            </w:pPr>
          </w:p>
        </w:tc>
        <w:tc>
          <w:tcPr>
            <w:tcW w:w="3120" w:type="dxa"/>
          </w:tcPr>
          <w:p w14:paraId="5090789D" w14:textId="77777777" w:rsidR="0A269D02" w:rsidRDefault="0A269D02" w:rsidP="0A269D02">
            <w:pPr>
              <w:jc w:val="center"/>
              <w:rPr>
                <w:rFonts w:ascii="Garamond" w:eastAsia="Garamond" w:hAnsi="Garamond" w:cs="Garamond"/>
                <w:sz w:val="22"/>
              </w:rPr>
            </w:pPr>
          </w:p>
        </w:tc>
        <w:tc>
          <w:tcPr>
            <w:tcW w:w="3120" w:type="dxa"/>
          </w:tcPr>
          <w:p w14:paraId="7E20AB3F" w14:textId="77777777" w:rsidR="0A269D02" w:rsidRDefault="0A269D02" w:rsidP="0A269D02">
            <w:pPr>
              <w:jc w:val="center"/>
              <w:rPr>
                <w:rFonts w:ascii="Garamond" w:eastAsia="Garamond" w:hAnsi="Garamond" w:cs="Garamond"/>
                <w:sz w:val="22"/>
              </w:rPr>
            </w:pPr>
          </w:p>
        </w:tc>
      </w:tr>
      <w:tr w:rsidR="0A269D02" w14:paraId="2C13B6A8" w14:textId="77777777" w:rsidTr="0A269D02">
        <w:tc>
          <w:tcPr>
            <w:tcW w:w="3120" w:type="dxa"/>
          </w:tcPr>
          <w:p w14:paraId="7825458B" w14:textId="77777777" w:rsidR="0A269D02" w:rsidRDefault="0A269D02" w:rsidP="0A269D02">
            <w:pPr>
              <w:jc w:val="center"/>
              <w:rPr>
                <w:rFonts w:ascii="Garamond" w:eastAsia="Garamond" w:hAnsi="Garamond" w:cs="Garamond"/>
                <w:sz w:val="22"/>
              </w:rPr>
            </w:pPr>
          </w:p>
        </w:tc>
        <w:tc>
          <w:tcPr>
            <w:tcW w:w="3120" w:type="dxa"/>
          </w:tcPr>
          <w:p w14:paraId="42CD822F" w14:textId="77777777" w:rsidR="0A269D02" w:rsidRDefault="0A269D02" w:rsidP="0A269D02">
            <w:pPr>
              <w:jc w:val="center"/>
              <w:rPr>
                <w:rFonts w:ascii="Garamond" w:eastAsia="Garamond" w:hAnsi="Garamond" w:cs="Garamond"/>
                <w:sz w:val="22"/>
              </w:rPr>
            </w:pPr>
          </w:p>
        </w:tc>
        <w:tc>
          <w:tcPr>
            <w:tcW w:w="3120" w:type="dxa"/>
          </w:tcPr>
          <w:p w14:paraId="0916780B" w14:textId="77777777" w:rsidR="0A269D02" w:rsidRDefault="0A269D02" w:rsidP="0A269D02">
            <w:pPr>
              <w:jc w:val="center"/>
              <w:rPr>
                <w:rFonts w:ascii="Garamond" w:eastAsia="Garamond" w:hAnsi="Garamond" w:cs="Garamond"/>
                <w:sz w:val="22"/>
              </w:rPr>
            </w:pPr>
          </w:p>
        </w:tc>
      </w:tr>
      <w:tr w:rsidR="0A269D02" w14:paraId="285B6095" w14:textId="77777777" w:rsidTr="0A269D02">
        <w:tc>
          <w:tcPr>
            <w:tcW w:w="3120" w:type="dxa"/>
          </w:tcPr>
          <w:p w14:paraId="2CF6D4EB" w14:textId="77777777" w:rsidR="0A269D02" w:rsidRDefault="0A269D02" w:rsidP="0A269D02">
            <w:pPr>
              <w:jc w:val="center"/>
              <w:rPr>
                <w:rFonts w:ascii="Garamond" w:eastAsia="Garamond" w:hAnsi="Garamond" w:cs="Garamond"/>
                <w:sz w:val="22"/>
              </w:rPr>
            </w:pPr>
          </w:p>
        </w:tc>
        <w:tc>
          <w:tcPr>
            <w:tcW w:w="3120" w:type="dxa"/>
          </w:tcPr>
          <w:p w14:paraId="03B079D7" w14:textId="77777777" w:rsidR="0A269D02" w:rsidRDefault="0A269D02" w:rsidP="0A269D02">
            <w:pPr>
              <w:jc w:val="center"/>
              <w:rPr>
                <w:rFonts w:ascii="Garamond" w:eastAsia="Garamond" w:hAnsi="Garamond" w:cs="Garamond"/>
                <w:sz w:val="22"/>
              </w:rPr>
            </w:pPr>
          </w:p>
        </w:tc>
        <w:tc>
          <w:tcPr>
            <w:tcW w:w="3120" w:type="dxa"/>
          </w:tcPr>
          <w:p w14:paraId="27E3F437" w14:textId="77777777" w:rsidR="0A269D02" w:rsidRDefault="0A269D02" w:rsidP="0A269D02">
            <w:pPr>
              <w:jc w:val="center"/>
              <w:rPr>
                <w:rFonts w:ascii="Garamond" w:eastAsia="Garamond" w:hAnsi="Garamond" w:cs="Garamond"/>
                <w:sz w:val="22"/>
              </w:rPr>
            </w:pPr>
          </w:p>
        </w:tc>
      </w:tr>
      <w:tr w:rsidR="0A269D02" w14:paraId="02BFC9B0" w14:textId="77777777" w:rsidTr="0A269D02">
        <w:tc>
          <w:tcPr>
            <w:tcW w:w="3120" w:type="dxa"/>
          </w:tcPr>
          <w:p w14:paraId="598FF35B" w14:textId="77777777" w:rsidR="0A269D02" w:rsidRDefault="0A269D02" w:rsidP="0A269D02">
            <w:pPr>
              <w:jc w:val="center"/>
              <w:rPr>
                <w:rFonts w:ascii="Garamond" w:eastAsia="Garamond" w:hAnsi="Garamond" w:cs="Garamond"/>
                <w:sz w:val="22"/>
              </w:rPr>
            </w:pPr>
          </w:p>
        </w:tc>
        <w:tc>
          <w:tcPr>
            <w:tcW w:w="3120" w:type="dxa"/>
          </w:tcPr>
          <w:p w14:paraId="426CF7B8" w14:textId="77777777" w:rsidR="0A269D02" w:rsidRDefault="0A269D02" w:rsidP="0A269D02">
            <w:pPr>
              <w:jc w:val="center"/>
              <w:rPr>
                <w:rFonts w:ascii="Garamond" w:eastAsia="Garamond" w:hAnsi="Garamond" w:cs="Garamond"/>
                <w:sz w:val="22"/>
              </w:rPr>
            </w:pPr>
          </w:p>
        </w:tc>
        <w:tc>
          <w:tcPr>
            <w:tcW w:w="3120" w:type="dxa"/>
          </w:tcPr>
          <w:p w14:paraId="4DD7F606" w14:textId="77777777" w:rsidR="0A269D02" w:rsidRDefault="0A269D02" w:rsidP="0A269D02">
            <w:pPr>
              <w:jc w:val="center"/>
              <w:rPr>
                <w:rFonts w:ascii="Garamond" w:eastAsia="Garamond" w:hAnsi="Garamond" w:cs="Garamond"/>
                <w:sz w:val="22"/>
              </w:rPr>
            </w:pPr>
          </w:p>
        </w:tc>
      </w:tr>
      <w:tr w:rsidR="0A269D02" w14:paraId="01814BFE" w14:textId="77777777" w:rsidTr="0A269D02">
        <w:tc>
          <w:tcPr>
            <w:tcW w:w="3120" w:type="dxa"/>
          </w:tcPr>
          <w:p w14:paraId="7EE69AC3" w14:textId="77777777" w:rsidR="0A269D02" w:rsidRDefault="0A269D02" w:rsidP="0A269D02">
            <w:pPr>
              <w:jc w:val="center"/>
              <w:rPr>
                <w:rFonts w:ascii="Garamond" w:eastAsia="Garamond" w:hAnsi="Garamond" w:cs="Garamond"/>
                <w:sz w:val="22"/>
              </w:rPr>
            </w:pPr>
          </w:p>
        </w:tc>
        <w:tc>
          <w:tcPr>
            <w:tcW w:w="3120" w:type="dxa"/>
          </w:tcPr>
          <w:p w14:paraId="5D148105" w14:textId="77777777" w:rsidR="0A269D02" w:rsidRDefault="0A269D02" w:rsidP="0A269D02">
            <w:pPr>
              <w:jc w:val="center"/>
              <w:rPr>
                <w:rFonts w:ascii="Garamond" w:eastAsia="Garamond" w:hAnsi="Garamond" w:cs="Garamond"/>
                <w:sz w:val="22"/>
              </w:rPr>
            </w:pPr>
          </w:p>
        </w:tc>
        <w:tc>
          <w:tcPr>
            <w:tcW w:w="3120" w:type="dxa"/>
          </w:tcPr>
          <w:p w14:paraId="1CA3D955" w14:textId="77777777" w:rsidR="0A269D02" w:rsidRDefault="0A269D02" w:rsidP="0A269D02">
            <w:pPr>
              <w:jc w:val="center"/>
              <w:rPr>
                <w:rFonts w:ascii="Garamond" w:eastAsia="Garamond" w:hAnsi="Garamond" w:cs="Garamond"/>
                <w:sz w:val="22"/>
              </w:rPr>
            </w:pPr>
          </w:p>
        </w:tc>
      </w:tr>
      <w:tr w:rsidR="0A269D02" w14:paraId="6B71455C" w14:textId="77777777" w:rsidTr="0A269D02">
        <w:tc>
          <w:tcPr>
            <w:tcW w:w="3120" w:type="dxa"/>
          </w:tcPr>
          <w:p w14:paraId="461E55DC" w14:textId="77777777" w:rsidR="0A269D02" w:rsidRDefault="0A269D02" w:rsidP="0A269D02">
            <w:pPr>
              <w:jc w:val="center"/>
              <w:rPr>
                <w:rFonts w:ascii="Garamond" w:eastAsia="Garamond" w:hAnsi="Garamond" w:cs="Garamond"/>
                <w:sz w:val="22"/>
              </w:rPr>
            </w:pPr>
          </w:p>
        </w:tc>
        <w:tc>
          <w:tcPr>
            <w:tcW w:w="3120" w:type="dxa"/>
          </w:tcPr>
          <w:p w14:paraId="37DD0DF6" w14:textId="77777777" w:rsidR="0A269D02" w:rsidRDefault="0A269D02" w:rsidP="0A269D02">
            <w:pPr>
              <w:jc w:val="center"/>
              <w:rPr>
                <w:rFonts w:ascii="Garamond" w:eastAsia="Garamond" w:hAnsi="Garamond" w:cs="Garamond"/>
                <w:sz w:val="22"/>
              </w:rPr>
            </w:pPr>
          </w:p>
        </w:tc>
        <w:tc>
          <w:tcPr>
            <w:tcW w:w="3120" w:type="dxa"/>
          </w:tcPr>
          <w:p w14:paraId="065335F8" w14:textId="77777777" w:rsidR="0A269D02" w:rsidRDefault="0A269D02" w:rsidP="0A269D02">
            <w:pPr>
              <w:jc w:val="center"/>
              <w:rPr>
                <w:rFonts w:ascii="Garamond" w:eastAsia="Garamond" w:hAnsi="Garamond" w:cs="Garamond"/>
                <w:sz w:val="22"/>
              </w:rPr>
            </w:pPr>
          </w:p>
        </w:tc>
      </w:tr>
      <w:tr w:rsidR="0A269D02" w14:paraId="1B77A62B" w14:textId="77777777" w:rsidTr="0A269D02">
        <w:tc>
          <w:tcPr>
            <w:tcW w:w="3120" w:type="dxa"/>
          </w:tcPr>
          <w:p w14:paraId="74927789" w14:textId="77777777" w:rsidR="0A269D02" w:rsidRDefault="0A269D02" w:rsidP="0A269D02">
            <w:pPr>
              <w:jc w:val="center"/>
              <w:rPr>
                <w:rFonts w:ascii="Garamond" w:eastAsia="Garamond" w:hAnsi="Garamond" w:cs="Garamond"/>
                <w:sz w:val="22"/>
              </w:rPr>
            </w:pPr>
          </w:p>
        </w:tc>
        <w:tc>
          <w:tcPr>
            <w:tcW w:w="3120" w:type="dxa"/>
          </w:tcPr>
          <w:p w14:paraId="71DAE0FE" w14:textId="77777777" w:rsidR="0A269D02" w:rsidRDefault="0A269D02" w:rsidP="0A269D02">
            <w:pPr>
              <w:jc w:val="center"/>
              <w:rPr>
                <w:rFonts w:ascii="Garamond" w:eastAsia="Garamond" w:hAnsi="Garamond" w:cs="Garamond"/>
                <w:sz w:val="22"/>
              </w:rPr>
            </w:pPr>
          </w:p>
        </w:tc>
        <w:tc>
          <w:tcPr>
            <w:tcW w:w="3120" w:type="dxa"/>
          </w:tcPr>
          <w:p w14:paraId="13A78D6B" w14:textId="77777777" w:rsidR="0A269D02" w:rsidRDefault="0A269D02" w:rsidP="0A269D02">
            <w:pPr>
              <w:jc w:val="center"/>
              <w:rPr>
                <w:rFonts w:ascii="Garamond" w:eastAsia="Garamond" w:hAnsi="Garamond" w:cs="Garamond"/>
                <w:sz w:val="22"/>
              </w:rPr>
            </w:pPr>
          </w:p>
        </w:tc>
      </w:tr>
      <w:tr w:rsidR="0A269D02" w14:paraId="652B2DD3" w14:textId="77777777" w:rsidTr="0A269D02">
        <w:tc>
          <w:tcPr>
            <w:tcW w:w="3120" w:type="dxa"/>
          </w:tcPr>
          <w:p w14:paraId="265E2F85" w14:textId="77777777" w:rsidR="0A269D02" w:rsidRDefault="0A269D02" w:rsidP="0A269D02">
            <w:pPr>
              <w:jc w:val="center"/>
              <w:rPr>
                <w:rFonts w:ascii="Garamond" w:eastAsia="Garamond" w:hAnsi="Garamond" w:cs="Garamond"/>
                <w:sz w:val="22"/>
              </w:rPr>
            </w:pPr>
          </w:p>
        </w:tc>
        <w:tc>
          <w:tcPr>
            <w:tcW w:w="3120" w:type="dxa"/>
          </w:tcPr>
          <w:p w14:paraId="65508CAB" w14:textId="77777777" w:rsidR="0A269D02" w:rsidRDefault="0A269D02" w:rsidP="0A269D02">
            <w:pPr>
              <w:jc w:val="center"/>
              <w:rPr>
                <w:rFonts w:ascii="Garamond" w:eastAsia="Garamond" w:hAnsi="Garamond" w:cs="Garamond"/>
                <w:sz w:val="22"/>
              </w:rPr>
            </w:pPr>
          </w:p>
        </w:tc>
        <w:tc>
          <w:tcPr>
            <w:tcW w:w="3120" w:type="dxa"/>
          </w:tcPr>
          <w:p w14:paraId="27E8B0B9" w14:textId="77777777" w:rsidR="0A269D02" w:rsidRDefault="0A269D02" w:rsidP="0A269D02">
            <w:pPr>
              <w:jc w:val="center"/>
              <w:rPr>
                <w:rFonts w:ascii="Garamond" w:eastAsia="Garamond" w:hAnsi="Garamond" w:cs="Garamond"/>
                <w:sz w:val="22"/>
              </w:rPr>
            </w:pPr>
          </w:p>
        </w:tc>
      </w:tr>
      <w:tr w:rsidR="0A269D02" w14:paraId="201A40F3" w14:textId="77777777" w:rsidTr="0A269D02">
        <w:tc>
          <w:tcPr>
            <w:tcW w:w="3120" w:type="dxa"/>
          </w:tcPr>
          <w:p w14:paraId="6E31D9C9" w14:textId="77777777" w:rsidR="0A269D02" w:rsidRDefault="0A269D02" w:rsidP="0A269D02">
            <w:pPr>
              <w:jc w:val="center"/>
              <w:rPr>
                <w:rFonts w:ascii="Garamond" w:eastAsia="Garamond" w:hAnsi="Garamond" w:cs="Garamond"/>
                <w:sz w:val="22"/>
              </w:rPr>
            </w:pPr>
          </w:p>
        </w:tc>
        <w:tc>
          <w:tcPr>
            <w:tcW w:w="3120" w:type="dxa"/>
          </w:tcPr>
          <w:p w14:paraId="7F432E88" w14:textId="77777777" w:rsidR="0A269D02" w:rsidRDefault="0A269D02" w:rsidP="0A269D02">
            <w:pPr>
              <w:jc w:val="center"/>
              <w:rPr>
                <w:rFonts w:ascii="Garamond" w:eastAsia="Garamond" w:hAnsi="Garamond" w:cs="Garamond"/>
                <w:sz w:val="22"/>
              </w:rPr>
            </w:pPr>
          </w:p>
        </w:tc>
        <w:tc>
          <w:tcPr>
            <w:tcW w:w="3120" w:type="dxa"/>
          </w:tcPr>
          <w:p w14:paraId="1AC44FA1" w14:textId="77777777" w:rsidR="0A269D02" w:rsidRDefault="0A269D02" w:rsidP="0A269D02">
            <w:pPr>
              <w:jc w:val="center"/>
              <w:rPr>
                <w:rFonts w:ascii="Garamond" w:eastAsia="Garamond" w:hAnsi="Garamond" w:cs="Garamond"/>
                <w:sz w:val="22"/>
              </w:rPr>
            </w:pPr>
          </w:p>
        </w:tc>
      </w:tr>
      <w:tr w:rsidR="0A269D02" w14:paraId="7185C782" w14:textId="77777777" w:rsidTr="0A269D02">
        <w:tc>
          <w:tcPr>
            <w:tcW w:w="3120" w:type="dxa"/>
          </w:tcPr>
          <w:p w14:paraId="5375724A" w14:textId="77777777" w:rsidR="0A269D02" w:rsidRDefault="0A269D02" w:rsidP="0A269D02">
            <w:pPr>
              <w:jc w:val="center"/>
              <w:rPr>
                <w:rFonts w:ascii="Garamond" w:eastAsia="Garamond" w:hAnsi="Garamond" w:cs="Garamond"/>
                <w:sz w:val="22"/>
              </w:rPr>
            </w:pPr>
          </w:p>
        </w:tc>
        <w:tc>
          <w:tcPr>
            <w:tcW w:w="3120" w:type="dxa"/>
          </w:tcPr>
          <w:p w14:paraId="49B40545" w14:textId="77777777" w:rsidR="0A269D02" w:rsidRDefault="0A269D02" w:rsidP="0A269D02">
            <w:pPr>
              <w:jc w:val="center"/>
              <w:rPr>
                <w:rFonts w:ascii="Garamond" w:eastAsia="Garamond" w:hAnsi="Garamond" w:cs="Garamond"/>
                <w:sz w:val="22"/>
              </w:rPr>
            </w:pPr>
          </w:p>
        </w:tc>
        <w:tc>
          <w:tcPr>
            <w:tcW w:w="3120" w:type="dxa"/>
          </w:tcPr>
          <w:p w14:paraId="645E23BD" w14:textId="77777777" w:rsidR="0A269D02" w:rsidRDefault="0A269D02" w:rsidP="0A269D02">
            <w:pPr>
              <w:jc w:val="center"/>
              <w:rPr>
                <w:rFonts w:ascii="Garamond" w:eastAsia="Garamond" w:hAnsi="Garamond" w:cs="Garamond"/>
                <w:sz w:val="22"/>
              </w:rPr>
            </w:pPr>
          </w:p>
        </w:tc>
      </w:tr>
      <w:tr w:rsidR="0A269D02" w14:paraId="2969B302" w14:textId="77777777" w:rsidTr="0A269D02">
        <w:tc>
          <w:tcPr>
            <w:tcW w:w="3120" w:type="dxa"/>
          </w:tcPr>
          <w:p w14:paraId="4FE0E20A" w14:textId="77777777" w:rsidR="00093DBD" w:rsidRDefault="00093DBD" w:rsidP="0A269D02">
            <w:pPr>
              <w:jc w:val="center"/>
              <w:rPr>
                <w:rFonts w:ascii="Garamond" w:eastAsia="Garamond" w:hAnsi="Garamond" w:cs="Garamond"/>
                <w:sz w:val="22"/>
              </w:rPr>
            </w:pPr>
          </w:p>
        </w:tc>
        <w:tc>
          <w:tcPr>
            <w:tcW w:w="3120" w:type="dxa"/>
          </w:tcPr>
          <w:p w14:paraId="1A612639" w14:textId="77777777" w:rsidR="0A269D02" w:rsidRDefault="0A269D02" w:rsidP="0A269D02">
            <w:pPr>
              <w:jc w:val="center"/>
              <w:rPr>
                <w:rFonts w:ascii="Garamond" w:eastAsia="Garamond" w:hAnsi="Garamond" w:cs="Garamond"/>
                <w:sz w:val="22"/>
              </w:rPr>
            </w:pPr>
          </w:p>
        </w:tc>
        <w:tc>
          <w:tcPr>
            <w:tcW w:w="3120" w:type="dxa"/>
          </w:tcPr>
          <w:p w14:paraId="17BAC95B" w14:textId="77777777" w:rsidR="0A269D02" w:rsidRDefault="0A269D02" w:rsidP="0A269D02">
            <w:pPr>
              <w:jc w:val="center"/>
              <w:rPr>
                <w:rFonts w:ascii="Garamond" w:eastAsia="Garamond" w:hAnsi="Garamond" w:cs="Garamond"/>
                <w:sz w:val="22"/>
              </w:rPr>
            </w:pPr>
          </w:p>
        </w:tc>
      </w:tr>
    </w:tbl>
    <w:p w14:paraId="047C3E1E" w14:textId="77777777" w:rsidR="00D50758" w:rsidRDefault="00D50758" w:rsidP="00D50758">
      <w:pPr>
        <w:spacing w:after="0"/>
        <w:rPr>
          <w:rFonts w:ascii="Garamond" w:eastAsia="Times New Roman" w:hAnsi="Garamond" w:cs="Times New Roman"/>
          <w:color w:val="000000"/>
          <w:szCs w:val="20"/>
        </w:rPr>
      </w:pPr>
      <w:r>
        <w:rPr>
          <w:rFonts w:ascii="Garamond" w:eastAsia="Times New Roman" w:hAnsi="Garamond" w:cs="Times New Roman"/>
          <w:color w:val="000000"/>
          <w:szCs w:val="20"/>
        </w:rPr>
        <w:t>11.</w:t>
      </w:r>
      <w:r w:rsidRPr="00D50758">
        <w:rPr>
          <w:rFonts w:ascii="Garamond" w:eastAsia="Times New Roman" w:hAnsi="Garamond" w:cs="Times New Roman"/>
          <w:color w:val="000000"/>
          <w:szCs w:val="20"/>
        </w:rPr>
        <w:t>Describe your company’s plan to perform the transition and turnover responsibilities outlined, specifically including the End of Contract Turnover. Include a Turnover Plan with your proposal.</w:t>
      </w:r>
    </w:p>
    <w:p w14:paraId="56E1654B" w14:textId="77777777" w:rsidR="004B221E" w:rsidRDefault="004B221E" w:rsidP="00D50758">
      <w:pPr>
        <w:spacing w:after="0"/>
        <w:rPr>
          <w:rFonts w:ascii="Garamond" w:eastAsia="Times New Roman" w:hAnsi="Garamond" w:cs="Times New Roman"/>
          <w:color w:val="000000"/>
          <w:szCs w:val="20"/>
        </w:rPr>
      </w:pPr>
    </w:p>
    <w:p w14:paraId="5DB8E8AE" w14:textId="77777777" w:rsidR="004B221E" w:rsidRPr="00D14A3C" w:rsidRDefault="004B221E" w:rsidP="004B221E">
      <w:pPr>
        <w:shd w:val="clear" w:color="auto" w:fill="FFFFCC"/>
        <w:spacing w:after="0"/>
        <w:rPr>
          <w:rFonts w:ascii="Segoe UI" w:eastAsia="Times New Roman" w:hAnsi="Segoe UI" w:cs="Segoe UI"/>
          <w:sz w:val="18"/>
          <w:szCs w:val="18"/>
        </w:rPr>
      </w:pPr>
      <w:r w:rsidRPr="0A269D02">
        <w:rPr>
          <w:rFonts w:eastAsia="Times New Roman"/>
          <w:b/>
          <w:bCs/>
        </w:rPr>
        <w:t>Beginning of Mi-Case Response to Section 1</w:t>
      </w:r>
      <w:r>
        <w:rPr>
          <w:rFonts w:eastAsia="Times New Roman"/>
          <w:b/>
          <w:bCs/>
        </w:rPr>
        <w:t>1</w:t>
      </w:r>
      <w:r w:rsidRPr="00D14A3C">
        <w:rPr>
          <w:rFonts w:ascii="Calibri" w:eastAsia="Times New Roman" w:hAnsi="Calibri" w:cs="Calibri"/>
          <w:sz w:val="22"/>
        </w:rPr>
        <w:t>  </w:t>
      </w:r>
    </w:p>
    <w:p w14:paraId="1F020168" w14:textId="77777777" w:rsidR="004B221E" w:rsidRPr="00D50758" w:rsidRDefault="004B221E" w:rsidP="00D50758">
      <w:pPr>
        <w:spacing w:after="0"/>
        <w:rPr>
          <w:rFonts w:ascii="Garamond" w:eastAsia="Times New Roman" w:hAnsi="Garamond" w:cs="Times New Roman"/>
          <w:color w:val="000000"/>
          <w:szCs w:val="20"/>
        </w:rPr>
      </w:pPr>
    </w:p>
    <w:p w14:paraId="184ADAF2" w14:textId="77777777" w:rsidR="00D50758" w:rsidRDefault="00D50758" w:rsidP="00D50758">
      <w:pPr>
        <w:spacing w:after="0" w:line="240" w:lineRule="auto"/>
        <w:jc w:val="both"/>
        <w:textAlignment w:val="baseline"/>
        <w:rPr>
          <w:rFonts w:ascii="Garamond" w:eastAsia="Times New Roman" w:hAnsi="Garamond" w:cs="Segoe UI"/>
          <w:b/>
          <w:bCs/>
          <w:i/>
          <w:iCs/>
          <w:color w:val="000000"/>
          <w:sz w:val="22"/>
          <w:shd w:val="clear" w:color="auto" w:fill="FFFF00"/>
        </w:rPr>
      </w:pPr>
    </w:p>
    <w:p w14:paraId="73946991" w14:textId="77777777" w:rsidR="00D50758" w:rsidRPr="004B221E" w:rsidRDefault="00D50758" w:rsidP="00D50758">
      <w:pPr>
        <w:spacing w:after="0" w:line="240" w:lineRule="auto"/>
        <w:jc w:val="both"/>
        <w:textAlignment w:val="baseline"/>
        <w:rPr>
          <w:rFonts w:ascii="Segoe UI" w:eastAsia="Times New Roman" w:hAnsi="Segoe UI" w:cs="Segoe UI"/>
          <w:sz w:val="18"/>
          <w:szCs w:val="18"/>
        </w:rPr>
      </w:pPr>
      <w:r w:rsidRPr="004B221E">
        <w:rPr>
          <w:rFonts w:ascii="Garamond" w:eastAsia="Times New Roman" w:hAnsi="Garamond" w:cs="Segoe UI"/>
          <w:b/>
          <w:bCs/>
          <w:i/>
          <w:iCs/>
          <w:color w:val="000000"/>
          <w:sz w:val="22"/>
          <w:shd w:val="clear" w:color="auto" w:fill="FFFF00"/>
        </w:rPr>
        <w:t>11End of Contract Turnover </w:t>
      </w:r>
      <w:r w:rsidRPr="004B221E">
        <w:rPr>
          <w:rFonts w:ascii="Garamond" w:eastAsia="Times New Roman" w:hAnsi="Garamond" w:cs="Segoe UI"/>
          <w:sz w:val="22"/>
        </w:rPr>
        <w:t> </w:t>
      </w:r>
    </w:p>
    <w:p w14:paraId="63880100"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4B221E">
        <w:rPr>
          <w:rFonts w:ascii="Garamond" w:eastAsia="Times New Roman" w:hAnsi="Garamond" w:cs="Segoe UI"/>
          <w:i/>
          <w:iCs/>
          <w:color w:val="000000"/>
          <w:szCs w:val="20"/>
          <w:shd w:val="clear" w:color="auto" w:fill="FFFF00"/>
        </w:rPr>
        <w:t>Describe your company’s plan to perform the transition and turnover responsibilities outlined, specifically including the End of Contract Turnover. Include a Turnover Plan with your proposal.</w:t>
      </w:r>
      <w:r w:rsidRPr="00D50758">
        <w:rPr>
          <w:rFonts w:ascii="Garamond" w:eastAsia="Times New Roman" w:hAnsi="Garamond" w:cs="Segoe UI"/>
          <w:szCs w:val="20"/>
        </w:rPr>
        <w:t> </w:t>
      </w:r>
    </w:p>
    <w:p w14:paraId="325B5DE2"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528991D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is confident that the IDOC will have a long and rewarding relationship with Mi-Case and will look to continue obtaining a high-quality level of support and maintenance. However, it is understood that there may come at time after the M&amp;O period that the IDOC may look to take over the control of the Mi-Case solution from and ongoing M&amp;O perspective. </w:t>
      </w:r>
      <w:r w:rsidRPr="00D50758">
        <w:rPr>
          <w:rFonts w:ascii="Garamond" w:eastAsia="Times New Roman" w:hAnsi="Garamond" w:cs="Segoe UI"/>
          <w:szCs w:val="20"/>
        </w:rPr>
        <w:t> </w:t>
      </w:r>
    </w:p>
    <w:p w14:paraId="6E8B5DA1"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289D01C5"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will work with the IDOC to plan the transition from Mi-Case support to that of the IDOC supporting the Mi-Case solution. A specific turnover plan will be developed and reviewed and signed off by the IDOC ahead of any execution of the plan.</w:t>
      </w:r>
      <w:r w:rsidRPr="00D50758">
        <w:rPr>
          <w:rFonts w:ascii="Garamond" w:eastAsia="Times New Roman" w:hAnsi="Garamond" w:cs="Segoe UI"/>
          <w:szCs w:val="20"/>
        </w:rPr>
        <w:t> </w:t>
      </w:r>
    </w:p>
    <w:p w14:paraId="2E747F8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3300DDC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Software, data, supplies and documentation that has been procured and developed for the Mi-Case project will be transferred to IDOC. Hardware used to supply the hosting environment will not be transferred due to the nature of the hosting provision.</w:t>
      </w:r>
      <w:r w:rsidRPr="00D50758">
        <w:rPr>
          <w:rFonts w:ascii="Garamond" w:eastAsia="Times New Roman" w:hAnsi="Garamond" w:cs="Segoe UI"/>
          <w:szCs w:val="20"/>
        </w:rPr>
        <w:t> </w:t>
      </w:r>
    </w:p>
    <w:p w14:paraId="08DF40D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53361D8D"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6369BEBA"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To assist with the transition period the Mi-Case team will provide all service that are currently provide as part of the IDOC M&amp;O for Mi-Case support. But additionally, there will be a set of additional services that will be provided. These will include access to all current support tickets, an archive record of all past support tickets and support calls, include all notes and corrective actions arising from the knowledge base that will have been developed over time. Mi-Case will provide the IDOC copies of all bug fix remedies and all implemented change notes. All documentation that has been created both for the implementation project and on-going M&amp;O will be provided.</w:t>
      </w:r>
      <w:r w:rsidRPr="00D50758">
        <w:rPr>
          <w:rFonts w:ascii="Garamond" w:eastAsia="Times New Roman" w:hAnsi="Garamond" w:cs="Segoe UI"/>
          <w:szCs w:val="20"/>
        </w:rPr>
        <w:t> </w:t>
      </w:r>
    </w:p>
    <w:p w14:paraId="305E0D1A"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6C1717EB"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will perform a system health check and present the results to IDOC for approval and review before transition. As part of this exercise, Mi-Case will validate the readiness of the application for IDOC hand over. </w:t>
      </w:r>
      <w:r w:rsidRPr="00D50758">
        <w:rPr>
          <w:rFonts w:ascii="Garamond" w:eastAsia="Times New Roman" w:hAnsi="Garamond" w:cs="Segoe UI"/>
          <w:szCs w:val="20"/>
        </w:rPr>
        <w:t> </w:t>
      </w:r>
    </w:p>
    <w:p w14:paraId="4596074E"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During and for a period after transition Mi-Case will be on hand to support the IDOC’s move to M&amp;O support.</w:t>
      </w:r>
      <w:r w:rsidRPr="00D50758">
        <w:rPr>
          <w:rFonts w:ascii="Garamond" w:eastAsia="Times New Roman" w:hAnsi="Garamond" w:cs="Segoe UI"/>
          <w:szCs w:val="20"/>
        </w:rPr>
        <w:t> </w:t>
      </w:r>
    </w:p>
    <w:p w14:paraId="2F49BAF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44D16D8"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Throughout the Turnover services Mi-Case will work with IDOC to coordinate system change activities, define a freeze period, and develop a process for implementation and coordination of any emergency changes required during the execution of Turnover services. The Mi-Case Turnover Services and responsibilities will be as follows:</w:t>
      </w:r>
      <w:r w:rsidRPr="00D50758">
        <w:rPr>
          <w:rFonts w:ascii="Garamond" w:eastAsia="Times New Roman" w:hAnsi="Garamond" w:cs="Segoe UI"/>
          <w:szCs w:val="20"/>
        </w:rPr>
        <w:t> </w:t>
      </w:r>
    </w:p>
    <w:p w14:paraId="18077A0D"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7B180D77" w14:textId="77777777" w:rsidR="00D50758" w:rsidRPr="00D50758" w:rsidRDefault="00D50758" w:rsidP="006132A4">
      <w:pPr>
        <w:numPr>
          <w:ilvl w:val="0"/>
          <w:numId w:val="12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Delivery of all information including enough data to support an integrated system test, prior to transition</w:t>
      </w:r>
      <w:r w:rsidRPr="00D50758">
        <w:rPr>
          <w:rFonts w:ascii="Garamond" w:eastAsia="Times New Roman" w:hAnsi="Garamond" w:cs="Segoe UI"/>
          <w:szCs w:val="20"/>
        </w:rPr>
        <w:t> </w:t>
      </w:r>
    </w:p>
    <w:p w14:paraId="20DF7897" w14:textId="77777777" w:rsidR="00D50758" w:rsidRPr="00D50758" w:rsidRDefault="00D50758" w:rsidP="006132A4">
      <w:pPr>
        <w:numPr>
          <w:ilvl w:val="0"/>
          <w:numId w:val="12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Verification that documentation, including user, functional, maintenance, development and operational manuals needed to operate and maintain the system is available. </w:t>
      </w:r>
      <w:r w:rsidRPr="00D50758">
        <w:rPr>
          <w:rFonts w:ascii="Garamond" w:eastAsia="Times New Roman" w:hAnsi="Garamond" w:cs="Segoe UI"/>
          <w:szCs w:val="20"/>
        </w:rPr>
        <w:t> </w:t>
      </w:r>
    </w:p>
    <w:p w14:paraId="708C3F9E" w14:textId="77777777" w:rsidR="00D50758" w:rsidRPr="00D50758" w:rsidRDefault="00D50758" w:rsidP="006132A4">
      <w:pPr>
        <w:numPr>
          <w:ilvl w:val="0"/>
          <w:numId w:val="122"/>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Transfer of all current and historical support records including:</w:t>
      </w:r>
      <w:r w:rsidRPr="00D50758">
        <w:rPr>
          <w:rFonts w:ascii="Garamond" w:eastAsia="Times New Roman" w:hAnsi="Garamond" w:cs="Segoe UI"/>
          <w:szCs w:val="20"/>
        </w:rPr>
        <w:t> </w:t>
      </w:r>
    </w:p>
    <w:p w14:paraId="1A3BD203" w14:textId="77777777" w:rsidR="00D50758" w:rsidRPr="00D50758" w:rsidRDefault="00D50758" w:rsidP="006132A4">
      <w:pPr>
        <w:numPr>
          <w:ilvl w:val="0"/>
          <w:numId w:val="122"/>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End-user support scripts and diagnostic aids</w:t>
      </w:r>
      <w:r w:rsidRPr="00D50758">
        <w:rPr>
          <w:rFonts w:ascii="Garamond" w:eastAsia="Times New Roman" w:hAnsi="Garamond" w:cs="Segoe UI"/>
          <w:szCs w:val="20"/>
        </w:rPr>
        <w:t> </w:t>
      </w:r>
    </w:p>
    <w:p w14:paraId="06B24115" w14:textId="77777777" w:rsidR="00D50758" w:rsidRPr="00D50758" w:rsidRDefault="00D50758" w:rsidP="006132A4">
      <w:pPr>
        <w:numPr>
          <w:ilvl w:val="0"/>
          <w:numId w:val="122"/>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Incident management records</w:t>
      </w:r>
      <w:r w:rsidRPr="00D50758">
        <w:rPr>
          <w:rFonts w:ascii="Garamond" w:eastAsia="Times New Roman" w:hAnsi="Garamond" w:cs="Segoe UI"/>
          <w:szCs w:val="20"/>
        </w:rPr>
        <w:t> </w:t>
      </w:r>
    </w:p>
    <w:p w14:paraId="50637C88" w14:textId="77777777" w:rsidR="00D50758" w:rsidRPr="00D50758" w:rsidRDefault="00D50758" w:rsidP="006132A4">
      <w:pPr>
        <w:numPr>
          <w:ilvl w:val="0"/>
          <w:numId w:val="122"/>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Problem management records including workarounds and known errors or defects</w:t>
      </w:r>
      <w:r w:rsidRPr="00D50758">
        <w:rPr>
          <w:rFonts w:ascii="Garamond" w:eastAsia="Times New Roman" w:hAnsi="Garamond" w:cs="Segoe UI"/>
          <w:szCs w:val="20"/>
        </w:rPr>
        <w:t> </w:t>
      </w:r>
    </w:p>
    <w:p w14:paraId="641CA206" w14:textId="77777777" w:rsidR="00D50758" w:rsidRPr="00D50758" w:rsidRDefault="00D50758" w:rsidP="006132A4">
      <w:pPr>
        <w:numPr>
          <w:ilvl w:val="0"/>
          <w:numId w:val="122"/>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Change management records, including Post Implementation reports</w:t>
      </w:r>
      <w:r w:rsidRPr="00D50758">
        <w:rPr>
          <w:rFonts w:ascii="Garamond" w:eastAsia="Times New Roman" w:hAnsi="Garamond" w:cs="Segoe UI"/>
          <w:szCs w:val="20"/>
        </w:rPr>
        <w:t> </w:t>
      </w:r>
    </w:p>
    <w:p w14:paraId="15E89EE4" w14:textId="77777777" w:rsidR="00D50758" w:rsidRPr="00D50758" w:rsidRDefault="00D50758" w:rsidP="006132A4">
      <w:pPr>
        <w:numPr>
          <w:ilvl w:val="0"/>
          <w:numId w:val="123"/>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Release management records</w:t>
      </w:r>
      <w:r w:rsidRPr="00D50758">
        <w:rPr>
          <w:rFonts w:ascii="Garamond" w:eastAsia="Times New Roman" w:hAnsi="Garamond" w:cs="Segoe UI"/>
          <w:szCs w:val="20"/>
        </w:rPr>
        <w:t> </w:t>
      </w:r>
    </w:p>
    <w:p w14:paraId="339A6438" w14:textId="77777777" w:rsidR="00D50758" w:rsidRPr="00D50758" w:rsidRDefault="00D50758" w:rsidP="006132A4">
      <w:pPr>
        <w:numPr>
          <w:ilvl w:val="0"/>
          <w:numId w:val="123"/>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Security incident records</w:t>
      </w:r>
      <w:r w:rsidRPr="00D50758">
        <w:rPr>
          <w:rFonts w:ascii="Garamond" w:eastAsia="Times New Roman" w:hAnsi="Garamond" w:cs="Segoe UI"/>
          <w:szCs w:val="20"/>
        </w:rPr>
        <w:t> </w:t>
      </w:r>
    </w:p>
    <w:p w14:paraId="7C7BF090" w14:textId="77777777" w:rsidR="00D50758" w:rsidRPr="00D50758" w:rsidRDefault="00D50758" w:rsidP="006132A4">
      <w:pPr>
        <w:numPr>
          <w:ilvl w:val="0"/>
          <w:numId w:val="123"/>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System and network performance reports</w:t>
      </w:r>
      <w:r w:rsidRPr="00D50758">
        <w:rPr>
          <w:rFonts w:ascii="Garamond" w:eastAsia="Times New Roman" w:hAnsi="Garamond" w:cs="Segoe UI"/>
          <w:szCs w:val="20"/>
        </w:rPr>
        <w:t> </w:t>
      </w:r>
    </w:p>
    <w:p w14:paraId="007C7FDE" w14:textId="77777777" w:rsidR="00D50758" w:rsidRPr="00D50758" w:rsidRDefault="00D50758" w:rsidP="006132A4">
      <w:pPr>
        <w:numPr>
          <w:ilvl w:val="0"/>
          <w:numId w:val="123"/>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System and network performance data records</w:t>
      </w:r>
      <w:r w:rsidRPr="00D50758">
        <w:rPr>
          <w:rFonts w:ascii="Garamond" w:eastAsia="Times New Roman" w:hAnsi="Garamond" w:cs="Segoe UI"/>
          <w:szCs w:val="20"/>
        </w:rPr>
        <w:t> </w:t>
      </w:r>
    </w:p>
    <w:p w14:paraId="10F72100" w14:textId="77777777" w:rsidR="00D50758" w:rsidRPr="00D50758" w:rsidRDefault="00D50758" w:rsidP="006132A4">
      <w:pPr>
        <w:numPr>
          <w:ilvl w:val="0"/>
          <w:numId w:val="123"/>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Root cause analysis reports</w:t>
      </w:r>
      <w:r w:rsidRPr="00D50758">
        <w:rPr>
          <w:rFonts w:ascii="Garamond" w:eastAsia="Times New Roman" w:hAnsi="Garamond" w:cs="Segoe UI"/>
          <w:szCs w:val="20"/>
        </w:rPr>
        <w:t> </w:t>
      </w:r>
    </w:p>
    <w:p w14:paraId="15F81E3A" w14:textId="77777777" w:rsidR="00D50758" w:rsidRPr="00D50758" w:rsidRDefault="00D50758" w:rsidP="006132A4">
      <w:pPr>
        <w:numPr>
          <w:ilvl w:val="0"/>
          <w:numId w:val="124"/>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Reports from operational recovery exercises</w:t>
      </w:r>
      <w:r w:rsidRPr="00D50758">
        <w:rPr>
          <w:rFonts w:ascii="Garamond" w:eastAsia="Times New Roman" w:hAnsi="Garamond" w:cs="Segoe UI"/>
          <w:szCs w:val="20"/>
        </w:rPr>
        <w:t> </w:t>
      </w:r>
    </w:p>
    <w:p w14:paraId="795396E0" w14:textId="77777777" w:rsidR="00D50758" w:rsidRPr="00D50758" w:rsidRDefault="00D50758" w:rsidP="006132A4">
      <w:pPr>
        <w:numPr>
          <w:ilvl w:val="0"/>
          <w:numId w:val="124"/>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Assistance in verifying all systems are appropriately configured, and support of incident response, system restoration, problem identification, and problem resolution throughout all stand-up and testing activity</w:t>
      </w:r>
      <w:r w:rsidRPr="00D50758">
        <w:rPr>
          <w:rFonts w:ascii="Garamond" w:eastAsia="Times New Roman" w:hAnsi="Garamond" w:cs="Segoe UI"/>
          <w:szCs w:val="20"/>
        </w:rPr>
        <w:t> </w:t>
      </w:r>
    </w:p>
    <w:p w14:paraId="469A231A" w14:textId="77777777" w:rsidR="00D50758" w:rsidRPr="00D50758" w:rsidRDefault="00D50758" w:rsidP="006132A4">
      <w:pPr>
        <w:numPr>
          <w:ilvl w:val="0"/>
          <w:numId w:val="124"/>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Completion of an IDOC readiness assessment to include assessment of ability of technology, personnel and processes to support full Solution M&amp;O at the level of performance </w:t>
      </w:r>
      <w:r w:rsidRPr="00D50758">
        <w:rPr>
          <w:rFonts w:ascii="Garamond" w:eastAsia="Times New Roman" w:hAnsi="Garamond" w:cs="Segoe UI"/>
          <w:szCs w:val="20"/>
        </w:rPr>
        <w:t> </w:t>
      </w:r>
    </w:p>
    <w:p w14:paraId="7232A5A4"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05CE6C2D"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b/>
          <w:bCs/>
          <w:color w:val="000000"/>
          <w:szCs w:val="20"/>
        </w:rPr>
        <w:t>The Mi-Case typical Turnover Plan will be as follows:</w:t>
      </w:r>
      <w:r w:rsidRPr="00D50758">
        <w:rPr>
          <w:rFonts w:ascii="Garamond" w:eastAsia="Times New Roman" w:hAnsi="Garamond" w:cs="Segoe UI"/>
          <w:szCs w:val="20"/>
        </w:rPr>
        <w:t> </w:t>
      </w:r>
    </w:p>
    <w:p w14:paraId="1E45AE9E"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337DA4FF"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Identification of all software, data, documentation and miscellaneous supplies that will be transferred to IDOC including:</w:t>
      </w:r>
      <w:r w:rsidRPr="00D50758">
        <w:rPr>
          <w:rFonts w:ascii="Garamond" w:eastAsia="Times New Roman" w:hAnsi="Garamond" w:cs="Segoe UI"/>
          <w:szCs w:val="20"/>
        </w:rPr>
        <w:t> </w:t>
      </w:r>
    </w:p>
    <w:p w14:paraId="34349F24" w14:textId="77777777" w:rsidR="00D50758" w:rsidRPr="00D50758" w:rsidRDefault="00D50758" w:rsidP="006132A4">
      <w:pPr>
        <w:numPr>
          <w:ilvl w:val="0"/>
          <w:numId w:val="125"/>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hardware specifications</w:t>
      </w:r>
      <w:r w:rsidRPr="00D50758">
        <w:rPr>
          <w:rFonts w:ascii="Garamond" w:eastAsia="Times New Roman" w:hAnsi="Garamond" w:cs="Segoe UI"/>
          <w:szCs w:val="20"/>
        </w:rPr>
        <w:t> </w:t>
      </w:r>
    </w:p>
    <w:p w14:paraId="650D1BCC" w14:textId="77777777" w:rsidR="00D50758" w:rsidRPr="00D50758" w:rsidRDefault="00D50758" w:rsidP="006132A4">
      <w:pPr>
        <w:numPr>
          <w:ilvl w:val="0"/>
          <w:numId w:val="125"/>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software, including custom-developed code and COTS systems purchased, developed, or managed by the Contractor in delivery of this Contract</w:t>
      </w:r>
      <w:r w:rsidRPr="00D50758">
        <w:rPr>
          <w:rFonts w:ascii="Garamond" w:eastAsia="Times New Roman" w:hAnsi="Garamond" w:cs="Segoe UI"/>
          <w:szCs w:val="20"/>
        </w:rPr>
        <w:t> </w:t>
      </w:r>
    </w:p>
    <w:p w14:paraId="6213C0AC" w14:textId="77777777" w:rsidR="00D50758" w:rsidRPr="00D50758" w:rsidRDefault="00D50758" w:rsidP="006132A4">
      <w:pPr>
        <w:numPr>
          <w:ilvl w:val="0"/>
          <w:numId w:val="125"/>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data and information repositories such as databases, system files, data files, archives, or libraries</w:t>
      </w:r>
      <w:r w:rsidRPr="00D50758">
        <w:rPr>
          <w:rFonts w:ascii="Garamond" w:eastAsia="Times New Roman" w:hAnsi="Garamond" w:cs="Segoe UI"/>
          <w:szCs w:val="20"/>
        </w:rPr>
        <w:t> </w:t>
      </w:r>
    </w:p>
    <w:p w14:paraId="7A150FD0"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502B459D"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Definition of procedures and timeframes for transfer of software, data and related documentation</w:t>
      </w:r>
      <w:r w:rsidRPr="00D50758">
        <w:rPr>
          <w:rFonts w:ascii="Garamond" w:eastAsia="Times New Roman" w:hAnsi="Garamond" w:cs="Segoe UI"/>
          <w:szCs w:val="20"/>
        </w:rPr>
        <w:t> </w:t>
      </w:r>
    </w:p>
    <w:p w14:paraId="3D23D011"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Outline a proposed approach and success metrics for IDOC assumption of the following application maintenance and support with minimal impact to users:</w:t>
      </w:r>
      <w:r w:rsidRPr="00D50758">
        <w:rPr>
          <w:rFonts w:ascii="Garamond" w:eastAsia="Times New Roman" w:hAnsi="Garamond" w:cs="Segoe UI"/>
          <w:szCs w:val="20"/>
        </w:rPr>
        <w:t> </w:t>
      </w:r>
    </w:p>
    <w:p w14:paraId="11734885" w14:textId="77777777" w:rsidR="00D50758" w:rsidRPr="00D50758" w:rsidRDefault="00D50758" w:rsidP="006132A4">
      <w:pPr>
        <w:numPr>
          <w:ilvl w:val="0"/>
          <w:numId w:val="126"/>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Application maintenance and support</w:t>
      </w:r>
      <w:r w:rsidRPr="00D50758">
        <w:rPr>
          <w:rFonts w:ascii="Garamond" w:eastAsia="Times New Roman" w:hAnsi="Garamond" w:cs="Segoe UI"/>
          <w:szCs w:val="20"/>
        </w:rPr>
        <w:t> </w:t>
      </w:r>
    </w:p>
    <w:p w14:paraId="44C33E01" w14:textId="77777777" w:rsidR="00D50758" w:rsidRPr="00D50758" w:rsidRDefault="00D50758" w:rsidP="006132A4">
      <w:pPr>
        <w:numPr>
          <w:ilvl w:val="0"/>
          <w:numId w:val="126"/>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Help desk operations and the approach to cutover of Help Desk operations concurrent with or after Solution cutover at the discretion of IDOC</w:t>
      </w:r>
      <w:r w:rsidRPr="00D50758">
        <w:rPr>
          <w:rFonts w:ascii="Garamond" w:eastAsia="Times New Roman" w:hAnsi="Garamond" w:cs="Segoe UI"/>
          <w:szCs w:val="20"/>
        </w:rPr>
        <w:t> </w:t>
      </w:r>
    </w:p>
    <w:p w14:paraId="78F3C55A" w14:textId="77777777" w:rsidR="00D50758" w:rsidRPr="00D50758" w:rsidRDefault="00D50758" w:rsidP="006132A4">
      <w:pPr>
        <w:numPr>
          <w:ilvl w:val="0"/>
          <w:numId w:val="127"/>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 definition of the verification of IDOC’s readiness, including assessments of staff, technology, and processes.</w:t>
      </w:r>
      <w:r w:rsidRPr="00D50758">
        <w:rPr>
          <w:rFonts w:ascii="Garamond" w:eastAsia="Times New Roman" w:hAnsi="Garamond" w:cs="Segoe UI"/>
          <w:szCs w:val="20"/>
        </w:rPr>
        <w:t> </w:t>
      </w:r>
    </w:p>
    <w:p w14:paraId="2BB6EAD6" w14:textId="77777777" w:rsidR="00D50758" w:rsidRPr="00D50758" w:rsidRDefault="00D50758" w:rsidP="006132A4">
      <w:pPr>
        <w:numPr>
          <w:ilvl w:val="0"/>
          <w:numId w:val="127"/>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 full detailed Turnover schedule, including key dates and resource needs</w:t>
      </w:r>
      <w:r w:rsidRPr="00D50758">
        <w:rPr>
          <w:rFonts w:ascii="Garamond" w:eastAsia="Times New Roman" w:hAnsi="Garamond" w:cs="Segoe UI"/>
          <w:szCs w:val="20"/>
        </w:rPr>
        <w:t> </w:t>
      </w:r>
    </w:p>
    <w:p w14:paraId="0356FF77" w14:textId="77777777" w:rsidR="00D50758" w:rsidRPr="00D50758" w:rsidRDefault="00D50758" w:rsidP="006132A4">
      <w:pPr>
        <w:numPr>
          <w:ilvl w:val="0"/>
          <w:numId w:val="127"/>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Contractor and Department tasks for turnover listed and approved</w:t>
      </w:r>
      <w:r w:rsidRPr="00D50758">
        <w:rPr>
          <w:rFonts w:ascii="Garamond" w:eastAsia="Times New Roman" w:hAnsi="Garamond" w:cs="Segoe UI"/>
          <w:szCs w:val="20"/>
        </w:rPr>
        <w:t> </w:t>
      </w:r>
    </w:p>
    <w:p w14:paraId="501F322A" w14:textId="77777777" w:rsidR="00D50758" w:rsidRPr="00D50758" w:rsidRDefault="00D50758" w:rsidP="006132A4">
      <w:pPr>
        <w:numPr>
          <w:ilvl w:val="0"/>
          <w:numId w:val="127"/>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Timeframe, process, and criteria for restricted change activity including freeze periods for any ‘inflight’ code development.</w:t>
      </w:r>
      <w:r w:rsidRPr="00D50758">
        <w:rPr>
          <w:rFonts w:ascii="Garamond" w:eastAsia="Times New Roman" w:hAnsi="Garamond" w:cs="Segoe UI"/>
          <w:szCs w:val="20"/>
        </w:rPr>
        <w:t> </w:t>
      </w:r>
    </w:p>
    <w:p w14:paraId="66D2EA5D" w14:textId="77777777" w:rsidR="00D50758" w:rsidRPr="00D50758" w:rsidRDefault="00D50758" w:rsidP="006132A4">
      <w:pPr>
        <w:numPr>
          <w:ilvl w:val="0"/>
          <w:numId w:val="127"/>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Mitigation and contingency plans to address turnover execution failures, including roll back plans and a grace period for transition.</w:t>
      </w:r>
      <w:r w:rsidRPr="00D50758">
        <w:rPr>
          <w:rFonts w:ascii="Garamond" w:eastAsia="Times New Roman" w:hAnsi="Garamond" w:cs="Segoe UI"/>
          <w:szCs w:val="20"/>
        </w:rPr>
        <w:t> </w:t>
      </w:r>
    </w:p>
    <w:p w14:paraId="5E9CB750" w14:textId="77777777" w:rsidR="00D50758" w:rsidRPr="00D50758" w:rsidRDefault="00D50758" w:rsidP="006132A4">
      <w:pPr>
        <w:numPr>
          <w:ilvl w:val="0"/>
          <w:numId w:val="128"/>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Definition of an approach to managing change to the solution throughout the transition, including identification of in-progress development that cannot be completed prior to cutover.</w:t>
      </w:r>
      <w:r w:rsidRPr="00D50758">
        <w:rPr>
          <w:rFonts w:ascii="Garamond" w:eastAsia="Times New Roman" w:hAnsi="Garamond" w:cs="Segoe UI"/>
          <w:szCs w:val="20"/>
        </w:rPr>
        <w:t> </w:t>
      </w:r>
    </w:p>
    <w:p w14:paraId="19803269" w14:textId="77777777" w:rsidR="00D50758" w:rsidRPr="00D50758" w:rsidRDefault="00D50758" w:rsidP="006132A4">
      <w:pPr>
        <w:numPr>
          <w:ilvl w:val="0"/>
          <w:numId w:val="128"/>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Success criteria for the completion of cutover and final acceptance of all M&amp;O service activity by IDOC</w:t>
      </w:r>
      <w:r w:rsidRPr="00D50758">
        <w:rPr>
          <w:rFonts w:ascii="Garamond" w:eastAsia="Times New Roman" w:hAnsi="Garamond" w:cs="Segoe UI"/>
          <w:szCs w:val="20"/>
        </w:rPr>
        <w:t> </w:t>
      </w:r>
    </w:p>
    <w:p w14:paraId="19E8E494" w14:textId="77777777" w:rsidR="00D50758" w:rsidRPr="00D50758" w:rsidRDefault="00D50758" w:rsidP="006132A4">
      <w:pPr>
        <w:numPr>
          <w:ilvl w:val="0"/>
          <w:numId w:val="128"/>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Approach for post-cutover Contractor support.</w:t>
      </w:r>
      <w:r w:rsidRPr="00D50758">
        <w:rPr>
          <w:rFonts w:ascii="Garamond" w:eastAsia="Times New Roman" w:hAnsi="Garamond" w:cs="Segoe UI"/>
          <w:szCs w:val="20"/>
        </w:rPr>
        <w:t> </w:t>
      </w:r>
    </w:p>
    <w:p w14:paraId="00D3A2DC"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B97ADDD"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b/>
          <w:bCs/>
          <w:color w:val="000000"/>
          <w:szCs w:val="20"/>
        </w:rPr>
        <w:t>Mi-Case Turnover Training </w:t>
      </w:r>
      <w:r w:rsidRPr="00D50758">
        <w:rPr>
          <w:rFonts w:ascii="Garamond" w:eastAsia="Times New Roman" w:hAnsi="Garamond" w:cs="Segoe UI"/>
          <w:szCs w:val="20"/>
        </w:rPr>
        <w:t> </w:t>
      </w:r>
    </w:p>
    <w:p w14:paraId="606F80DB"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744D1E41"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will present to the IDOC M&amp;O team access to the Mi-Case Support Knowledge base including the resolutions steps of all past support calls. The Mi-Case specific helpdesk policies, procedures, and conventions for support.</w:t>
      </w:r>
      <w:r w:rsidRPr="00D50758">
        <w:rPr>
          <w:rFonts w:ascii="Garamond" w:eastAsia="Times New Roman" w:hAnsi="Garamond" w:cs="Segoe UI"/>
          <w:szCs w:val="20"/>
        </w:rPr>
        <w:t> </w:t>
      </w:r>
    </w:p>
    <w:p w14:paraId="5A36A734"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As part of the training program IDOC will encourage the replacement IDOC staff the ability to shadow current help desk staff and support technicians in attempt to ensure that they are sufficiently prepared for the transfer day, having had real world hands on experience of supporting the Mi-Case solution.</w:t>
      </w:r>
      <w:r w:rsidRPr="00D50758">
        <w:rPr>
          <w:rFonts w:ascii="Garamond" w:eastAsia="Times New Roman" w:hAnsi="Garamond" w:cs="Segoe UI"/>
          <w:szCs w:val="20"/>
        </w:rPr>
        <w:t> </w:t>
      </w:r>
    </w:p>
    <w:p w14:paraId="1403BCC2"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Any third-party support tools will be provided to the IDOC, including the data extracted from the Mi-Case support desk tool.</w:t>
      </w:r>
      <w:r w:rsidRPr="00D50758">
        <w:rPr>
          <w:rFonts w:ascii="Garamond" w:eastAsia="Times New Roman" w:hAnsi="Garamond" w:cs="Segoe UI"/>
          <w:szCs w:val="20"/>
        </w:rPr>
        <w:t> </w:t>
      </w:r>
    </w:p>
    <w:p w14:paraId="182EA137"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09138338"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The Mi-case knowledge transfer will include formal training, mentoring, allowing IDOC to shadow Mi-Case resources, and activities.</w:t>
      </w:r>
      <w:r w:rsidRPr="00D50758">
        <w:rPr>
          <w:rFonts w:ascii="Garamond" w:eastAsia="Times New Roman" w:hAnsi="Garamond" w:cs="Segoe UI"/>
          <w:szCs w:val="20"/>
        </w:rPr>
        <w:t> </w:t>
      </w:r>
    </w:p>
    <w:p w14:paraId="2CA9BCDC"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0C9D2143" w14:textId="77777777" w:rsidR="00D50758" w:rsidRPr="00D50758" w:rsidRDefault="00D50758" w:rsidP="006132A4">
      <w:pPr>
        <w:numPr>
          <w:ilvl w:val="0"/>
          <w:numId w:val="129"/>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applications development tools, processes and procedures</w:t>
      </w:r>
      <w:r w:rsidRPr="00D50758">
        <w:rPr>
          <w:rFonts w:ascii="Garamond" w:eastAsia="Times New Roman" w:hAnsi="Garamond" w:cs="Segoe UI"/>
          <w:szCs w:val="20"/>
        </w:rPr>
        <w:t> </w:t>
      </w:r>
    </w:p>
    <w:p w14:paraId="5955E20E" w14:textId="77777777" w:rsidR="00D50758" w:rsidRPr="00D50758" w:rsidRDefault="00D50758" w:rsidP="006132A4">
      <w:pPr>
        <w:numPr>
          <w:ilvl w:val="0"/>
          <w:numId w:val="129"/>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application (custom or COTS)/system/infrastructure responsibilities</w:t>
      </w:r>
      <w:r w:rsidRPr="00D50758">
        <w:rPr>
          <w:rFonts w:ascii="Garamond" w:eastAsia="Times New Roman" w:hAnsi="Garamond" w:cs="Segoe UI"/>
          <w:szCs w:val="20"/>
        </w:rPr>
        <w:t> </w:t>
      </w:r>
    </w:p>
    <w:p w14:paraId="7A41E7A9" w14:textId="77777777" w:rsidR="00D50758" w:rsidRPr="00D50758" w:rsidRDefault="00D50758" w:rsidP="006132A4">
      <w:pPr>
        <w:numPr>
          <w:ilvl w:val="0"/>
          <w:numId w:val="129"/>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application/system/infrastructure support processes and procedures</w:t>
      </w:r>
      <w:r w:rsidRPr="00D50758">
        <w:rPr>
          <w:rFonts w:ascii="Garamond" w:eastAsia="Times New Roman" w:hAnsi="Garamond" w:cs="Segoe UI"/>
          <w:szCs w:val="20"/>
        </w:rPr>
        <w:t> </w:t>
      </w:r>
    </w:p>
    <w:p w14:paraId="262D8EBE" w14:textId="77777777" w:rsidR="00D50758" w:rsidRPr="00D50758" w:rsidRDefault="00D50758" w:rsidP="006132A4">
      <w:pPr>
        <w:numPr>
          <w:ilvl w:val="0"/>
          <w:numId w:val="130"/>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management tools (security management, systems management, storage management, network management, etc.)</w:t>
      </w:r>
      <w:r w:rsidRPr="00D50758">
        <w:rPr>
          <w:rFonts w:ascii="Garamond" w:eastAsia="Times New Roman" w:hAnsi="Garamond" w:cs="Segoe UI"/>
          <w:szCs w:val="20"/>
        </w:rPr>
        <w:t> </w:t>
      </w:r>
    </w:p>
    <w:p w14:paraId="5A2684F4" w14:textId="77777777" w:rsidR="00D50758" w:rsidRPr="00D50758" w:rsidRDefault="00D50758" w:rsidP="006132A4">
      <w:pPr>
        <w:numPr>
          <w:ilvl w:val="0"/>
          <w:numId w:val="130"/>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Help Desk processes and procedures</w:t>
      </w:r>
      <w:r w:rsidRPr="00D50758">
        <w:rPr>
          <w:rFonts w:ascii="Garamond" w:eastAsia="Times New Roman" w:hAnsi="Garamond" w:cs="Segoe UI"/>
          <w:szCs w:val="20"/>
        </w:rPr>
        <w:t> </w:t>
      </w:r>
    </w:p>
    <w:p w14:paraId="62957F13" w14:textId="77777777" w:rsidR="00D50758" w:rsidRPr="00D50758" w:rsidRDefault="00D50758" w:rsidP="006132A4">
      <w:pPr>
        <w:numPr>
          <w:ilvl w:val="0"/>
          <w:numId w:val="130"/>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The Mi-Case knowledge base of information gained during maintenance and operation of the Solution</w:t>
      </w:r>
      <w:r w:rsidRPr="00D50758">
        <w:rPr>
          <w:rFonts w:ascii="Garamond" w:eastAsia="Times New Roman" w:hAnsi="Garamond" w:cs="Segoe UI"/>
          <w:szCs w:val="20"/>
        </w:rPr>
        <w:t> </w:t>
      </w:r>
    </w:p>
    <w:p w14:paraId="57753E6E" w14:textId="77777777" w:rsidR="00D50758" w:rsidRPr="00D50758" w:rsidRDefault="00D50758" w:rsidP="006132A4">
      <w:pPr>
        <w:numPr>
          <w:ilvl w:val="0"/>
          <w:numId w:val="130"/>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other responsibilities necessary to sustain M&amp;O of the Mi-Case at the required level of performance</w:t>
      </w:r>
      <w:r w:rsidRPr="00D50758">
        <w:rPr>
          <w:rFonts w:ascii="Garamond" w:eastAsia="Times New Roman" w:hAnsi="Garamond" w:cs="Segoe UI"/>
          <w:szCs w:val="20"/>
        </w:rPr>
        <w:t> </w:t>
      </w:r>
    </w:p>
    <w:p w14:paraId="69F69F12"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505F6F44"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will perform the following cutover activities at the point of transition:</w:t>
      </w:r>
      <w:r w:rsidRPr="00D50758">
        <w:rPr>
          <w:rFonts w:ascii="Garamond" w:eastAsia="Times New Roman" w:hAnsi="Garamond" w:cs="Segoe UI"/>
          <w:szCs w:val="20"/>
        </w:rPr>
        <w:t> </w:t>
      </w:r>
    </w:p>
    <w:p w14:paraId="35C72755"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5D7AB1A8" w14:textId="77777777" w:rsidR="00D50758" w:rsidRPr="00D50758" w:rsidRDefault="00D50758" w:rsidP="006132A4">
      <w:pPr>
        <w:numPr>
          <w:ilvl w:val="0"/>
          <w:numId w:val="13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Coordination of activities (including verification of initiation of all batch jobs, and any other activity defined in the Turnover plan)</w:t>
      </w:r>
      <w:r w:rsidRPr="00D50758">
        <w:rPr>
          <w:rFonts w:ascii="Garamond" w:eastAsia="Times New Roman" w:hAnsi="Garamond" w:cs="Segoe UI"/>
          <w:szCs w:val="20"/>
        </w:rPr>
        <w:t> </w:t>
      </w:r>
    </w:p>
    <w:p w14:paraId="1B72E0CF" w14:textId="77777777" w:rsidR="00D50758" w:rsidRPr="00D50758" w:rsidRDefault="00D50758" w:rsidP="006132A4">
      <w:pPr>
        <w:numPr>
          <w:ilvl w:val="0"/>
          <w:numId w:val="13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Cutover of the Help Desk services</w:t>
      </w:r>
      <w:r w:rsidRPr="00D50758">
        <w:rPr>
          <w:rFonts w:ascii="Garamond" w:eastAsia="Times New Roman" w:hAnsi="Garamond" w:cs="Segoe UI"/>
          <w:szCs w:val="20"/>
        </w:rPr>
        <w:t> </w:t>
      </w:r>
    </w:p>
    <w:p w14:paraId="2A51B03A" w14:textId="77777777" w:rsidR="00D50758" w:rsidRPr="00D50758" w:rsidRDefault="00D50758" w:rsidP="006132A4">
      <w:pPr>
        <w:numPr>
          <w:ilvl w:val="0"/>
          <w:numId w:val="13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Validation of cutover success or execution of any required contingency activity in response to cutover failures</w:t>
      </w:r>
      <w:r w:rsidRPr="00D50758">
        <w:rPr>
          <w:rFonts w:ascii="Garamond" w:eastAsia="Times New Roman" w:hAnsi="Garamond" w:cs="Segoe UI"/>
          <w:szCs w:val="20"/>
        </w:rPr>
        <w:t> </w:t>
      </w:r>
    </w:p>
    <w:p w14:paraId="6ED5441E" w14:textId="77777777" w:rsidR="00D50758" w:rsidRPr="00D50758" w:rsidRDefault="00D50758" w:rsidP="006132A4">
      <w:pPr>
        <w:numPr>
          <w:ilvl w:val="0"/>
          <w:numId w:val="132"/>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Post-cutover support as defined in the Turnover plan</w:t>
      </w:r>
      <w:r w:rsidRPr="00D50758">
        <w:rPr>
          <w:rFonts w:ascii="Garamond" w:eastAsia="Times New Roman" w:hAnsi="Garamond" w:cs="Segoe UI"/>
          <w:szCs w:val="20"/>
        </w:rPr>
        <w:t> </w:t>
      </w:r>
    </w:p>
    <w:p w14:paraId="0F4DF038"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9C85366"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Provision of a Turnover Report and Completion Verification, which details the success of the Turnover.</w:t>
      </w:r>
      <w:r w:rsidRPr="00D50758">
        <w:rPr>
          <w:rFonts w:ascii="Garamond" w:eastAsia="Times New Roman" w:hAnsi="Garamond" w:cs="Segoe UI"/>
          <w:szCs w:val="20"/>
        </w:rPr>
        <w:t> </w:t>
      </w:r>
    </w:p>
    <w:p w14:paraId="26B14421"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45091C92" w14:textId="77777777" w:rsidR="00D50758" w:rsidRDefault="00D50758" w:rsidP="00D50758">
      <w:pPr>
        <w:spacing w:after="0" w:line="240" w:lineRule="auto"/>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All Turnover activities are outside of the scope of the COTS implementation, any work that is over and above the effort detailed as the M&amp;O phase of the project will be charged on a time and materials basis.</w:t>
      </w:r>
      <w:r w:rsidRPr="00D50758">
        <w:rPr>
          <w:rFonts w:ascii="Garamond" w:eastAsia="Times New Roman" w:hAnsi="Garamond" w:cs="Segoe UI"/>
          <w:szCs w:val="20"/>
        </w:rPr>
        <w:t> </w:t>
      </w:r>
    </w:p>
    <w:p w14:paraId="6E736EAA" w14:textId="77777777" w:rsidR="00D50758" w:rsidRDefault="00D50758" w:rsidP="00D50758">
      <w:pPr>
        <w:spacing w:after="0" w:line="240" w:lineRule="auto"/>
        <w:jc w:val="both"/>
        <w:textAlignment w:val="baseline"/>
        <w:rPr>
          <w:rFonts w:ascii="Garamond" w:eastAsia="Times New Roman" w:hAnsi="Garamond" w:cs="Segoe UI"/>
          <w:szCs w:val="20"/>
        </w:rPr>
      </w:pPr>
    </w:p>
    <w:p w14:paraId="7ED37DD2" w14:textId="77777777" w:rsidR="00D50758" w:rsidRPr="00E93696" w:rsidRDefault="00D50758" w:rsidP="00D50758">
      <w:pPr>
        <w:shd w:val="clear" w:color="auto" w:fill="FFFFCC"/>
        <w:spacing w:after="0"/>
        <w:rPr>
          <w:rFonts w:ascii="Garamond" w:eastAsia="Times New Roman" w:hAnsi="Garamond" w:cs="Times New Roman"/>
          <w:szCs w:val="20"/>
        </w:rPr>
      </w:pPr>
      <w:r w:rsidRPr="0A269D02">
        <w:rPr>
          <w:rFonts w:eastAsia="Times New Roman"/>
          <w:b/>
          <w:bCs/>
        </w:rPr>
        <w:t>End of Mi-Case Response to Section 1</w:t>
      </w:r>
      <w:r>
        <w:rPr>
          <w:rFonts w:eastAsia="Times New Roman"/>
          <w:b/>
          <w:bCs/>
        </w:rPr>
        <w:t>1</w:t>
      </w:r>
    </w:p>
    <w:p w14:paraId="23694584"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6EC93268" w14:textId="77777777" w:rsidR="00D50758" w:rsidRDefault="00D50758" w:rsidP="00D50758">
      <w:pPr>
        <w:spacing w:after="0" w:line="240" w:lineRule="auto"/>
        <w:jc w:val="both"/>
        <w:textAlignment w:val="baseline"/>
        <w:rPr>
          <w:rFonts w:ascii="Segoe UI" w:eastAsia="Times New Roman" w:hAnsi="Segoe UI" w:cs="Segoe UI"/>
          <w:color w:val="666666"/>
          <w:sz w:val="18"/>
          <w:szCs w:val="18"/>
          <w:shd w:val="clear" w:color="auto" w:fill="FFFFFF"/>
        </w:rPr>
      </w:pPr>
    </w:p>
    <w:p w14:paraId="20433F04" w14:textId="77777777" w:rsidR="00D50758" w:rsidRPr="00D50758" w:rsidRDefault="00D50758" w:rsidP="00D50758">
      <w:pPr>
        <w:spacing w:after="0"/>
        <w:ind w:left="90"/>
        <w:rPr>
          <w:rFonts w:ascii="Garamond" w:eastAsia="Times New Roman" w:hAnsi="Garamond" w:cs="Times New Roman"/>
          <w:b/>
          <w:bCs/>
          <w:color w:val="000000"/>
        </w:rPr>
      </w:pPr>
      <w:r>
        <w:rPr>
          <w:rFonts w:ascii="Garamond" w:eastAsia="Times New Roman" w:hAnsi="Garamond" w:cs="Times New Roman"/>
          <w:b/>
          <w:bCs/>
          <w:color w:val="000000" w:themeColor="text1"/>
        </w:rPr>
        <w:t>12.</w:t>
      </w:r>
      <w:r w:rsidRPr="00D50758">
        <w:rPr>
          <w:rFonts w:ascii="Garamond" w:eastAsia="Times New Roman" w:hAnsi="Garamond" w:cs="Times New Roman"/>
          <w:b/>
          <w:bCs/>
          <w:color w:val="000000" w:themeColor="text1"/>
        </w:rPr>
        <w:t xml:space="preserve">Performance Measures, Corrective Action, and Payment Withholds </w:t>
      </w:r>
    </w:p>
    <w:p w14:paraId="4C0499EE" w14:textId="77777777" w:rsidR="00D50758" w:rsidRPr="00E93696" w:rsidRDefault="00D50758" w:rsidP="00F26117">
      <w:pPr>
        <w:pStyle w:val="ListParagraph"/>
        <w:numPr>
          <w:ilvl w:val="0"/>
          <w:numId w:val="8"/>
        </w:numPr>
        <w:spacing w:after="0"/>
        <w:rPr>
          <w:rFonts w:ascii="Garamond" w:hAnsi="Garamond" w:cs="Times New Roman"/>
          <w:bCs/>
          <w:noProof/>
          <w:szCs w:val="20"/>
        </w:rPr>
      </w:pPr>
      <w:r w:rsidRPr="00E93696">
        <w:rPr>
          <w:rFonts w:ascii="Garamond" w:hAnsi="Garamond" w:cs="Times New Roman"/>
          <w:bCs/>
          <w:noProof/>
          <w:szCs w:val="20"/>
        </w:rPr>
        <w:t xml:space="preserve">Confirm your understanding of the Project, System, and Work performance standards, as outlined in following Sections. </w:t>
      </w:r>
    </w:p>
    <w:p w14:paraId="1B386164" w14:textId="77777777" w:rsidR="00D50758" w:rsidRPr="00E93696" w:rsidRDefault="00D50758" w:rsidP="00F26117">
      <w:pPr>
        <w:pStyle w:val="ListParagraph"/>
        <w:numPr>
          <w:ilvl w:val="1"/>
          <w:numId w:val="8"/>
        </w:numPr>
        <w:spacing w:after="0"/>
        <w:rPr>
          <w:rFonts w:ascii="Garamond" w:hAnsi="Garamond" w:cs="Times New Roman"/>
          <w:bCs/>
          <w:noProof/>
          <w:szCs w:val="20"/>
        </w:rPr>
      </w:pPr>
      <w:r w:rsidRPr="00E93696">
        <w:rPr>
          <w:rFonts w:ascii="Garamond" w:hAnsi="Garamond" w:cs="Times New Roman"/>
          <w:bCs/>
          <w:noProof/>
          <w:szCs w:val="20"/>
        </w:rPr>
        <w:t>Please propose any Work performance standards in addition to the ones listed.</w:t>
      </w:r>
    </w:p>
    <w:p w14:paraId="193EE719" w14:textId="77777777" w:rsidR="00D50758" w:rsidRPr="00E93696" w:rsidRDefault="00D50758" w:rsidP="00F26117">
      <w:pPr>
        <w:pStyle w:val="ListParagraph"/>
        <w:numPr>
          <w:ilvl w:val="0"/>
          <w:numId w:val="8"/>
        </w:numPr>
        <w:spacing w:after="0"/>
        <w:rPr>
          <w:rFonts w:ascii="Garamond" w:eastAsia="Times New Roman" w:hAnsi="Garamond" w:cs="Times New Roman"/>
          <w:color w:val="000000"/>
          <w:szCs w:val="20"/>
        </w:rPr>
      </w:pPr>
      <w:r w:rsidRPr="00E93696">
        <w:rPr>
          <w:rFonts w:ascii="Garamond" w:hAnsi="Garamond" w:cs="Times New Roman"/>
          <w:bCs/>
          <w:noProof/>
          <w:szCs w:val="20"/>
        </w:rPr>
        <w:t>Confirm your understanding of Corrective Action and Payment Withholds, as outlined.</w:t>
      </w:r>
    </w:p>
    <w:p w14:paraId="1E7950AC" w14:textId="77777777" w:rsidR="00D50758" w:rsidRPr="00E93696" w:rsidRDefault="00D50758" w:rsidP="00F26117">
      <w:pPr>
        <w:pStyle w:val="ListParagraph"/>
        <w:numPr>
          <w:ilvl w:val="0"/>
          <w:numId w:val="8"/>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Describe any instances in which your company has had to submit a Corrective Action Plan while delivering services similar in scope to services requested in this RFP in the last five (5) years.</w:t>
      </w:r>
    </w:p>
    <w:p w14:paraId="15F547D0" w14:textId="77777777" w:rsidR="00D50758" w:rsidRPr="00E93696" w:rsidRDefault="00D50758" w:rsidP="00F26117">
      <w:pPr>
        <w:pStyle w:val="ListParagraph"/>
        <w:numPr>
          <w:ilvl w:val="0"/>
          <w:numId w:val="8"/>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Describe any problems and failures that you encountered in delivering services similar to the services requested in this RFP, how these were resolved, and what were the lessons learned.</w:t>
      </w:r>
    </w:p>
    <w:p w14:paraId="0B21DDAD" w14:textId="77777777" w:rsidR="00D50758" w:rsidRDefault="00D50758" w:rsidP="00F26117">
      <w:pPr>
        <w:pStyle w:val="ListParagraph"/>
        <w:numPr>
          <w:ilvl w:val="0"/>
          <w:numId w:val="8"/>
        </w:numPr>
        <w:spacing w:after="0"/>
        <w:rPr>
          <w:rFonts w:ascii="Garamond" w:eastAsia="Times New Roman" w:hAnsi="Garamond" w:cs="Times New Roman"/>
          <w:color w:val="000000"/>
          <w:szCs w:val="20"/>
        </w:rPr>
      </w:pPr>
      <w:r w:rsidRPr="00E93696">
        <w:rPr>
          <w:rFonts w:ascii="Garamond" w:eastAsia="Times New Roman" w:hAnsi="Garamond" w:cs="Times New Roman"/>
          <w:color w:val="000000"/>
          <w:szCs w:val="20"/>
        </w:rPr>
        <w:t>Describe how you will avoid any corrective actions in the course of providing the services requested by this RFP.</w:t>
      </w:r>
    </w:p>
    <w:p w14:paraId="6617436B" w14:textId="77777777" w:rsidR="004B221E" w:rsidRDefault="004B221E" w:rsidP="004B221E">
      <w:pPr>
        <w:spacing w:after="0"/>
        <w:rPr>
          <w:rFonts w:ascii="Garamond" w:eastAsia="Times New Roman" w:hAnsi="Garamond" w:cs="Times New Roman"/>
          <w:color w:val="000000"/>
          <w:szCs w:val="20"/>
        </w:rPr>
      </w:pPr>
    </w:p>
    <w:p w14:paraId="370C0FEE" w14:textId="77777777" w:rsidR="004B221E" w:rsidRDefault="004B221E" w:rsidP="004B221E">
      <w:pPr>
        <w:spacing w:after="0"/>
        <w:rPr>
          <w:rFonts w:ascii="Garamond" w:eastAsia="Times New Roman" w:hAnsi="Garamond" w:cs="Times New Roman"/>
          <w:color w:val="000000"/>
          <w:szCs w:val="20"/>
        </w:rPr>
      </w:pPr>
    </w:p>
    <w:p w14:paraId="3D7C5F32" w14:textId="77777777" w:rsidR="004B221E" w:rsidRDefault="004B221E" w:rsidP="004B221E">
      <w:pPr>
        <w:spacing w:after="0"/>
        <w:rPr>
          <w:rFonts w:ascii="Garamond" w:eastAsia="Times New Roman" w:hAnsi="Garamond" w:cs="Times New Roman"/>
          <w:color w:val="000000"/>
          <w:szCs w:val="20"/>
        </w:rPr>
      </w:pPr>
    </w:p>
    <w:p w14:paraId="53D8FA90" w14:textId="77777777" w:rsidR="004B221E" w:rsidRDefault="004B221E" w:rsidP="004B221E">
      <w:pPr>
        <w:spacing w:after="0"/>
        <w:rPr>
          <w:rFonts w:ascii="Garamond" w:eastAsia="Times New Roman" w:hAnsi="Garamond" w:cs="Times New Roman"/>
          <w:color w:val="000000"/>
          <w:szCs w:val="20"/>
        </w:rPr>
      </w:pPr>
    </w:p>
    <w:p w14:paraId="42CB7CD8" w14:textId="77777777" w:rsidR="004B221E" w:rsidRPr="00D14A3C" w:rsidRDefault="004B221E" w:rsidP="004B221E">
      <w:pPr>
        <w:shd w:val="clear" w:color="auto" w:fill="FFFFCC"/>
        <w:spacing w:after="0"/>
        <w:rPr>
          <w:rFonts w:ascii="Segoe UI" w:eastAsia="Times New Roman" w:hAnsi="Segoe UI" w:cs="Segoe UI"/>
          <w:sz w:val="18"/>
          <w:szCs w:val="18"/>
        </w:rPr>
      </w:pPr>
      <w:r w:rsidRPr="0A269D02">
        <w:rPr>
          <w:rFonts w:eastAsia="Times New Roman"/>
          <w:b/>
          <w:bCs/>
        </w:rPr>
        <w:t>Beginning of Mi-Case Response to Section 1</w:t>
      </w:r>
      <w:r>
        <w:rPr>
          <w:rFonts w:eastAsia="Times New Roman"/>
          <w:b/>
          <w:bCs/>
        </w:rPr>
        <w:t>2</w:t>
      </w:r>
      <w:r w:rsidRPr="00D14A3C">
        <w:rPr>
          <w:rFonts w:ascii="Calibri" w:eastAsia="Times New Roman" w:hAnsi="Calibri" w:cs="Calibri"/>
          <w:sz w:val="22"/>
        </w:rPr>
        <w:t>  </w:t>
      </w:r>
    </w:p>
    <w:p w14:paraId="3E6E8B54" w14:textId="77777777" w:rsidR="004B221E" w:rsidRPr="004B221E" w:rsidRDefault="004B221E" w:rsidP="004B221E">
      <w:pPr>
        <w:spacing w:after="0"/>
        <w:rPr>
          <w:rFonts w:ascii="Garamond" w:eastAsia="Times New Roman" w:hAnsi="Garamond" w:cs="Times New Roman"/>
          <w:color w:val="000000"/>
          <w:szCs w:val="20"/>
        </w:rPr>
      </w:pPr>
    </w:p>
    <w:p w14:paraId="4D248994" w14:textId="77777777" w:rsidR="00D50758" w:rsidRPr="00E93696" w:rsidRDefault="00D50758" w:rsidP="00D50758">
      <w:pPr>
        <w:pStyle w:val="ListParagraph"/>
        <w:spacing w:after="0"/>
        <w:rPr>
          <w:rFonts w:ascii="Garamond" w:eastAsia="Times New Roman" w:hAnsi="Garamond" w:cs="Times New Roman"/>
          <w:color w:val="000000"/>
          <w:szCs w:val="20"/>
        </w:rPr>
      </w:pPr>
    </w:p>
    <w:p w14:paraId="68C6FCC2"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r w:rsidRPr="00D50758">
        <w:rPr>
          <w:rFonts w:ascii="Garamond" w:eastAsia="Times New Roman" w:hAnsi="Garamond" w:cs="Segoe UI"/>
          <w:b/>
          <w:bCs/>
          <w:i/>
          <w:iCs/>
          <w:color w:val="000000"/>
          <w:sz w:val="22"/>
          <w:shd w:val="clear" w:color="auto" w:fill="FFFF00"/>
        </w:rPr>
        <w:t>12Performance Measures, Corrective Action, and Payment Withholds </w:t>
      </w:r>
      <w:r w:rsidRPr="00D50758">
        <w:rPr>
          <w:rFonts w:ascii="Garamond" w:eastAsia="Times New Roman" w:hAnsi="Garamond" w:cs="Segoe UI"/>
          <w:sz w:val="22"/>
        </w:rPr>
        <w:t> </w:t>
      </w:r>
    </w:p>
    <w:p w14:paraId="7301E4CF" w14:textId="77777777" w:rsidR="00D50758" w:rsidRPr="00D50758" w:rsidRDefault="00D50758" w:rsidP="006132A4">
      <w:pPr>
        <w:numPr>
          <w:ilvl w:val="0"/>
          <w:numId w:val="133"/>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i/>
          <w:iCs/>
          <w:szCs w:val="20"/>
          <w:shd w:val="clear" w:color="auto" w:fill="FFFF00"/>
        </w:rPr>
        <w:t>Confirm your understanding of the Project, System, and Work performance standards, as outlined in following Sections. </w:t>
      </w:r>
      <w:r w:rsidRPr="00D50758">
        <w:rPr>
          <w:rFonts w:ascii="Garamond" w:eastAsia="Times New Roman" w:hAnsi="Garamond" w:cs="Segoe UI"/>
          <w:szCs w:val="20"/>
        </w:rPr>
        <w:t> </w:t>
      </w:r>
    </w:p>
    <w:p w14:paraId="5A8C0F94" w14:textId="77777777" w:rsidR="00D50758" w:rsidRPr="00D50758" w:rsidRDefault="00D50758" w:rsidP="006132A4">
      <w:pPr>
        <w:numPr>
          <w:ilvl w:val="0"/>
          <w:numId w:val="134"/>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i/>
          <w:iCs/>
          <w:szCs w:val="20"/>
          <w:shd w:val="clear" w:color="auto" w:fill="FFFF00"/>
        </w:rPr>
        <w:t>Please propose any Work performance standards in addition to the ones listed.</w:t>
      </w:r>
      <w:r w:rsidRPr="00D50758">
        <w:rPr>
          <w:rFonts w:ascii="Garamond" w:eastAsia="Times New Roman" w:hAnsi="Garamond" w:cs="Segoe UI"/>
          <w:szCs w:val="20"/>
        </w:rPr>
        <w:t> </w:t>
      </w:r>
    </w:p>
    <w:p w14:paraId="39431D31" w14:textId="77777777" w:rsidR="00D50758" w:rsidRPr="00D50758" w:rsidRDefault="00D50758" w:rsidP="006132A4">
      <w:pPr>
        <w:numPr>
          <w:ilvl w:val="0"/>
          <w:numId w:val="135"/>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i/>
          <w:iCs/>
          <w:szCs w:val="20"/>
          <w:shd w:val="clear" w:color="auto" w:fill="FFFF00"/>
        </w:rPr>
        <w:t>Confirm your understanding of Corrective Action and Payment Withholds, as outlined.</w:t>
      </w:r>
      <w:r w:rsidRPr="00D50758">
        <w:rPr>
          <w:rFonts w:ascii="Garamond" w:eastAsia="Times New Roman" w:hAnsi="Garamond" w:cs="Segoe UI"/>
          <w:i/>
          <w:iCs/>
          <w:color w:val="000000"/>
          <w:szCs w:val="20"/>
          <w:shd w:val="clear" w:color="auto" w:fill="FFFF00"/>
        </w:rPr>
        <w:t> </w:t>
      </w:r>
      <w:r w:rsidRPr="00D50758">
        <w:rPr>
          <w:rFonts w:ascii="Garamond" w:eastAsia="Times New Roman" w:hAnsi="Garamond" w:cs="Segoe UI"/>
          <w:szCs w:val="20"/>
        </w:rPr>
        <w:t> </w:t>
      </w:r>
    </w:p>
    <w:p w14:paraId="116E3662" w14:textId="77777777" w:rsidR="00D50758" w:rsidRPr="00D50758" w:rsidRDefault="00D50758" w:rsidP="006132A4">
      <w:pPr>
        <w:numPr>
          <w:ilvl w:val="0"/>
          <w:numId w:val="136"/>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i/>
          <w:iCs/>
          <w:color w:val="000000"/>
          <w:szCs w:val="20"/>
          <w:shd w:val="clear" w:color="auto" w:fill="FFFF00"/>
        </w:rPr>
        <w:t>Describe any instances in which your company has had to submit a Corrective Action Plan while delivering services similar in scope to services requested in this RFP in the last five (5) years.</w:t>
      </w:r>
      <w:r w:rsidRPr="00D50758">
        <w:rPr>
          <w:rFonts w:ascii="Garamond" w:eastAsia="Times New Roman" w:hAnsi="Garamond" w:cs="Segoe UI"/>
          <w:szCs w:val="20"/>
        </w:rPr>
        <w:t> </w:t>
      </w:r>
    </w:p>
    <w:p w14:paraId="0303B8FF" w14:textId="77777777" w:rsidR="00D50758" w:rsidRPr="00D50758" w:rsidRDefault="00D50758" w:rsidP="006132A4">
      <w:pPr>
        <w:numPr>
          <w:ilvl w:val="0"/>
          <w:numId w:val="137"/>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i/>
          <w:iCs/>
          <w:color w:val="000000"/>
          <w:szCs w:val="20"/>
          <w:shd w:val="clear" w:color="auto" w:fill="FFFF00"/>
        </w:rPr>
        <w:t>Describe any problems and failures that you encountered in delivering services like the services requested in this RFP, how these were resolved, and what were the lessons learned.</w:t>
      </w:r>
      <w:r w:rsidRPr="00D50758">
        <w:rPr>
          <w:rFonts w:ascii="Garamond" w:eastAsia="Times New Roman" w:hAnsi="Garamond" w:cs="Segoe UI"/>
          <w:szCs w:val="20"/>
        </w:rPr>
        <w:t> </w:t>
      </w:r>
    </w:p>
    <w:p w14:paraId="7BC85C00" w14:textId="77777777" w:rsidR="00D50758" w:rsidRDefault="00D50758" w:rsidP="006132A4">
      <w:pPr>
        <w:numPr>
          <w:ilvl w:val="0"/>
          <w:numId w:val="138"/>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i/>
          <w:iCs/>
          <w:color w:val="000000"/>
          <w:szCs w:val="20"/>
          <w:shd w:val="clear" w:color="auto" w:fill="FFFF00"/>
        </w:rPr>
        <w:t>Describe how you will avoid any corrective actions in the course of providing the services requested by this RFP.</w:t>
      </w:r>
      <w:r w:rsidRPr="00D50758">
        <w:rPr>
          <w:rFonts w:ascii="Garamond" w:eastAsia="Times New Roman" w:hAnsi="Garamond" w:cs="Segoe UI"/>
          <w:szCs w:val="20"/>
        </w:rPr>
        <w:t> </w:t>
      </w:r>
    </w:p>
    <w:p w14:paraId="30C9EE6B" w14:textId="77777777" w:rsidR="004B221E" w:rsidRDefault="004B221E" w:rsidP="004B221E">
      <w:pPr>
        <w:spacing w:after="0" w:line="240" w:lineRule="auto"/>
        <w:jc w:val="both"/>
        <w:textAlignment w:val="baseline"/>
        <w:rPr>
          <w:rFonts w:ascii="Garamond" w:eastAsia="Times New Roman" w:hAnsi="Garamond" w:cs="Segoe UI"/>
          <w:szCs w:val="20"/>
        </w:rPr>
      </w:pPr>
    </w:p>
    <w:p w14:paraId="493CC4DC" w14:textId="77777777" w:rsidR="004B221E" w:rsidRDefault="004B221E" w:rsidP="004B221E">
      <w:pPr>
        <w:spacing w:after="0" w:line="240" w:lineRule="auto"/>
        <w:jc w:val="both"/>
        <w:textAlignment w:val="baseline"/>
        <w:rPr>
          <w:rFonts w:ascii="Garamond" w:eastAsia="Times New Roman" w:hAnsi="Garamond" w:cs="Segoe UI"/>
          <w:szCs w:val="20"/>
        </w:rPr>
      </w:pPr>
    </w:p>
    <w:p w14:paraId="00C44EDB" w14:textId="77777777" w:rsidR="00D50758" w:rsidRPr="004B221E" w:rsidRDefault="00D50758" w:rsidP="00D50758">
      <w:pPr>
        <w:spacing w:after="0" w:line="240" w:lineRule="auto"/>
        <w:jc w:val="both"/>
        <w:textAlignment w:val="baseline"/>
        <w:rPr>
          <w:rFonts w:ascii="Segoe UI" w:eastAsia="Times New Roman" w:hAnsi="Segoe UI" w:cs="Segoe UI"/>
          <w:szCs w:val="20"/>
        </w:rPr>
      </w:pPr>
      <w:r w:rsidRPr="004B221E">
        <w:rPr>
          <w:rFonts w:ascii="Garamond" w:eastAsia="Times New Roman" w:hAnsi="Garamond" w:cs="Segoe UI"/>
          <w:b/>
          <w:bCs/>
          <w:color w:val="000000"/>
          <w:szCs w:val="20"/>
        </w:rPr>
        <w:t>Performance Measures, Corrective Action, and Payment</w:t>
      </w:r>
      <w:r w:rsidRPr="004B221E">
        <w:rPr>
          <w:rFonts w:ascii="Garamond" w:eastAsia="Times New Roman" w:hAnsi="Garamond" w:cs="Segoe UI"/>
          <w:szCs w:val="20"/>
        </w:rPr>
        <w:t> </w:t>
      </w:r>
    </w:p>
    <w:p w14:paraId="6E4DB931" w14:textId="77777777" w:rsidR="00D50758" w:rsidRPr="004B221E" w:rsidRDefault="00D50758" w:rsidP="006132A4">
      <w:pPr>
        <w:numPr>
          <w:ilvl w:val="0"/>
          <w:numId w:val="139"/>
        </w:numPr>
        <w:spacing w:after="0" w:line="240" w:lineRule="auto"/>
        <w:ind w:left="360" w:firstLine="0"/>
        <w:jc w:val="both"/>
        <w:textAlignment w:val="baseline"/>
        <w:rPr>
          <w:rFonts w:ascii="Calibri" w:eastAsia="Times New Roman" w:hAnsi="Calibri" w:cs="Calibri"/>
          <w:szCs w:val="20"/>
        </w:rPr>
      </w:pPr>
      <w:r w:rsidRPr="004B221E">
        <w:rPr>
          <w:rFonts w:ascii="Garamond" w:eastAsia="Times New Roman" w:hAnsi="Garamond" w:cs="Calibri"/>
          <w:color w:val="000000"/>
          <w:szCs w:val="20"/>
        </w:rPr>
        <w:t>Mi-Case apologize but we unable to identify any following sections that detailed</w:t>
      </w:r>
      <w:r w:rsidRPr="004B221E">
        <w:rPr>
          <w:rFonts w:ascii="Garamond" w:eastAsia="Times New Roman" w:hAnsi="Garamond" w:cs="Calibri"/>
          <w:szCs w:val="20"/>
        </w:rPr>
        <w:t> the Project, System, and  </w:t>
      </w:r>
    </w:p>
    <w:p w14:paraId="68284B32"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xml:space="preserve">Work performance standards. Our intention is to fully comply with the Project, System, and Work performance standards that IDOC require. For the avoidance of doubt, the Mi-Case team operate at an extremely high level with regards to Work Performance. Our Measures are generally </w:t>
      </w:r>
      <w:proofErr w:type="spellStart"/>
      <w:r w:rsidRPr="00D50758">
        <w:rPr>
          <w:rFonts w:ascii="Garamond" w:eastAsia="Times New Roman" w:hAnsi="Garamond" w:cs="Segoe UI"/>
          <w:szCs w:val="20"/>
        </w:rPr>
        <w:t>cateogrized</w:t>
      </w:r>
      <w:proofErr w:type="spellEnd"/>
      <w:r w:rsidRPr="00D50758">
        <w:rPr>
          <w:rFonts w:ascii="Garamond" w:eastAsia="Times New Roman" w:hAnsi="Garamond" w:cs="Segoe UI"/>
          <w:szCs w:val="20"/>
        </w:rPr>
        <w:t> as the following, and are objective, measurable, realistic, and stated clearly in writing. The standards are written in terms of specific measurers that we will use to appraise performance. General measurers used to measure performance include the following: </w:t>
      </w:r>
    </w:p>
    <w:p w14:paraId="07DFE567"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Calibri" w:eastAsia="Times New Roman" w:hAnsi="Calibri" w:cs="Calibri"/>
          <w:sz w:val="22"/>
        </w:rPr>
        <w:t> </w:t>
      </w:r>
    </w:p>
    <w:p w14:paraId="258FBE21" w14:textId="77777777" w:rsidR="00D50758" w:rsidRPr="00D50758" w:rsidRDefault="00D50758" w:rsidP="006132A4">
      <w:pPr>
        <w:numPr>
          <w:ilvl w:val="0"/>
          <w:numId w:val="140"/>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szCs w:val="20"/>
        </w:rPr>
        <w:t>Quality address how well the work is performed and/or how accurate or how effective the final product is. Quality refers to accuracy, appearance, usefulness, or effectiveness. </w:t>
      </w:r>
    </w:p>
    <w:p w14:paraId="6A334A3D" w14:textId="77777777" w:rsidR="00D50758" w:rsidRPr="00D50758" w:rsidRDefault="00D50758" w:rsidP="006132A4">
      <w:pPr>
        <w:numPr>
          <w:ilvl w:val="0"/>
          <w:numId w:val="140"/>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szCs w:val="20"/>
        </w:rPr>
        <w:t>Quantity addresses how much work is produced. A quantity measure can be expressed as an error rate, such as defect creation or percentage of errors allowable per unit of work, or as a general result to be achieved.  </w:t>
      </w:r>
    </w:p>
    <w:p w14:paraId="6C42BEB8" w14:textId="77777777" w:rsidR="00D50758" w:rsidRPr="00D50758" w:rsidRDefault="00D50758" w:rsidP="006132A4">
      <w:pPr>
        <w:numPr>
          <w:ilvl w:val="0"/>
          <w:numId w:val="140"/>
        </w:numPr>
        <w:spacing w:after="0" w:line="240" w:lineRule="auto"/>
        <w:ind w:firstLine="0"/>
        <w:jc w:val="both"/>
        <w:textAlignment w:val="baseline"/>
        <w:rPr>
          <w:rFonts w:ascii="Garamond" w:eastAsia="Times New Roman" w:hAnsi="Garamond" w:cs="Segoe UI"/>
          <w:szCs w:val="20"/>
        </w:rPr>
      </w:pPr>
      <w:r w:rsidRPr="00D50758">
        <w:rPr>
          <w:rFonts w:ascii="Garamond" w:eastAsia="Times New Roman" w:hAnsi="Garamond" w:cs="Segoe UI"/>
          <w:szCs w:val="20"/>
        </w:rPr>
        <w:t>Timeliness addresses how quickly, when or by what date the work is produced. As with other standards, timeliness standards are set realistically in view of other performance requirements and needs of the project. </w:t>
      </w:r>
    </w:p>
    <w:p w14:paraId="5166BED4" w14:textId="77777777" w:rsidR="00D50758" w:rsidRPr="00D50758" w:rsidRDefault="00D50758" w:rsidP="006132A4">
      <w:pPr>
        <w:numPr>
          <w:ilvl w:val="0"/>
          <w:numId w:val="140"/>
        </w:numPr>
        <w:spacing w:after="0" w:line="240" w:lineRule="auto"/>
        <w:ind w:firstLine="0"/>
        <w:jc w:val="both"/>
        <w:textAlignment w:val="baseline"/>
        <w:rPr>
          <w:rFonts w:ascii="Calibri" w:eastAsia="Times New Roman" w:hAnsi="Calibri" w:cs="Calibri"/>
          <w:sz w:val="22"/>
        </w:rPr>
      </w:pPr>
      <w:r w:rsidRPr="00D50758">
        <w:rPr>
          <w:rFonts w:ascii="Garamond" w:eastAsia="Times New Roman" w:hAnsi="Garamond" w:cs="Calibri"/>
          <w:szCs w:val="20"/>
        </w:rPr>
        <w:t>Cost-Effectiveness addresses dollar savings to the agency or working within a budget.  </w:t>
      </w:r>
    </w:p>
    <w:p w14:paraId="1AD776A2" w14:textId="77777777" w:rsidR="00D50758" w:rsidRPr="00D50758" w:rsidRDefault="00D50758" w:rsidP="00D50758">
      <w:pPr>
        <w:spacing w:after="0" w:line="240" w:lineRule="auto"/>
        <w:ind w:left="1080"/>
        <w:jc w:val="both"/>
        <w:textAlignment w:val="baseline"/>
        <w:rPr>
          <w:rFonts w:ascii="Segoe UI" w:eastAsia="Times New Roman" w:hAnsi="Segoe UI" w:cs="Segoe UI"/>
          <w:sz w:val="18"/>
          <w:szCs w:val="18"/>
        </w:rPr>
      </w:pPr>
      <w:r w:rsidRPr="00D50758">
        <w:rPr>
          <w:rFonts w:ascii="Calibri" w:eastAsia="Times New Roman" w:hAnsi="Calibri" w:cs="Calibri"/>
          <w:sz w:val="22"/>
        </w:rPr>
        <w:t> </w:t>
      </w:r>
    </w:p>
    <w:p w14:paraId="3305B6F1" w14:textId="77777777" w:rsidR="00D50758" w:rsidRPr="00D50758" w:rsidRDefault="00D50758" w:rsidP="006132A4">
      <w:pPr>
        <w:numPr>
          <w:ilvl w:val="0"/>
          <w:numId w:val="141"/>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szCs w:val="20"/>
        </w:rPr>
        <w:t>Confirm your understanding of Corrective Action and Payment Withholds, as outlined.</w:t>
      </w:r>
      <w:r w:rsidRPr="00D50758">
        <w:rPr>
          <w:rFonts w:ascii="Garamond" w:eastAsia="Times New Roman" w:hAnsi="Garamond" w:cs="Segoe UI"/>
          <w:color w:val="000000"/>
          <w:szCs w:val="20"/>
        </w:rPr>
        <w:t> </w:t>
      </w:r>
      <w:r w:rsidRPr="00D50758">
        <w:rPr>
          <w:rFonts w:ascii="Garamond" w:eastAsia="Times New Roman" w:hAnsi="Garamond" w:cs="Segoe UI"/>
          <w:szCs w:val="20"/>
        </w:rPr>
        <w:t> </w:t>
      </w:r>
    </w:p>
    <w:p w14:paraId="462EDE1D"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Calibri" w:eastAsia="Times New Roman" w:hAnsi="Calibri" w:cs="Calibri"/>
          <w:sz w:val="22"/>
        </w:rPr>
        <w:t> </w:t>
      </w:r>
    </w:p>
    <w:p w14:paraId="0AA04F5A"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The Mi-Case team full appreciate the need for a project to have Corrective Action Plans and Payment withholds as a component of Performance measures. Corrective Action Plans allow both parties to detail any actions that are required to correct any issues that arise during the project. This is an essential and healthy element of project performance control. It is essential to improve performance and reduce risk to the success of the project. Typical stages of a Corrective Action Plan are: </w:t>
      </w:r>
    </w:p>
    <w:p w14:paraId="24968EE8"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6071553E" w14:textId="77777777" w:rsidR="00D50758" w:rsidRPr="00D50758" w:rsidRDefault="00D50758" w:rsidP="006132A4">
      <w:pPr>
        <w:numPr>
          <w:ilvl w:val="0"/>
          <w:numId w:val="142"/>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szCs w:val="20"/>
        </w:rPr>
        <w:t>Define the Issue: Clearly state what performance measure or risk is associated with the CAP relates to. </w:t>
      </w:r>
    </w:p>
    <w:p w14:paraId="0D662B5E" w14:textId="77777777" w:rsidR="00D50758" w:rsidRPr="00D50758" w:rsidRDefault="00D50758" w:rsidP="006132A4">
      <w:pPr>
        <w:numPr>
          <w:ilvl w:val="0"/>
          <w:numId w:val="142"/>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szCs w:val="20"/>
        </w:rPr>
        <w:t>Define the Action: Collaboratively, all parties shall work to create a set of steps and actions that will result in the correction of the Issue </w:t>
      </w:r>
    </w:p>
    <w:p w14:paraId="1CD8B6C1" w14:textId="77777777" w:rsidR="00D50758" w:rsidRPr="00D50758" w:rsidRDefault="00D50758" w:rsidP="006132A4">
      <w:pPr>
        <w:numPr>
          <w:ilvl w:val="0"/>
          <w:numId w:val="142"/>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szCs w:val="20"/>
        </w:rPr>
        <w:t>Define the Measures: Clearly document the measures and targets used to track the corrective actions and the acceptance criteria that allows both parties to agree that the Corrective Action can be resolved. </w:t>
      </w:r>
    </w:p>
    <w:p w14:paraId="350F3C74" w14:textId="77777777" w:rsidR="00D50758" w:rsidRPr="00D50758" w:rsidRDefault="00D50758" w:rsidP="006132A4">
      <w:pPr>
        <w:numPr>
          <w:ilvl w:val="0"/>
          <w:numId w:val="142"/>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szCs w:val="20"/>
        </w:rPr>
        <w:t>Evolve – Allow the program to progress. </w:t>
      </w:r>
    </w:p>
    <w:p w14:paraId="0CA9B4E8" w14:textId="77777777" w:rsidR="00D50758" w:rsidRPr="00D50758" w:rsidRDefault="00D50758" w:rsidP="00D50758">
      <w:pPr>
        <w:spacing w:after="0" w:line="240" w:lineRule="auto"/>
        <w:ind w:left="144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5CEF8D7"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The target is that there should be zero Corrective Action Plans initiated on the project, but if the operational escalation process on both parties </w:t>
      </w:r>
      <w:proofErr w:type="spellStart"/>
      <w:r w:rsidRPr="00D50758">
        <w:rPr>
          <w:rFonts w:ascii="Garamond" w:eastAsia="Times New Roman" w:hAnsi="Garamond" w:cs="Segoe UI"/>
          <w:szCs w:val="20"/>
        </w:rPr>
        <w:t>can not</w:t>
      </w:r>
      <w:proofErr w:type="spellEnd"/>
      <w:r w:rsidRPr="00D50758">
        <w:rPr>
          <w:rFonts w:ascii="Garamond" w:eastAsia="Times New Roman" w:hAnsi="Garamond" w:cs="Segoe UI"/>
          <w:szCs w:val="20"/>
        </w:rPr>
        <w:t xml:space="preserve"> resolve issues, the Mi-Case team accept that Corrective Action Plans may be required. </w:t>
      </w:r>
    </w:p>
    <w:p w14:paraId="7B1A4FAD"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6ACAB11C"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With regards to payment holds, the Mi-Case team accept that the 10% payment hold should be applied to all deliverables, until full and complete acceptance has been made by IDOC. The acceptance criteria should be clearly defined before the commencement of the development of the deliverable. Typically, the Mi-Case team work to ensure that this is fully defined during the initiation phase of the project. </w:t>
      </w:r>
    </w:p>
    <w:p w14:paraId="207D18CE" w14:textId="77777777" w:rsidR="00D50758" w:rsidRPr="00D50758" w:rsidRDefault="00D50758" w:rsidP="00D50758">
      <w:pPr>
        <w:spacing w:after="0" w:line="240" w:lineRule="auto"/>
        <w:jc w:val="both"/>
        <w:textAlignment w:val="baseline"/>
        <w:rPr>
          <w:rFonts w:ascii="Segoe UI" w:eastAsia="Times New Roman" w:hAnsi="Segoe UI" w:cs="Segoe UI"/>
          <w:sz w:val="18"/>
          <w:szCs w:val="18"/>
        </w:rPr>
      </w:pPr>
      <w:r w:rsidRPr="00D50758">
        <w:rPr>
          <w:rFonts w:ascii="Calibri" w:eastAsia="Times New Roman" w:hAnsi="Calibri" w:cs="Calibri"/>
          <w:sz w:val="22"/>
        </w:rPr>
        <w:t> </w:t>
      </w:r>
    </w:p>
    <w:p w14:paraId="407DEA5E" w14:textId="77777777" w:rsidR="00D50758" w:rsidRPr="00D50758" w:rsidRDefault="00D50758" w:rsidP="006132A4">
      <w:pPr>
        <w:numPr>
          <w:ilvl w:val="0"/>
          <w:numId w:val="143"/>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Describe any instances in which your company has had to submit a Corrective Action Plan while delivering services similar in scope to services requested in this RFP in the last five (5) years.</w:t>
      </w:r>
      <w:r w:rsidRPr="00D50758">
        <w:rPr>
          <w:rFonts w:ascii="Garamond" w:eastAsia="Times New Roman" w:hAnsi="Garamond" w:cs="Segoe UI"/>
          <w:szCs w:val="20"/>
        </w:rPr>
        <w:t> </w:t>
      </w:r>
    </w:p>
    <w:p w14:paraId="725C4DA3"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3F2C79A4"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has not in the last 5 years had any examples where they have had to submit a CAP.</w:t>
      </w:r>
      <w:r w:rsidRPr="00D50758">
        <w:rPr>
          <w:rFonts w:ascii="Garamond" w:eastAsia="Times New Roman" w:hAnsi="Garamond" w:cs="Segoe UI"/>
          <w:szCs w:val="20"/>
        </w:rPr>
        <w:t> </w:t>
      </w:r>
    </w:p>
    <w:p w14:paraId="3B970F62"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005C85E8" w14:textId="77777777" w:rsidR="00D50758" w:rsidRPr="00D50758" w:rsidRDefault="00D50758" w:rsidP="006132A4">
      <w:pPr>
        <w:numPr>
          <w:ilvl w:val="0"/>
          <w:numId w:val="144"/>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Describe any problems and failures that you encountered in delivering services like the services requested in this RFP, how these were resolved, and what were the lessons learned.</w:t>
      </w:r>
      <w:r w:rsidRPr="00D50758">
        <w:rPr>
          <w:rFonts w:ascii="Garamond" w:eastAsia="Times New Roman" w:hAnsi="Garamond" w:cs="Segoe UI"/>
          <w:szCs w:val="20"/>
        </w:rPr>
        <w:t> </w:t>
      </w:r>
    </w:p>
    <w:p w14:paraId="1BDA337E"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67522AC"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Problems are an inevitable part of an implementation; however, failure is not acceptable to the Mi-Case team.  Having zero failed implementations puts Mi-Case in a unique position to provide IDOC with the most advance Offender Management System on the market in a timely and cost-effective manner, with a guarantee of delivery and go-live.  When problems arise, which they do, the Mi-Case approach is to focus on the solution, working with IDOC to fix the issue in the least invasive way and one the protects the project against risk and ensures that the relationship between both parties are preserved. </w:t>
      </w:r>
      <w:r w:rsidRPr="00D50758">
        <w:rPr>
          <w:rFonts w:ascii="Garamond" w:eastAsia="Times New Roman" w:hAnsi="Garamond" w:cs="Segoe UI"/>
          <w:szCs w:val="20"/>
        </w:rPr>
        <w:t> </w:t>
      </w:r>
    </w:p>
    <w:p w14:paraId="3366665A"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A good example of a problem that was resolved on a previous project; a client had been struggling to meet their objectives with regards to performing user acceptance testing on the project. The Mi-Case team carefully approached the client with the issue and attempted to propose a solution. The key to resolving the issue was effective and constant communication, where the Mi-Case team came with solutions that the client could evaluate. Starting at the operations level and escalating through the formal escalation process the teams worked together to identify the issue, come up with a mitigation plan and the execute against that plan. In this example, the Mi-Case team supplemented the client team with management support and operational resources. The result was a successful UAT execution which lead to the project moving to the next phase.</w:t>
      </w:r>
      <w:r w:rsidRPr="00D50758">
        <w:rPr>
          <w:rFonts w:ascii="Garamond" w:eastAsia="Times New Roman" w:hAnsi="Garamond" w:cs="Segoe UI"/>
          <w:szCs w:val="20"/>
        </w:rPr>
        <w:t> </w:t>
      </w:r>
    </w:p>
    <w:p w14:paraId="0DEF6EDF" w14:textId="77777777" w:rsidR="00D50758" w:rsidRPr="00D50758" w:rsidRDefault="00D50758" w:rsidP="006132A4">
      <w:pPr>
        <w:numPr>
          <w:ilvl w:val="0"/>
          <w:numId w:val="145"/>
        </w:numPr>
        <w:spacing w:after="0" w:line="240" w:lineRule="auto"/>
        <w:ind w:left="36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Describe how you will avoid any corrective actions in the course of providing the services requested by this RFP.</w:t>
      </w:r>
      <w:r w:rsidRPr="00D50758">
        <w:rPr>
          <w:rFonts w:ascii="Garamond" w:eastAsia="Times New Roman" w:hAnsi="Garamond" w:cs="Segoe UI"/>
          <w:szCs w:val="20"/>
        </w:rPr>
        <w:t> </w:t>
      </w:r>
    </w:p>
    <w:p w14:paraId="2B7B7D1D"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szCs w:val="20"/>
        </w:rPr>
        <w:t> </w:t>
      </w:r>
    </w:p>
    <w:p w14:paraId="1115AA1A"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Mi-Case operates a formal project management and control process, which is peer reviewed. An approach that has resulted in ‘more successful implementations than our competitors in the last 7 years’. The approach allows for flexibility in the implementation strategy. Avoiding Corrective Action plans starts with a robust Issues and Risks management plan that is a part of the overall Project Management Quality Plan. As stated before, the key to avoiding the need for Corrective Action plans is effective communication coupled with a desire to ensure success from all team members. Corrective Action Plan’s should be the very last resort in resolving operation project issues. The Mi-Case team take the approach of working closely with the IDOC team to regularly identify risk and issues and begin the process of resolving the issue through mitigation strategies. This will ensure that there shall never be the need to resort to issuing Corrective Action Plans. In addition to this general approach the Mi-Case team identify that the following mistakes on a project can lead to the need for Corrective Action Plans. By acknowledging these items and ensuring that these common mistakes are not made can ensure the avoidance of any Corrective Action Plan:</w:t>
      </w:r>
      <w:r w:rsidRPr="00D50758">
        <w:rPr>
          <w:rFonts w:ascii="Garamond" w:eastAsia="Times New Roman" w:hAnsi="Garamond" w:cs="Segoe UI"/>
          <w:szCs w:val="20"/>
        </w:rPr>
        <w:t> </w:t>
      </w:r>
    </w:p>
    <w:p w14:paraId="7087D24F" w14:textId="77777777" w:rsidR="00D50758" w:rsidRPr="00D50758" w:rsidRDefault="00D50758" w:rsidP="006132A4">
      <w:pPr>
        <w:numPr>
          <w:ilvl w:val="0"/>
          <w:numId w:val="146"/>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The project not defining stakeholders</w:t>
      </w:r>
      <w:r w:rsidRPr="00D50758">
        <w:rPr>
          <w:rFonts w:ascii="Garamond" w:eastAsia="Times New Roman" w:hAnsi="Garamond" w:cs="Segoe UI"/>
          <w:szCs w:val="20"/>
        </w:rPr>
        <w:t> </w:t>
      </w:r>
    </w:p>
    <w:p w14:paraId="6B72B7A5" w14:textId="77777777" w:rsidR="00D50758" w:rsidRPr="00D50758" w:rsidRDefault="00D50758" w:rsidP="006132A4">
      <w:pPr>
        <w:numPr>
          <w:ilvl w:val="0"/>
          <w:numId w:val="146"/>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Lack of information sharing to stakeholders and external provider</w:t>
      </w:r>
      <w:r w:rsidRPr="00D50758">
        <w:rPr>
          <w:rFonts w:ascii="Garamond" w:eastAsia="Times New Roman" w:hAnsi="Garamond" w:cs="Segoe UI"/>
          <w:szCs w:val="20"/>
        </w:rPr>
        <w:t> </w:t>
      </w:r>
    </w:p>
    <w:p w14:paraId="279E13E3" w14:textId="77777777" w:rsidR="00D50758" w:rsidRPr="00D50758" w:rsidRDefault="00D50758" w:rsidP="006132A4">
      <w:pPr>
        <w:numPr>
          <w:ilvl w:val="0"/>
          <w:numId w:val="146"/>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Failing to set achievable objectives and timescales</w:t>
      </w:r>
      <w:r w:rsidRPr="00D50758">
        <w:rPr>
          <w:rFonts w:ascii="Garamond" w:eastAsia="Times New Roman" w:hAnsi="Garamond" w:cs="Segoe UI"/>
          <w:szCs w:val="20"/>
        </w:rPr>
        <w:t> </w:t>
      </w:r>
    </w:p>
    <w:p w14:paraId="76235E24" w14:textId="77777777" w:rsidR="00D50758" w:rsidRPr="00D50758" w:rsidRDefault="00D50758" w:rsidP="006132A4">
      <w:pPr>
        <w:numPr>
          <w:ilvl w:val="0"/>
          <w:numId w:val="146"/>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Failing to set expectations throughout the project team</w:t>
      </w:r>
      <w:r w:rsidRPr="00D50758">
        <w:rPr>
          <w:rFonts w:ascii="Garamond" w:eastAsia="Times New Roman" w:hAnsi="Garamond" w:cs="Segoe UI"/>
          <w:szCs w:val="20"/>
        </w:rPr>
        <w:t> </w:t>
      </w:r>
    </w:p>
    <w:p w14:paraId="49588CEB" w14:textId="77777777" w:rsidR="00D50758" w:rsidRPr="00D50758" w:rsidRDefault="00D50758" w:rsidP="006132A4">
      <w:pPr>
        <w:numPr>
          <w:ilvl w:val="0"/>
          <w:numId w:val="146"/>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Lack of monitoring and measurement of processes</w:t>
      </w:r>
      <w:r w:rsidRPr="00D50758">
        <w:rPr>
          <w:rFonts w:ascii="Garamond" w:eastAsia="Times New Roman" w:hAnsi="Garamond" w:cs="Segoe UI"/>
          <w:szCs w:val="20"/>
        </w:rPr>
        <w:t> </w:t>
      </w:r>
    </w:p>
    <w:p w14:paraId="1AC4E298" w14:textId="77777777" w:rsidR="00D50758" w:rsidRPr="00D50758" w:rsidRDefault="00D50758" w:rsidP="006132A4">
      <w:pPr>
        <w:numPr>
          <w:ilvl w:val="0"/>
          <w:numId w:val="147"/>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No evaluation of internal/external risks</w:t>
      </w:r>
      <w:r w:rsidRPr="00D50758">
        <w:rPr>
          <w:rFonts w:ascii="Garamond" w:eastAsia="Times New Roman" w:hAnsi="Garamond" w:cs="Segoe UI"/>
          <w:szCs w:val="20"/>
        </w:rPr>
        <w:t> </w:t>
      </w:r>
    </w:p>
    <w:p w14:paraId="451BF698" w14:textId="77777777" w:rsidR="00D50758" w:rsidRPr="00D50758" w:rsidRDefault="00D50758" w:rsidP="006132A4">
      <w:pPr>
        <w:numPr>
          <w:ilvl w:val="0"/>
          <w:numId w:val="147"/>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Ineffectively capturing organizational knowledge</w:t>
      </w:r>
      <w:r w:rsidRPr="00D50758">
        <w:rPr>
          <w:rFonts w:ascii="Garamond" w:eastAsia="Times New Roman" w:hAnsi="Garamond" w:cs="Segoe UI"/>
          <w:szCs w:val="20"/>
        </w:rPr>
        <w:t> </w:t>
      </w:r>
    </w:p>
    <w:p w14:paraId="3574389E" w14:textId="77777777" w:rsidR="00D50758" w:rsidRPr="00D50758" w:rsidRDefault="00D50758" w:rsidP="006132A4">
      <w:pPr>
        <w:numPr>
          <w:ilvl w:val="0"/>
          <w:numId w:val="147"/>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Weak control of documents and data retention</w:t>
      </w:r>
      <w:r w:rsidRPr="00D50758">
        <w:rPr>
          <w:rFonts w:ascii="Garamond" w:eastAsia="Times New Roman" w:hAnsi="Garamond" w:cs="Segoe UI"/>
          <w:szCs w:val="20"/>
        </w:rPr>
        <w:t> </w:t>
      </w:r>
    </w:p>
    <w:p w14:paraId="41DD6D1D" w14:textId="77777777" w:rsidR="00D50758" w:rsidRPr="00D50758" w:rsidRDefault="00D50758" w:rsidP="006132A4">
      <w:pPr>
        <w:numPr>
          <w:ilvl w:val="0"/>
          <w:numId w:val="147"/>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Weak implementation of risk-based thinking</w:t>
      </w:r>
      <w:r w:rsidRPr="00D50758">
        <w:rPr>
          <w:rFonts w:ascii="Garamond" w:eastAsia="Times New Roman" w:hAnsi="Garamond" w:cs="Segoe UI"/>
          <w:szCs w:val="20"/>
        </w:rPr>
        <w:t> </w:t>
      </w:r>
    </w:p>
    <w:p w14:paraId="5B8A64C3" w14:textId="77777777" w:rsidR="00D50758" w:rsidRPr="00D50758" w:rsidRDefault="00D50758" w:rsidP="006132A4">
      <w:pPr>
        <w:numPr>
          <w:ilvl w:val="0"/>
          <w:numId w:val="147"/>
        </w:numPr>
        <w:spacing w:after="0" w:line="240" w:lineRule="auto"/>
        <w:ind w:left="1080" w:firstLine="0"/>
        <w:jc w:val="both"/>
        <w:textAlignment w:val="baseline"/>
        <w:rPr>
          <w:rFonts w:ascii="Garamond" w:eastAsia="Times New Roman" w:hAnsi="Garamond" w:cs="Segoe UI"/>
          <w:szCs w:val="20"/>
        </w:rPr>
      </w:pPr>
      <w:r w:rsidRPr="00D50758">
        <w:rPr>
          <w:rFonts w:ascii="Garamond" w:eastAsia="Times New Roman" w:hAnsi="Garamond" w:cs="Segoe UI"/>
          <w:color w:val="000000"/>
          <w:szCs w:val="20"/>
        </w:rPr>
        <w:t>Poor attention to product quality </w:t>
      </w:r>
      <w:r w:rsidRPr="00D50758">
        <w:rPr>
          <w:rFonts w:ascii="Garamond" w:eastAsia="Times New Roman" w:hAnsi="Garamond" w:cs="Segoe UI"/>
          <w:szCs w:val="20"/>
        </w:rPr>
        <w:t> </w:t>
      </w:r>
    </w:p>
    <w:p w14:paraId="2F1F1DC7" w14:textId="77777777" w:rsidR="00D50758" w:rsidRPr="00D50758" w:rsidRDefault="00D50758" w:rsidP="00D50758">
      <w:pPr>
        <w:spacing w:after="0" w:line="240" w:lineRule="auto"/>
        <w:ind w:left="720"/>
        <w:jc w:val="both"/>
        <w:textAlignment w:val="baseline"/>
        <w:rPr>
          <w:rFonts w:ascii="Segoe UI" w:eastAsia="Times New Roman" w:hAnsi="Segoe UI" w:cs="Segoe UI"/>
          <w:sz w:val="18"/>
          <w:szCs w:val="18"/>
        </w:rPr>
      </w:pPr>
      <w:r w:rsidRPr="00D50758">
        <w:rPr>
          <w:rFonts w:ascii="Garamond" w:eastAsia="Times New Roman" w:hAnsi="Garamond" w:cs="Segoe UI"/>
          <w:color w:val="000000"/>
          <w:szCs w:val="20"/>
        </w:rPr>
        <w:t>Identifying the above items is a key component of ensuring that risk to failure is avoided. In short Mi-Case will work hard to ensure that the expectation of performance measures is met, and that Corrective Action Plans are never needed in the project lifecycle. </w:t>
      </w:r>
      <w:r w:rsidRPr="00D50758">
        <w:rPr>
          <w:rFonts w:ascii="Garamond" w:eastAsia="Times New Roman" w:hAnsi="Garamond" w:cs="Segoe UI"/>
          <w:szCs w:val="20"/>
        </w:rPr>
        <w:t> </w:t>
      </w:r>
    </w:p>
    <w:p w14:paraId="7FCE7B08" w14:textId="77777777" w:rsidR="00E112D8" w:rsidRPr="00E93696" w:rsidRDefault="00E112D8" w:rsidP="00322974">
      <w:pPr>
        <w:pStyle w:val="ListParagraph"/>
        <w:spacing w:after="0"/>
        <w:rPr>
          <w:rFonts w:ascii="Garamond" w:eastAsia="Times New Roman" w:hAnsi="Garamond" w:cs="Times New Roman"/>
          <w:color w:val="000000"/>
          <w:szCs w:val="20"/>
        </w:rPr>
      </w:pPr>
    </w:p>
    <w:p w14:paraId="0EF2A257" w14:textId="77777777" w:rsidR="00D50758" w:rsidRPr="00E93696" w:rsidRDefault="00D50758" w:rsidP="00D50758">
      <w:pPr>
        <w:shd w:val="clear" w:color="auto" w:fill="FFFFCC"/>
        <w:spacing w:after="0"/>
        <w:rPr>
          <w:rFonts w:ascii="Garamond" w:eastAsia="Times New Roman" w:hAnsi="Garamond" w:cs="Times New Roman"/>
          <w:szCs w:val="20"/>
        </w:rPr>
      </w:pPr>
      <w:r w:rsidRPr="0A269D02">
        <w:rPr>
          <w:rFonts w:eastAsia="Times New Roman"/>
          <w:b/>
          <w:bCs/>
        </w:rPr>
        <w:t>End of Mi-Case Response to Section 1</w:t>
      </w:r>
      <w:r>
        <w:rPr>
          <w:rFonts w:eastAsia="Times New Roman"/>
          <w:b/>
          <w:bCs/>
        </w:rPr>
        <w:t>2</w:t>
      </w:r>
    </w:p>
    <w:p w14:paraId="3F1571C5" w14:textId="77777777" w:rsidR="00FC6D43" w:rsidRPr="00E93696" w:rsidRDefault="00FC6D43" w:rsidP="003159E9">
      <w:pPr>
        <w:spacing w:after="0"/>
        <w:rPr>
          <w:rFonts w:ascii="Garamond" w:eastAsia="Times New Roman" w:hAnsi="Garamond" w:cs="Times New Roman"/>
          <w:color w:val="000000"/>
          <w:szCs w:val="20"/>
        </w:rPr>
      </w:pPr>
    </w:p>
    <w:sectPr w:rsidR="00FC6D43" w:rsidRPr="00E93696" w:rsidSect="00D14A3C">
      <w:headerReference w:type="default" r:id="rId287"/>
      <w:footerReference w:type="default" r:id="rId288"/>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Author" w:initials="A">
    <w:p w14:paraId="43C8E191" w14:textId="77777777" w:rsidR="008D4216" w:rsidRDefault="008D4216" w:rsidP="00ED4F07">
      <w:pPr>
        <w:pStyle w:val="CommentText"/>
      </w:pPr>
      <w:r>
        <w:rPr>
          <w:rStyle w:val="CommentReference"/>
        </w:rPr>
        <w:annotationRef/>
      </w:r>
      <w:r>
        <w:t xml:space="preserve">Updated screen print if fixed </w:t>
      </w:r>
    </w:p>
  </w:comment>
  <w:comment w:id="4" w:author="Trevor Baker" w:date="2020-05-07T12:53:00Z" w:initials="TB">
    <w:p w14:paraId="1C4FFBFA" w14:textId="77777777" w:rsidR="008D4216" w:rsidRDefault="008D4216">
      <w:pPr>
        <w:pStyle w:val="CommentText"/>
      </w:pP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3C8E191" w15:done="0"/>
  <w15:commentEx w15:paraId="1C4FFBF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C8E191" w16cid:durableId="225FA7B1"/>
  <w16cid:commentId w16cid:paraId="1C4FFBFA" w16cid:durableId="225FA7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0B57B6" w14:textId="77777777" w:rsidR="00F64109" w:rsidRDefault="00F64109" w:rsidP="00AB1F17">
      <w:pPr>
        <w:spacing w:after="0" w:line="240" w:lineRule="auto"/>
      </w:pPr>
      <w:r>
        <w:separator/>
      </w:r>
    </w:p>
  </w:endnote>
  <w:endnote w:type="continuationSeparator" w:id="0">
    <w:p w14:paraId="5614369C" w14:textId="77777777" w:rsidR="00F64109" w:rsidRDefault="00F64109" w:rsidP="00AB1F17">
      <w:pPr>
        <w:spacing w:after="0" w:line="240" w:lineRule="auto"/>
      </w:pPr>
      <w:r>
        <w:continuationSeparator/>
      </w:r>
    </w:p>
  </w:endnote>
  <w:endnote w:type="continuationNotice" w:id="1">
    <w:p w14:paraId="24BB9E97" w14:textId="77777777" w:rsidR="00F64109" w:rsidRDefault="00F641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altName w:val="Cambria"/>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9999999">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Yu Gothic"/>
    <w:charset w:val="80"/>
    <w:family w:val="roman"/>
    <w:pitch w:val="variable"/>
    <w:sig w:usb0="800002E7" w:usb1="2AC7FCF0"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20002A87" w:usb1="00000000" w:usb2="00000000" w:usb3="00000000" w:csb0="000001FF" w:csb1="00000000"/>
  </w:font>
  <w:font w:name="Century Gothic">
    <w:panose1 w:val="020B0502020202020204"/>
    <w:charset w:val="00"/>
    <w:family w:val="swiss"/>
    <w:pitch w:val="variable"/>
    <w:sig w:usb0="00000287" w:usb1="00000000" w:usb2="00000000" w:usb3="00000000" w:csb0="0000009F" w:csb1="00000000"/>
  </w:font>
  <w:font w:name="Arial Bold">
    <w:panose1 w:val="020B0704020202020204"/>
    <w:charset w:val="00"/>
    <w:family w:val="roman"/>
    <w:notTrueType/>
    <w:pitch w:val="default"/>
  </w:font>
  <w:font w:name="BellCent Add BT">
    <w:altName w:val="Arial Narro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7212616"/>
      <w:docPartObj>
        <w:docPartGallery w:val="Page Numbers (Bottom of Page)"/>
        <w:docPartUnique/>
      </w:docPartObj>
    </w:sdtPr>
    <w:sdtEndPr>
      <w:rPr>
        <w:noProof/>
      </w:rPr>
    </w:sdtEndPr>
    <w:sdtContent>
      <w:p w14:paraId="72E4F76D" w14:textId="77777777" w:rsidR="008D4216" w:rsidRDefault="008D4216">
        <w:pPr>
          <w:pStyle w:val="Footer"/>
          <w:jc w:val="center"/>
        </w:pPr>
        <w:r>
          <w:fldChar w:fldCharType="begin"/>
        </w:r>
        <w:r>
          <w:instrText>PAGE   \* MERGEFORMAT</w:instrText>
        </w:r>
        <w:r>
          <w:fldChar w:fldCharType="separate"/>
        </w:r>
        <w:r>
          <w:rPr>
            <w:noProof/>
          </w:rPr>
          <w:t>23</w:t>
        </w:r>
        <w:r>
          <w:fldChar w:fldCharType="end"/>
        </w:r>
      </w:p>
    </w:sdtContent>
  </w:sdt>
  <w:p w14:paraId="297FC4AC" w14:textId="77777777" w:rsidR="008D4216" w:rsidRDefault="008D4216">
    <w:pPr>
      <w:pStyle w:val="Footer"/>
    </w:pPr>
  </w:p>
  <w:p w14:paraId="16FE046A" w14:textId="77777777" w:rsidR="008D4216" w:rsidRDefault="008D4216"/>
  <w:p w14:paraId="12ACE883" w14:textId="77777777" w:rsidR="008D4216" w:rsidRDefault="008D4216"/>
  <w:p w14:paraId="0AA74023" w14:textId="77777777" w:rsidR="008D4216" w:rsidRDefault="008D421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31D45E" w14:textId="77777777" w:rsidR="00F64109" w:rsidRDefault="00F64109" w:rsidP="00AB1F17">
      <w:pPr>
        <w:spacing w:after="0" w:line="240" w:lineRule="auto"/>
      </w:pPr>
      <w:r>
        <w:separator/>
      </w:r>
    </w:p>
  </w:footnote>
  <w:footnote w:type="continuationSeparator" w:id="0">
    <w:p w14:paraId="605BF928" w14:textId="77777777" w:rsidR="00F64109" w:rsidRDefault="00F64109" w:rsidP="00AB1F17">
      <w:pPr>
        <w:spacing w:after="0" w:line="240" w:lineRule="auto"/>
      </w:pPr>
      <w:r>
        <w:continuationSeparator/>
      </w:r>
    </w:p>
  </w:footnote>
  <w:footnote w:type="continuationNotice" w:id="1">
    <w:p w14:paraId="14E671FA" w14:textId="77777777" w:rsidR="00F64109" w:rsidRDefault="00F641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4B56" w14:textId="77777777" w:rsidR="008D4216" w:rsidRPr="00D236C2" w:rsidRDefault="008D4216" w:rsidP="00D236C2">
    <w:pPr>
      <w:spacing w:after="0"/>
      <w:rPr>
        <w:rFonts w:ascii="Times New Roman" w:hAnsi="Times New Roman" w:cs="Times New Roman"/>
        <w:szCs w:val="20"/>
      </w:rPr>
    </w:pPr>
    <w:r>
      <w:rPr>
        <w:rFonts w:ascii="Times New Roman" w:hAnsi="Times New Roman" w:cs="Times New Roman"/>
        <w:noProof/>
        <w:szCs w:val="20"/>
      </w:rPr>
      <w:pict w14:anchorId="6ECB7D60">
        <v:shapetype id="_x0000_t202" coordsize="21600,21600" o:spt="202" path="m,l,21600r21600,l21600,xe">
          <v:stroke joinstyle="miter"/>
          <v:path gradientshapeok="t" o:connecttype="rect"/>
        </v:shapetype>
        <v:shape id="_x0000_s2049" type="#_x0000_t202" style="position:absolute;margin-left:88pt;margin-top:13pt;width:351.45pt;height:64.5pt;z-index:25165824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" stroked="f">
          <v:textbox>
            <w:txbxContent>
              <w:p w14:paraId="0715FD7D" w14:textId="77777777" w:rsidR="008D4216" w:rsidRDefault="008D4216" w:rsidP="00CD51B3">
                <w:r w:rsidRPr="00FD64B2">
                  <w:rPr>
                    <w:rFonts w:ascii="Times New Roman" w:hAnsi="Times New Roman" w:cs="Times New Roman"/>
                    <w:b/>
                  </w:rPr>
                  <w:t>RFP</w:t>
                </w:r>
                <w:r w:rsidRPr="006E5FBF">
                  <w:rPr>
                    <w:rFonts w:ascii="Times New Roman" w:hAnsi="Times New Roman" w:cs="Times New Roman"/>
                    <w:b/>
                  </w:rPr>
                  <w:t xml:space="preserve">- </w:t>
                </w:r>
                <w:r>
                  <w:rPr>
                    <w:rFonts w:ascii="Times New Roman" w:hAnsi="Times New Roman" w:cs="Times New Roman"/>
                    <w:b/>
                  </w:rPr>
                  <w:t>0000000748</w:t>
                </w:r>
                <w:r w:rsidRPr="006E5FBF">
                  <w:rPr>
                    <w:rFonts w:ascii="Times New Roman" w:hAnsi="Times New Roman" w:cs="Times New Roman"/>
                    <w:b/>
                  </w:rPr>
                  <w:t xml:space="preserve"> –</w:t>
                </w:r>
                <w:r w:rsidRPr="00FD64B2">
                  <w:rPr>
                    <w:rFonts w:ascii="Times New Roman" w:hAnsi="Times New Roman" w:cs="Times New Roman"/>
                    <w:b/>
                  </w:rPr>
                  <w:t>Development, and Implementation of a</w:t>
                </w:r>
                <w:r>
                  <w:rPr>
                    <w:rFonts w:ascii="Times New Roman" w:hAnsi="Times New Roman" w:cs="Times New Roman"/>
                    <w:b/>
                  </w:rPr>
                  <w:t xml:space="preserve">n Offender Management System (OMS) </w:t>
                </w:r>
                <w:r w:rsidRPr="00FD64B2">
                  <w:rPr>
                    <w:rFonts w:ascii="Times New Roman" w:hAnsi="Times New Roman" w:cs="Times New Roman"/>
                    <w:b/>
                  </w:rPr>
                  <w:t>Technical Proposal</w:t>
                </w:r>
                <w:r>
                  <w:rPr>
                    <w:rFonts w:ascii="Times New Roman" w:hAnsi="Times New Roman" w:cs="Times New Roman"/>
                    <w:b/>
                  </w:rPr>
                  <w:t xml:space="preserve"> - Attachment F</w:t>
                </w:r>
              </w:p>
            </w:txbxContent>
          </v:textbox>
          <w10:wrap type="square"/>
        </v:shape>
      </w:pict>
    </w:r>
    <w:r w:rsidRPr="00D236C2">
      <w:rPr>
        <w:rFonts w:ascii="Times New Roman" w:hAnsi="Times New Roman" w:cs="Times New Roman"/>
        <w:noProof/>
        <w:szCs w:val="20"/>
      </w:rPr>
      <w:drawing>
        <wp:inline distT="0" distB="0" distL="0" distR="0" wp14:anchorId="1E4B5A05" wp14:editId="07777777">
          <wp:extent cx="914400" cy="91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r>
      <w:rPr>
        <w:rFonts w:ascii="Times New Roman" w:hAnsi="Times New Roman" w:cs="Times New Roman"/>
        <w:szCs w:val="20"/>
      </w:rPr>
      <w:tab/>
    </w:r>
  </w:p>
  <w:p w14:paraId="4E3362E6" w14:textId="77777777" w:rsidR="008D4216" w:rsidRDefault="008D4216"/>
  <w:p w14:paraId="3BD9DCF2" w14:textId="77777777" w:rsidR="008D4216" w:rsidRDefault="008D42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A31CF9A4"/>
    <w:lvl w:ilvl="0">
      <w:numFmt w:val="decimal"/>
      <w:lvlText w:val="*"/>
      <w:lvlJc w:val="left"/>
      <w:pPr>
        <w:ind w:left="0" w:firstLine="0"/>
      </w:pPr>
    </w:lvl>
  </w:abstractNum>
  <w:abstractNum w:abstractNumId="1" w15:restartNumberingAfterBreak="0">
    <w:nsid w:val="00166ADF"/>
    <w:multiLevelType w:val="hybridMultilevel"/>
    <w:tmpl w:val="611AB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B1288E"/>
    <w:multiLevelType w:val="hybridMultilevel"/>
    <w:tmpl w:val="357088BC"/>
    <w:lvl w:ilvl="0" w:tplc="1152B584">
      <w:start w:val="1"/>
      <w:numFmt w:val="decimal"/>
      <w:lvlText w:val="%1."/>
      <w:lvlJc w:val="left"/>
      <w:pPr>
        <w:ind w:left="-432" w:hanging="288"/>
      </w:pPr>
      <w:rPr>
        <w:rFonts w:ascii="Times New Roman" w:eastAsiaTheme="minorHAnsi" w:hAnsi="Times New Roman" w:cs="Times New Roman" w:hint="default"/>
      </w:rPr>
    </w:lvl>
    <w:lvl w:ilvl="1" w:tplc="ED72CCDC">
      <w:start w:val="1"/>
      <w:numFmt w:val="lowerLetter"/>
      <w:lvlText w:val="%2."/>
      <w:lvlJc w:val="left"/>
      <w:pPr>
        <w:ind w:left="1080" w:hanging="360"/>
      </w:pPr>
      <w:rPr>
        <w:rFonts w:hint="default"/>
        <w:b w:val="0"/>
        <w:i w:val="0"/>
        <w:color w:val="auto"/>
        <w:sz w:val="20"/>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130355D"/>
    <w:multiLevelType w:val="hybridMultilevel"/>
    <w:tmpl w:val="FAA4173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14141E6"/>
    <w:multiLevelType w:val="multilevel"/>
    <w:tmpl w:val="98C436D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0170489E"/>
    <w:multiLevelType w:val="hybridMultilevel"/>
    <w:tmpl w:val="32DA5B9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36313FD"/>
    <w:multiLevelType w:val="hybridMultilevel"/>
    <w:tmpl w:val="47749610"/>
    <w:lvl w:ilvl="0" w:tplc="01C07A1A">
      <w:numFmt w:val="bullet"/>
      <w:lvlText w:val="·"/>
      <w:lvlJc w:val="left"/>
      <w:pPr>
        <w:ind w:left="720" w:hanging="360"/>
      </w:pPr>
      <w:rPr>
        <w:rFonts w:ascii="Calibri" w:eastAsiaTheme="minorHAnsi" w:hAnsi="Calibri" w:cstheme="minorBidi" w:hint="default"/>
      </w:rPr>
    </w:lvl>
    <w:lvl w:ilvl="1" w:tplc="4F52559E">
      <w:numFmt w:val="bullet"/>
      <w:lvlText w:val="•"/>
      <w:lvlJc w:val="left"/>
      <w:pPr>
        <w:ind w:left="1800" w:hanging="72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BA13DC"/>
    <w:multiLevelType w:val="hybridMultilevel"/>
    <w:tmpl w:val="FFFFFFFF"/>
    <w:lvl w:ilvl="0" w:tplc="0004F3AE">
      <w:start w:val="1"/>
      <w:numFmt w:val="lowerLetter"/>
      <w:lvlText w:val="%1."/>
      <w:lvlJc w:val="left"/>
      <w:pPr>
        <w:ind w:left="720" w:hanging="360"/>
      </w:pPr>
    </w:lvl>
    <w:lvl w:ilvl="1" w:tplc="FABED4D6">
      <w:start w:val="1"/>
      <w:numFmt w:val="lowerLetter"/>
      <w:lvlText w:val="%2."/>
      <w:lvlJc w:val="left"/>
      <w:pPr>
        <w:ind w:left="1440" w:hanging="360"/>
      </w:pPr>
    </w:lvl>
    <w:lvl w:ilvl="2" w:tplc="C2B8AE46">
      <w:start w:val="1"/>
      <w:numFmt w:val="lowerRoman"/>
      <w:lvlText w:val="%3."/>
      <w:lvlJc w:val="right"/>
      <w:pPr>
        <w:ind w:left="2160" w:hanging="180"/>
      </w:pPr>
    </w:lvl>
    <w:lvl w:ilvl="3" w:tplc="590CA49A">
      <w:start w:val="1"/>
      <w:numFmt w:val="decimal"/>
      <w:lvlText w:val="%4."/>
      <w:lvlJc w:val="left"/>
      <w:pPr>
        <w:ind w:left="2880" w:hanging="360"/>
      </w:pPr>
    </w:lvl>
    <w:lvl w:ilvl="4" w:tplc="19260AC2">
      <w:start w:val="1"/>
      <w:numFmt w:val="lowerLetter"/>
      <w:lvlText w:val="%5."/>
      <w:lvlJc w:val="left"/>
      <w:pPr>
        <w:ind w:left="3600" w:hanging="360"/>
      </w:pPr>
    </w:lvl>
    <w:lvl w:ilvl="5" w:tplc="1C30B4B0">
      <w:start w:val="1"/>
      <w:numFmt w:val="lowerRoman"/>
      <w:lvlText w:val="%6."/>
      <w:lvlJc w:val="right"/>
      <w:pPr>
        <w:ind w:left="4320" w:hanging="180"/>
      </w:pPr>
    </w:lvl>
    <w:lvl w:ilvl="6" w:tplc="4A58AA82">
      <w:start w:val="1"/>
      <w:numFmt w:val="decimal"/>
      <w:lvlText w:val="%7."/>
      <w:lvlJc w:val="left"/>
      <w:pPr>
        <w:ind w:left="5040" w:hanging="360"/>
      </w:pPr>
    </w:lvl>
    <w:lvl w:ilvl="7" w:tplc="B7CC9BF0">
      <w:start w:val="1"/>
      <w:numFmt w:val="lowerLetter"/>
      <w:lvlText w:val="%8."/>
      <w:lvlJc w:val="left"/>
      <w:pPr>
        <w:ind w:left="5760" w:hanging="360"/>
      </w:pPr>
    </w:lvl>
    <w:lvl w:ilvl="8" w:tplc="B55AECA4">
      <w:start w:val="1"/>
      <w:numFmt w:val="lowerRoman"/>
      <w:lvlText w:val="%9."/>
      <w:lvlJc w:val="right"/>
      <w:pPr>
        <w:ind w:left="6480" w:hanging="180"/>
      </w:pPr>
    </w:lvl>
  </w:abstractNum>
  <w:abstractNum w:abstractNumId="8" w15:restartNumberingAfterBreak="0">
    <w:nsid w:val="03E228D6"/>
    <w:multiLevelType w:val="hybridMultilevel"/>
    <w:tmpl w:val="CB38CA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3F1526C"/>
    <w:multiLevelType w:val="multilevel"/>
    <w:tmpl w:val="97D2C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40B5A0F"/>
    <w:multiLevelType w:val="multilevel"/>
    <w:tmpl w:val="A89C0F1C"/>
    <w:lvl w:ilvl="0">
      <w:start w:val="10"/>
      <w:numFmt w:val="decimal"/>
      <w:lvlText w:val="%1."/>
      <w:lvlJc w:val="left"/>
      <w:pPr>
        <w:tabs>
          <w:tab w:val="num" w:pos="720"/>
        </w:tabs>
        <w:ind w:left="720" w:hanging="360"/>
      </w:pPr>
      <w:rPr>
        <w:rFonts w:ascii="Garamond" w:hAnsi="Garamond" w:hint="default"/>
        <w:sz w:val="20"/>
        <w:szCs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1840B7"/>
    <w:multiLevelType w:val="hybridMultilevel"/>
    <w:tmpl w:val="FFFFFFFF"/>
    <w:lvl w:ilvl="0" w:tplc="EC0AFCFA">
      <w:start w:val="1"/>
      <w:numFmt w:val="decimal"/>
      <w:lvlText w:val="%1."/>
      <w:lvlJc w:val="left"/>
      <w:pPr>
        <w:ind w:left="720" w:hanging="360"/>
      </w:pPr>
    </w:lvl>
    <w:lvl w:ilvl="1" w:tplc="AEB25614">
      <w:start w:val="1"/>
      <w:numFmt w:val="lowerLetter"/>
      <w:lvlText w:val="%2."/>
      <w:lvlJc w:val="left"/>
      <w:pPr>
        <w:ind w:left="1440" w:hanging="360"/>
      </w:pPr>
    </w:lvl>
    <w:lvl w:ilvl="2" w:tplc="A1BC3C1C">
      <w:start w:val="1"/>
      <w:numFmt w:val="lowerRoman"/>
      <w:lvlText w:val="%3."/>
      <w:lvlJc w:val="right"/>
      <w:pPr>
        <w:ind w:left="2160" w:hanging="180"/>
      </w:pPr>
    </w:lvl>
    <w:lvl w:ilvl="3" w:tplc="63D6978E">
      <w:start w:val="1"/>
      <w:numFmt w:val="decimal"/>
      <w:lvlText w:val="%4."/>
      <w:lvlJc w:val="left"/>
      <w:pPr>
        <w:ind w:left="2880" w:hanging="360"/>
      </w:pPr>
    </w:lvl>
    <w:lvl w:ilvl="4" w:tplc="C2C2264C">
      <w:start w:val="1"/>
      <w:numFmt w:val="lowerLetter"/>
      <w:lvlText w:val="%5."/>
      <w:lvlJc w:val="left"/>
      <w:pPr>
        <w:ind w:left="3600" w:hanging="360"/>
      </w:pPr>
    </w:lvl>
    <w:lvl w:ilvl="5" w:tplc="AD3A08A8">
      <w:start w:val="1"/>
      <w:numFmt w:val="lowerRoman"/>
      <w:lvlText w:val="%6."/>
      <w:lvlJc w:val="right"/>
      <w:pPr>
        <w:ind w:left="4320" w:hanging="180"/>
      </w:pPr>
    </w:lvl>
    <w:lvl w:ilvl="6" w:tplc="5A8C1B14">
      <w:start w:val="1"/>
      <w:numFmt w:val="decimal"/>
      <w:lvlText w:val="%7."/>
      <w:lvlJc w:val="left"/>
      <w:pPr>
        <w:ind w:left="5040" w:hanging="360"/>
      </w:pPr>
    </w:lvl>
    <w:lvl w:ilvl="7" w:tplc="448E4C1E">
      <w:start w:val="1"/>
      <w:numFmt w:val="lowerLetter"/>
      <w:lvlText w:val="%8."/>
      <w:lvlJc w:val="left"/>
      <w:pPr>
        <w:ind w:left="5760" w:hanging="360"/>
      </w:pPr>
    </w:lvl>
    <w:lvl w:ilvl="8" w:tplc="936ABF06">
      <w:start w:val="1"/>
      <w:numFmt w:val="lowerRoman"/>
      <w:lvlText w:val="%9."/>
      <w:lvlJc w:val="right"/>
      <w:pPr>
        <w:ind w:left="6480" w:hanging="180"/>
      </w:pPr>
    </w:lvl>
  </w:abstractNum>
  <w:abstractNum w:abstractNumId="12" w15:restartNumberingAfterBreak="0">
    <w:nsid w:val="04E169B1"/>
    <w:multiLevelType w:val="hybridMultilevel"/>
    <w:tmpl w:val="B398674A"/>
    <w:lvl w:ilvl="0" w:tplc="F19C862E">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4FE21DB"/>
    <w:multiLevelType w:val="hybridMultilevel"/>
    <w:tmpl w:val="FFFFFFFF"/>
    <w:lvl w:ilvl="0" w:tplc="215C08CE">
      <w:start w:val="1"/>
      <w:numFmt w:val="lowerLetter"/>
      <w:lvlText w:val="%1."/>
      <w:lvlJc w:val="left"/>
      <w:pPr>
        <w:ind w:left="720" w:hanging="360"/>
      </w:pPr>
    </w:lvl>
    <w:lvl w:ilvl="1" w:tplc="1472A804">
      <w:start w:val="1"/>
      <w:numFmt w:val="lowerLetter"/>
      <w:lvlText w:val="%2."/>
      <w:lvlJc w:val="left"/>
      <w:pPr>
        <w:ind w:left="1440" w:hanging="360"/>
      </w:pPr>
    </w:lvl>
    <w:lvl w:ilvl="2" w:tplc="0AB41D82">
      <w:start w:val="1"/>
      <w:numFmt w:val="lowerRoman"/>
      <w:lvlText w:val="%3."/>
      <w:lvlJc w:val="right"/>
      <w:pPr>
        <w:ind w:left="2160" w:hanging="180"/>
      </w:pPr>
    </w:lvl>
    <w:lvl w:ilvl="3" w:tplc="6EFE6240">
      <w:start w:val="1"/>
      <w:numFmt w:val="decimal"/>
      <w:lvlText w:val="%4."/>
      <w:lvlJc w:val="left"/>
      <w:pPr>
        <w:ind w:left="2880" w:hanging="360"/>
      </w:pPr>
    </w:lvl>
    <w:lvl w:ilvl="4" w:tplc="89FABB74">
      <w:start w:val="1"/>
      <w:numFmt w:val="lowerLetter"/>
      <w:lvlText w:val="%5."/>
      <w:lvlJc w:val="left"/>
      <w:pPr>
        <w:ind w:left="3600" w:hanging="360"/>
      </w:pPr>
    </w:lvl>
    <w:lvl w:ilvl="5" w:tplc="0B62EA40">
      <w:start w:val="1"/>
      <w:numFmt w:val="lowerRoman"/>
      <w:lvlText w:val="%6."/>
      <w:lvlJc w:val="right"/>
      <w:pPr>
        <w:ind w:left="4320" w:hanging="180"/>
      </w:pPr>
    </w:lvl>
    <w:lvl w:ilvl="6" w:tplc="25E88E98">
      <w:start w:val="1"/>
      <w:numFmt w:val="decimal"/>
      <w:lvlText w:val="%7."/>
      <w:lvlJc w:val="left"/>
      <w:pPr>
        <w:ind w:left="5040" w:hanging="360"/>
      </w:pPr>
    </w:lvl>
    <w:lvl w:ilvl="7" w:tplc="FE3A852A">
      <w:start w:val="1"/>
      <w:numFmt w:val="lowerLetter"/>
      <w:lvlText w:val="%8."/>
      <w:lvlJc w:val="left"/>
      <w:pPr>
        <w:ind w:left="5760" w:hanging="360"/>
      </w:pPr>
    </w:lvl>
    <w:lvl w:ilvl="8" w:tplc="0B04DE26">
      <w:start w:val="1"/>
      <w:numFmt w:val="lowerRoman"/>
      <w:lvlText w:val="%9."/>
      <w:lvlJc w:val="right"/>
      <w:pPr>
        <w:ind w:left="6480" w:hanging="180"/>
      </w:pPr>
    </w:lvl>
  </w:abstractNum>
  <w:abstractNum w:abstractNumId="14" w15:restartNumberingAfterBreak="0">
    <w:nsid w:val="05901B19"/>
    <w:multiLevelType w:val="hybridMultilevel"/>
    <w:tmpl w:val="A7E8F0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714B19"/>
    <w:multiLevelType w:val="multilevel"/>
    <w:tmpl w:val="8418F5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6900103"/>
    <w:multiLevelType w:val="hybridMultilevel"/>
    <w:tmpl w:val="EDA45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6D12F5"/>
    <w:multiLevelType w:val="hybridMultilevel"/>
    <w:tmpl w:val="A716837C"/>
    <w:lvl w:ilvl="0" w:tplc="ED72CCDC">
      <w:start w:val="1"/>
      <w:numFmt w:val="lowerLetter"/>
      <w:lvlText w:val="%1."/>
      <w:lvlJc w:val="left"/>
      <w:pPr>
        <w:ind w:left="360" w:hanging="360"/>
      </w:pPr>
      <w:rPr>
        <w:rFonts w:hint="default"/>
        <w:b w:val="0"/>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7DC26B1"/>
    <w:multiLevelType w:val="multilevel"/>
    <w:tmpl w:val="8418F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82A5843"/>
    <w:multiLevelType w:val="multilevel"/>
    <w:tmpl w:val="97BEEE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8321354"/>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870605A"/>
    <w:multiLevelType w:val="hybridMultilevel"/>
    <w:tmpl w:val="1E5CF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88165A5"/>
    <w:multiLevelType w:val="hybridMultilevel"/>
    <w:tmpl w:val="FFFFFFFF"/>
    <w:lvl w:ilvl="0" w:tplc="5224BE40">
      <w:start w:val="4"/>
      <w:numFmt w:val="lowerLetter"/>
      <w:lvlText w:val="%1."/>
      <w:lvlJc w:val="left"/>
      <w:pPr>
        <w:ind w:left="720" w:hanging="360"/>
      </w:pPr>
    </w:lvl>
    <w:lvl w:ilvl="1" w:tplc="106EC858">
      <w:start w:val="1"/>
      <w:numFmt w:val="lowerLetter"/>
      <w:lvlText w:val="%2."/>
      <w:lvlJc w:val="left"/>
      <w:pPr>
        <w:ind w:left="1440" w:hanging="360"/>
      </w:pPr>
    </w:lvl>
    <w:lvl w:ilvl="2" w:tplc="86ECA8A8">
      <w:start w:val="1"/>
      <w:numFmt w:val="lowerRoman"/>
      <w:lvlText w:val="%3."/>
      <w:lvlJc w:val="right"/>
      <w:pPr>
        <w:ind w:left="2160" w:hanging="180"/>
      </w:pPr>
    </w:lvl>
    <w:lvl w:ilvl="3" w:tplc="B8180B1A">
      <w:start w:val="1"/>
      <w:numFmt w:val="decimal"/>
      <w:lvlText w:val="%4."/>
      <w:lvlJc w:val="left"/>
      <w:pPr>
        <w:ind w:left="2880" w:hanging="360"/>
      </w:pPr>
    </w:lvl>
    <w:lvl w:ilvl="4" w:tplc="3D3A5992">
      <w:start w:val="1"/>
      <w:numFmt w:val="lowerLetter"/>
      <w:lvlText w:val="%5."/>
      <w:lvlJc w:val="left"/>
      <w:pPr>
        <w:ind w:left="3600" w:hanging="360"/>
      </w:pPr>
    </w:lvl>
    <w:lvl w:ilvl="5" w:tplc="B0AE8D50">
      <w:start w:val="1"/>
      <w:numFmt w:val="lowerRoman"/>
      <w:lvlText w:val="%6."/>
      <w:lvlJc w:val="right"/>
      <w:pPr>
        <w:ind w:left="4320" w:hanging="180"/>
      </w:pPr>
    </w:lvl>
    <w:lvl w:ilvl="6" w:tplc="B45E29FE">
      <w:start w:val="1"/>
      <w:numFmt w:val="decimal"/>
      <w:lvlText w:val="%7."/>
      <w:lvlJc w:val="left"/>
      <w:pPr>
        <w:ind w:left="5040" w:hanging="360"/>
      </w:pPr>
    </w:lvl>
    <w:lvl w:ilvl="7" w:tplc="4642DA64">
      <w:start w:val="1"/>
      <w:numFmt w:val="lowerLetter"/>
      <w:lvlText w:val="%8."/>
      <w:lvlJc w:val="left"/>
      <w:pPr>
        <w:ind w:left="5760" w:hanging="360"/>
      </w:pPr>
    </w:lvl>
    <w:lvl w:ilvl="8" w:tplc="D6725344">
      <w:start w:val="1"/>
      <w:numFmt w:val="lowerRoman"/>
      <w:lvlText w:val="%9."/>
      <w:lvlJc w:val="right"/>
      <w:pPr>
        <w:ind w:left="6480" w:hanging="180"/>
      </w:pPr>
    </w:lvl>
  </w:abstractNum>
  <w:abstractNum w:abstractNumId="23" w15:restartNumberingAfterBreak="0">
    <w:nsid w:val="093C776C"/>
    <w:multiLevelType w:val="multilevel"/>
    <w:tmpl w:val="842C0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B2418EB"/>
    <w:multiLevelType w:val="hybridMultilevel"/>
    <w:tmpl w:val="66486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D4D91"/>
    <w:multiLevelType w:val="hybridMultilevel"/>
    <w:tmpl w:val="9CC0ED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4F560B"/>
    <w:multiLevelType w:val="hybridMultilevel"/>
    <w:tmpl w:val="E4AC3D6C"/>
    <w:lvl w:ilvl="0" w:tplc="C38EB0C6">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C781064"/>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0C7A5FBC"/>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4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0D8E45BA"/>
    <w:multiLevelType w:val="hybridMultilevel"/>
    <w:tmpl w:val="45F89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EFB6B72"/>
    <w:multiLevelType w:val="multilevel"/>
    <w:tmpl w:val="62CC8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F4A2DE1"/>
    <w:multiLevelType w:val="hybridMultilevel"/>
    <w:tmpl w:val="BF281490"/>
    <w:lvl w:ilvl="0" w:tplc="04090019">
      <w:start w:val="1"/>
      <w:numFmt w:val="lowerLetter"/>
      <w:lvlText w:val="%1."/>
      <w:lvlJc w:val="left"/>
      <w:pPr>
        <w:ind w:left="1080" w:hanging="360"/>
      </w:pPr>
      <w:rPr>
        <w:rFonts w:hint="default"/>
        <w:b w:val="0"/>
        <w:bCs/>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0F641A15"/>
    <w:multiLevelType w:val="multilevel"/>
    <w:tmpl w:val="9496B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FCF20DD"/>
    <w:multiLevelType w:val="multilevel"/>
    <w:tmpl w:val="4EC0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0245AD1"/>
    <w:multiLevelType w:val="multilevel"/>
    <w:tmpl w:val="67EA0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02E621D"/>
    <w:multiLevelType w:val="hybridMultilevel"/>
    <w:tmpl w:val="5E848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6812ED"/>
    <w:multiLevelType w:val="hybridMultilevel"/>
    <w:tmpl w:val="FFFFFFFF"/>
    <w:lvl w:ilvl="0" w:tplc="6A3AA3CC">
      <w:start w:val="10"/>
      <w:numFmt w:val="decimal"/>
      <w:lvlText w:val="%1."/>
      <w:lvlJc w:val="left"/>
      <w:pPr>
        <w:ind w:left="720" w:hanging="360"/>
      </w:pPr>
    </w:lvl>
    <w:lvl w:ilvl="1" w:tplc="348E9E98">
      <w:start w:val="1"/>
      <w:numFmt w:val="lowerLetter"/>
      <w:lvlText w:val="%2."/>
      <w:lvlJc w:val="left"/>
      <w:pPr>
        <w:ind w:left="1440" w:hanging="360"/>
      </w:pPr>
    </w:lvl>
    <w:lvl w:ilvl="2" w:tplc="B1B27BBA">
      <w:start w:val="1"/>
      <w:numFmt w:val="lowerRoman"/>
      <w:lvlText w:val="%3."/>
      <w:lvlJc w:val="right"/>
      <w:pPr>
        <w:ind w:left="2160" w:hanging="180"/>
      </w:pPr>
    </w:lvl>
    <w:lvl w:ilvl="3" w:tplc="2BC8DC66">
      <w:start w:val="1"/>
      <w:numFmt w:val="decimal"/>
      <w:lvlText w:val="%4."/>
      <w:lvlJc w:val="left"/>
      <w:pPr>
        <w:ind w:left="2880" w:hanging="360"/>
      </w:pPr>
    </w:lvl>
    <w:lvl w:ilvl="4" w:tplc="B5BEB6AE">
      <w:start w:val="1"/>
      <w:numFmt w:val="lowerLetter"/>
      <w:lvlText w:val="%5."/>
      <w:lvlJc w:val="left"/>
      <w:pPr>
        <w:ind w:left="3600" w:hanging="360"/>
      </w:pPr>
    </w:lvl>
    <w:lvl w:ilvl="5" w:tplc="B9B27B2C">
      <w:start w:val="1"/>
      <w:numFmt w:val="lowerRoman"/>
      <w:lvlText w:val="%6."/>
      <w:lvlJc w:val="right"/>
      <w:pPr>
        <w:ind w:left="4320" w:hanging="180"/>
      </w:pPr>
    </w:lvl>
    <w:lvl w:ilvl="6" w:tplc="E70673DA">
      <w:start w:val="1"/>
      <w:numFmt w:val="decimal"/>
      <w:lvlText w:val="%7."/>
      <w:lvlJc w:val="left"/>
      <w:pPr>
        <w:ind w:left="5040" w:hanging="360"/>
      </w:pPr>
    </w:lvl>
    <w:lvl w:ilvl="7" w:tplc="F8C40538">
      <w:start w:val="1"/>
      <w:numFmt w:val="lowerLetter"/>
      <w:lvlText w:val="%8."/>
      <w:lvlJc w:val="left"/>
      <w:pPr>
        <w:ind w:left="5760" w:hanging="360"/>
      </w:pPr>
    </w:lvl>
    <w:lvl w:ilvl="8" w:tplc="AF36343C">
      <w:start w:val="1"/>
      <w:numFmt w:val="lowerRoman"/>
      <w:lvlText w:val="%9."/>
      <w:lvlJc w:val="right"/>
      <w:pPr>
        <w:ind w:left="6480" w:hanging="180"/>
      </w:pPr>
    </w:lvl>
  </w:abstractNum>
  <w:abstractNum w:abstractNumId="37" w15:restartNumberingAfterBreak="0">
    <w:nsid w:val="10A23775"/>
    <w:multiLevelType w:val="hybridMultilevel"/>
    <w:tmpl w:val="8D126A6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111B6460"/>
    <w:multiLevelType w:val="hybridMultilevel"/>
    <w:tmpl w:val="FFFFFFFF"/>
    <w:lvl w:ilvl="0" w:tplc="05527080">
      <w:start w:val="1"/>
      <w:numFmt w:val="bullet"/>
      <w:lvlText w:val=""/>
      <w:lvlJc w:val="left"/>
      <w:pPr>
        <w:ind w:left="720" w:hanging="360"/>
      </w:pPr>
      <w:rPr>
        <w:rFonts w:ascii="Symbol" w:hAnsi="Symbol" w:hint="default"/>
      </w:rPr>
    </w:lvl>
    <w:lvl w:ilvl="1" w:tplc="3BAA4D6E">
      <w:start w:val="1"/>
      <w:numFmt w:val="bullet"/>
      <w:lvlText w:val="o"/>
      <w:lvlJc w:val="left"/>
      <w:pPr>
        <w:ind w:left="1440" w:hanging="360"/>
      </w:pPr>
      <w:rPr>
        <w:rFonts w:ascii="Courier New" w:hAnsi="Courier New" w:hint="default"/>
      </w:rPr>
    </w:lvl>
    <w:lvl w:ilvl="2" w:tplc="D584DBB0">
      <w:start w:val="1"/>
      <w:numFmt w:val="bullet"/>
      <w:lvlText w:val=""/>
      <w:lvlJc w:val="left"/>
      <w:pPr>
        <w:ind w:left="2160" w:hanging="360"/>
      </w:pPr>
      <w:rPr>
        <w:rFonts w:ascii="Wingdings" w:hAnsi="Wingdings" w:hint="default"/>
      </w:rPr>
    </w:lvl>
    <w:lvl w:ilvl="3" w:tplc="98289A44">
      <w:start w:val="1"/>
      <w:numFmt w:val="bullet"/>
      <w:lvlText w:val=""/>
      <w:lvlJc w:val="left"/>
      <w:pPr>
        <w:ind w:left="2880" w:hanging="360"/>
      </w:pPr>
      <w:rPr>
        <w:rFonts w:ascii="Symbol" w:hAnsi="Symbol" w:hint="default"/>
      </w:rPr>
    </w:lvl>
    <w:lvl w:ilvl="4" w:tplc="CF5EEB30">
      <w:start w:val="1"/>
      <w:numFmt w:val="bullet"/>
      <w:lvlText w:val="o"/>
      <w:lvlJc w:val="left"/>
      <w:pPr>
        <w:ind w:left="3600" w:hanging="360"/>
      </w:pPr>
      <w:rPr>
        <w:rFonts w:ascii="Courier New" w:hAnsi="Courier New" w:hint="default"/>
      </w:rPr>
    </w:lvl>
    <w:lvl w:ilvl="5" w:tplc="1B4A70C2">
      <w:start w:val="1"/>
      <w:numFmt w:val="bullet"/>
      <w:lvlText w:val=""/>
      <w:lvlJc w:val="left"/>
      <w:pPr>
        <w:ind w:left="4320" w:hanging="360"/>
      </w:pPr>
      <w:rPr>
        <w:rFonts w:ascii="Wingdings" w:hAnsi="Wingdings" w:hint="default"/>
      </w:rPr>
    </w:lvl>
    <w:lvl w:ilvl="6" w:tplc="1DAEF8E6">
      <w:start w:val="1"/>
      <w:numFmt w:val="bullet"/>
      <w:lvlText w:val=""/>
      <w:lvlJc w:val="left"/>
      <w:pPr>
        <w:ind w:left="5040" w:hanging="360"/>
      </w:pPr>
      <w:rPr>
        <w:rFonts w:ascii="Symbol" w:hAnsi="Symbol" w:hint="default"/>
      </w:rPr>
    </w:lvl>
    <w:lvl w:ilvl="7" w:tplc="1B6E93A8">
      <w:start w:val="1"/>
      <w:numFmt w:val="bullet"/>
      <w:lvlText w:val="o"/>
      <w:lvlJc w:val="left"/>
      <w:pPr>
        <w:ind w:left="5760" w:hanging="360"/>
      </w:pPr>
      <w:rPr>
        <w:rFonts w:ascii="Courier New" w:hAnsi="Courier New" w:hint="default"/>
      </w:rPr>
    </w:lvl>
    <w:lvl w:ilvl="8" w:tplc="3300DAA0">
      <w:start w:val="1"/>
      <w:numFmt w:val="bullet"/>
      <w:lvlText w:val=""/>
      <w:lvlJc w:val="left"/>
      <w:pPr>
        <w:ind w:left="6480" w:hanging="360"/>
      </w:pPr>
      <w:rPr>
        <w:rFonts w:ascii="Wingdings" w:hAnsi="Wingdings" w:hint="default"/>
      </w:rPr>
    </w:lvl>
  </w:abstractNum>
  <w:abstractNum w:abstractNumId="39" w15:restartNumberingAfterBreak="0">
    <w:nsid w:val="114828DE"/>
    <w:multiLevelType w:val="hybridMultilevel"/>
    <w:tmpl w:val="A0A2CF30"/>
    <w:lvl w:ilvl="0" w:tplc="1760FB08">
      <w:start w:val="1"/>
      <w:numFmt w:val="decimal"/>
      <w:pStyle w:val="Heading3"/>
      <w:lvlText w:val="%1."/>
      <w:lvlJc w:val="left"/>
      <w:pPr>
        <w:ind w:left="72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119401C1"/>
    <w:multiLevelType w:val="multilevel"/>
    <w:tmpl w:val="075CBE8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 w15:restartNumberingAfterBreak="0">
    <w:nsid w:val="12341625"/>
    <w:multiLevelType w:val="multilevel"/>
    <w:tmpl w:val="7A36D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2DB7CF1"/>
    <w:multiLevelType w:val="hybridMultilevel"/>
    <w:tmpl w:val="F0208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43A2BE4"/>
    <w:multiLevelType w:val="multilevel"/>
    <w:tmpl w:val="F8F8E7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 w15:restartNumberingAfterBreak="0">
    <w:nsid w:val="147F70B9"/>
    <w:multiLevelType w:val="multilevel"/>
    <w:tmpl w:val="56B009B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 w15:restartNumberingAfterBreak="0">
    <w:nsid w:val="14844BF0"/>
    <w:multiLevelType w:val="hybridMultilevel"/>
    <w:tmpl w:val="D0BC6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6101ED6"/>
    <w:multiLevelType w:val="hybridMultilevel"/>
    <w:tmpl w:val="5F6288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63A53CA"/>
    <w:multiLevelType w:val="hybridMultilevel"/>
    <w:tmpl w:val="C91EF69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6503248"/>
    <w:multiLevelType w:val="hybridMultilevel"/>
    <w:tmpl w:val="59F45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6724359"/>
    <w:multiLevelType w:val="hybridMultilevel"/>
    <w:tmpl w:val="67B4D29E"/>
    <w:lvl w:ilvl="0" w:tplc="9F5C193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6C776FC"/>
    <w:multiLevelType w:val="hybridMultilevel"/>
    <w:tmpl w:val="F288E94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71366AF"/>
    <w:multiLevelType w:val="multilevel"/>
    <w:tmpl w:val="3D566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17431396"/>
    <w:multiLevelType w:val="hybridMultilevel"/>
    <w:tmpl w:val="20EEC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9062937"/>
    <w:multiLevelType w:val="hybridMultilevel"/>
    <w:tmpl w:val="D91CC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BFA00AC"/>
    <w:multiLevelType w:val="multilevel"/>
    <w:tmpl w:val="F604BE7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C0825B1"/>
    <w:multiLevelType w:val="hybridMultilevel"/>
    <w:tmpl w:val="B1BAD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C385228"/>
    <w:multiLevelType w:val="hybridMultilevel"/>
    <w:tmpl w:val="25B04E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1C3F6150"/>
    <w:multiLevelType w:val="multilevel"/>
    <w:tmpl w:val="2E721FE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1E3D2F51"/>
    <w:multiLevelType w:val="hybridMultilevel"/>
    <w:tmpl w:val="CF7C8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E903E9A"/>
    <w:multiLevelType w:val="hybridMultilevel"/>
    <w:tmpl w:val="FFFFFFFF"/>
    <w:lvl w:ilvl="0" w:tplc="D58CF0C2">
      <w:start w:val="1"/>
      <w:numFmt w:val="bullet"/>
      <w:lvlText w:val=""/>
      <w:lvlJc w:val="left"/>
      <w:pPr>
        <w:ind w:left="720" w:hanging="360"/>
      </w:pPr>
      <w:rPr>
        <w:rFonts w:ascii="Symbol" w:hAnsi="Symbol" w:hint="default"/>
      </w:rPr>
    </w:lvl>
    <w:lvl w:ilvl="1" w:tplc="D4D806B6">
      <w:start w:val="1"/>
      <w:numFmt w:val="bullet"/>
      <w:lvlText w:val="o"/>
      <w:lvlJc w:val="left"/>
      <w:pPr>
        <w:ind w:left="1440" w:hanging="360"/>
      </w:pPr>
      <w:rPr>
        <w:rFonts w:ascii="Courier New" w:hAnsi="Courier New" w:hint="default"/>
      </w:rPr>
    </w:lvl>
    <w:lvl w:ilvl="2" w:tplc="B4406F1E">
      <w:start w:val="1"/>
      <w:numFmt w:val="bullet"/>
      <w:lvlText w:val=""/>
      <w:lvlJc w:val="left"/>
      <w:pPr>
        <w:ind w:left="2160" w:hanging="360"/>
      </w:pPr>
      <w:rPr>
        <w:rFonts w:ascii="Wingdings" w:hAnsi="Wingdings" w:hint="default"/>
      </w:rPr>
    </w:lvl>
    <w:lvl w:ilvl="3" w:tplc="61C8C1FE">
      <w:start w:val="1"/>
      <w:numFmt w:val="bullet"/>
      <w:lvlText w:val=""/>
      <w:lvlJc w:val="left"/>
      <w:pPr>
        <w:ind w:left="2880" w:hanging="360"/>
      </w:pPr>
      <w:rPr>
        <w:rFonts w:ascii="Symbol" w:hAnsi="Symbol" w:hint="default"/>
      </w:rPr>
    </w:lvl>
    <w:lvl w:ilvl="4" w:tplc="CF84AF28">
      <w:start w:val="1"/>
      <w:numFmt w:val="bullet"/>
      <w:lvlText w:val="o"/>
      <w:lvlJc w:val="left"/>
      <w:pPr>
        <w:ind w:left="3600" w:hanging="360"/>
      </w:pPr>
      <w:rPr>
        <w:rFonts w:ascii="Courier New" w:hAnsi="Courier New" w:hint="default"/>
      </w:rPr>
    </w:lvl>
    <w:lvl w:ilvl="5" w:tplc="21B0E352">
      <w:start w:val="1"/>
      <w:numFmt w:val="bullet"/>
      <w:lvlText w:val=""/>
      <w:lvlJc w:val="left"/>
      <w:pPr>
        <w:ind w:left="4320" w:hanging="360"/>
      </w:pPr>
      <w:rPr>
        <w:rFonts w:ascii="Wingdings" w:hAnsi="Wingdings" w:hint="default"/>
      </w:rPr>
    </w:lvl>
    <w:lvl w:ilvl="6" w:tplc="743A553C">
      <w:start w:val="1"/>
      <w:numFmt w:val="bullet"/>
      <w:lvlText w:val=""/>
      <w:lvlJc w:val="left"/>
      <w:pPr>
        <w:ind w:left="5040" w:hanging="360"/>
      </w:pPr>
      <w:rPr>
        <w:rFonts w:ascii="Symbol" w:hAnsi="Symbol" w:hint="default"/>
      </w:rPr>
    </w:lvl>
    <w:lvl w:ilvl="7" w:tplc="5C3498F6">
      <w:start w:val="1"/>
      <w:numFmt w:val="bullet"/>
      <w:lvlText w:val="o"/>
      <w:lvlJc w:val="left"/>
      <w:pPr>
        <w:ind w:left="5760" w:hanging="360"/>
      </w:pPr>
      <w:rPr>
        <w:rFonts w:ascii="Courier New" w:hAnsi="Courier New" w:hint="default"/>
      </w:rPr>
    </w:lvl>
    <w:lvl w:ilvl="8" w:tplc="9F0AF208">
      <w:start w:val="1"/>
      <w:numFmt w:val="bullet"/>
      <w:lvlText w:val=""/>
      <w:lvlJc w:val="left"/>
      <w:pPr>
        <w:ind w:left="6480" w:hanging="360"/>
      </w:pPr>
      <w:rPr>
        <w:rFonts w:ascii="Wingdings" w:hAnsi="Wingdings" w:hint="default"/>
      </w:rPr>
    </w:lvl>
  </w:abstractNum>
  <w:abstractNum w:abstractNumId="60" w15:restartNumberingAfterBreak="0">
    <w:nsid w:val="1F5E180E"/>
    <w:multiLevelType w:val="hybridMultilevel"/>
    <w:tmpl w:val="ADEE2130"/>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F757E55"/>
    <w:multiLevelType w:val="hybridMultilevel"/>
    <w:tmpl w:val="AE187A8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204102C8"/>
    <w:multiLevelType w:val="hybridMultilevel"/>
    <w:tmpl w:val="CCE4F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06442F6"/>
    <w:multiLevelType w:val="multilevel"/>
    <w:tmpl w:val="19F425EA"/>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4" w15:restartNumberingAfterBreak="0">
    <w:nsid w:val="22206301"/>
    <w:multiLevelType w:val="hybridMultilevel"/>
    <w:tmpl w:val="C1DCBD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26710C0"/>
    <w:multiLevelType w:val="hybridMultilevel"/>
    <w:tmpl w:val="0070310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2DB7001"/>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23495F0F"/>
    <w:multiLevelType w:val="multilevel"/>
    <w:tmpl w:val="3FB42AF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3582B1C"/>
    <w:multiLevelType w:val="hybridMultilevel"/>
    <w:tmpl w:val="0CF0A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37B56B9"/>
    <w:multiLevelType w:val="multilevel"/>
    <w:tmpl w:val="86DAF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23B769FE"/>
    <w:multiLevelType w:val="hybridMultilevel"/>
    <w:tmpl w:val="E2E4E07A"/>
    <w:lvl w:ilvl="0" w:tplc="C7EE91DC">
      <w:start w:val="1"/>
      <w:numFmt w:val="bullet"/>
      <w:lvlText w:val=""/>
      <w:lvlJc w:val="left"/>
      <w:pPr>
        <w:ind w:left="720" w:hanging="360"/>
      </w:pPr>
      <w:rPr>
        <w:rFonts w:ascii="Wingdings" w:hAnsi="Wingdings" w:hint="default"/>
        <w:color w:val="70AD47" w:themeColor="accent6"/>
        <w:sz w:val="24"/>
      </w:rPr>
    </w:lvl>
    <w:lvl w:ilvl="1" w:tplc="C7EE91DC">
      <w:start w:val="1"/>
      <w:numFmt w:val="bullet"/>
      <w:lvlText w:val=""/>
      <w:lvlJc w:val="left"/>
      <w:pPr>
        <w:ind w:left="1440" w:hanging="360"/>
      </w:pPr>
      <w:rPr>
        <w:rFonts w:ascii="Wingdings" w:hAnsi="Wingdings" w:hint="default"/>
        <w:color w:val="70AD47" w:themeColor="accent6"/>
        <w:sz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3DE384F"/>
    <w:multiLevelType w:val="multilevel"/>
    <w:tmpl w:val="C674D32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248C37B7"/>
    <w:multiLevelType w:val="hybridMultilevel"/>
    <w:tmpl w:val="4CACD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48F2C68"/>
    <w:multiLevelType w:val="multilevel"/>
    <w:tmpl w:val="A602195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4B45022"/>
    <w:multiLevelType w:val="hybridMultilevel"/>
    <w:tmpl w:val="C92428E6"/>
    <w:lvl w:ilvl="0" w:tplc="7AAC9E92">
      <w:start w:val="1"/>
      <w:numFmt w:val="bullet"/>
      <w:lvlText w:val=""/>
      <w:lvlJc w:val="left"/>
      <w:pPr>
        <w:ind w:left="360" w:hanging="360"/>
      </w:pPr>
      <w:rPr>
        <w:rFonts w:ascii="Symbol" w:hAnsi="Symbol" w:hint="default"/>
        <w:color w:val="000000" w:themeColor="text1"/>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25445BC0"/>
    <w:multiLevelType w:val="hybridMultilevel"/>
    <w:tmpl w:val="FFFFFFFF"/>
    <w:lvl w:ilvl="0" w:tplc="2EEA1E28">
      <w:start w:val="1"/>
      <w:numFmt w:val="bullet"/>
      <w:lvlText w:val=""/>
      <w:lvlJc w:val="left"/>
      <w:pPr>
        <w:ind w:left="720" w:hanging="360"/>
      </w:pPr>
      <w:rPr>
        <w:rFonts w:ascii="Symbol" w:hAnsi="Symbol" w:hint="default"/>
      </w:rPr>
    </w:lvl>
    <w:lvl w:ilvl="1" w:tplc="6C5450B8">
      <w:start w:val="1"/>
      <w:numFmt w:val="bullet"/>
      <w:lvlText w:val="o"/>
      <w:lvlJc w:val="left"/>
      <w:pPr>
        <w:ind w:left="1440" w:hanging="360"/>
      </w:pPr>
      <w:rPr>
        <w:rFonts w:ascii="Courier New" w:hAnsi="Courier New" w:hint="default"/>
      </w:rPr>
    </w:lvl>
    <w:lvl w:ilvl="2" w:tplc="FFE6BC1C">
      <w:start w:val="1"/>
      <w:numFmt w:val="bullet"/>
      <w:lvlText w:val=""/>
      <w:lvlJc w:val="left"/>
      <w:pPr>
        <w:ind w:left="2160" w:hanging="360"/>
      </w:pPr>
      <w:rPr>
        <w:rFonts w:ascii="Wingdings" w:hAnsi="Wingdings" w:hint="default"/>
      </w:rPr>
    </w:lvl>
    <w:lvl w:ilvl="3" w:tplc="1E5E598A">
      <w:start w:val="1"/>
      <w:numFmt w:val="bullet"/>
      <w:lvlText w:val=""/>
      <w:lvlJc w:val="left"/>
      <w:pPr>
        <w:ind w:left="2880" w:hanging="360"/>
      </w:pPr>
      <w:rPr>
        <w:rFonts w:ascii="Symbol" w:hAnsi="Symbol" w:hint="default"/>
      </w:rPr>
    </w:lvl>
    <w:lvl w:ilvl="4" w:tplc="9642C73C">
      <w:start w:val="1"/>
      <w:numFmt w:val="bullet"/>
      <w:lvlText w:val="o"/>
      <w:lvlJc w:val="left"/>
      <w:pPr>
        <w:ind w:left="3600" w:hanging="360"/>
      </w:pPr>
      <w:rPr>
        <w:rFonts w:ascii="Courier New" w:hAnsi="Courier New" w:hint="default"/>
      </w:rPr>
    </w:lvl>
    <w:lvl w:ilvl="5" w:tplc="E87093F4">
      <w:start w:val="1"/>
      <w:numFmt w:val="bullet"/>
      <w:lvlText w:val=""/>
      <w:lvlJc w:val="left"/>
      <w:pPr>
        <w:ind w:left="4320" w:hanging="360"/>
      </w:pPr>
      <w:rPr>
        <w:rFonts w:ascii="Wingdings" w:hAnsi="Wingdings" w:hint="default"/>
      </w:rPr>
    </w:lvl>
    <w:lvl w:ilvl="6" w:tplc="999ED12C">
      <w:start w:val="1"/>
      <w:numFmt w:val="bullet"/>
      <w:lvlText w:val=""/>
      <w:lvlJc w:val="left"/>
      <w:pPr>
        <w:ind w:left="5040" w:hanging="360"/>
      </w:pPr>
      <w:rPr>
        <w:rFonts w:ascii="Symbol" w:hAnsi="Symbol" w:hint="default"/>
      </w:rPr>
    </w:lvl>
    <w:lvl w:ilvl="7" w:tplc="33E4329A">
      <w:start w:val="1"/>
      <w:numFmt w:val="bullet"/>
      <w:lvlText w:val="o"/>
      <w:lvlJc w:val="left"/>
      <w:pPr>
        <w:ind w:left="5760" w:hanging="360"/>
      </w:pPr>
      <w:rPr>
        <w:rFonts w:ascii="Courier New" w:hAnsi="Courier New" w:hint="default"/>
      </w:rPr>
    </w:lvl>
    <w:lvl w:ilvl="8" w:tplc="C9C40D18">
      <w:start w:val="1"/>
      <w:numFmt w:val="bullet"/>
      <w:lvlText w:val=""/>
      <w:lvlJc w:val="left"/>
      <w:pPr>
        <w:ind w:left="6480" w:hanging="360"/>
      </w:pPr>
      <w:rPr>
        <w:rFonts w:ascii="Wingdings" w:hAnsi="Wingdings" w:hint="default"/>
      </w:rPr>
    </w:lvl>
  </w:abstractNum>
  <w:abstractNum w:abstractNumId="76" w15:restartNumberingAfterBreak="0">
    <w:nsid w:val="28AC1A4D"/>
    <w:multiLevelType w:val="hybridMultilevel"/>
    <w:tmpl w:val="401275E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77" w15:restartNumberingAfterBreak="0">
    <w:nsid w:val="291B2A43"/>
    <w:multiLevelType w:val="multilevel"/>
    <w:tmpl w:val="FAE60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29402DFF"/>
    <w:multiLevelType w:val="hybridMultilevel"/>
    <w:tmpl w:val="FFFFFFFF"/>
    <w:lvl w:ilvl="0" w:tplc="A8066EC2">
      <w:start w:val="8"/>
      <w:numFmt w:val="decimal"/>
      <w:lvlText w:val="%1."/>
      <w:lvlJc w:val="left"/>
      <w:pPr>
        <w:ind w:left="720" w:hanging="360"/>
      </w:pPr>
    </w:lvl>
    <w:lvl w:ilvl="1" w:tplc="658C2116">
      <w:start w:val="1"/>
      <w:numFmt w:val="lowerLetter"/>
      <w:lvlText w:val="%2."/>
      <w:lvlJc w:val="left"/>
      <w:pPr>
        <w:ind w:left="1440" w:hanging="360"/>
      </w:pPr>
    </w:lvl>
    <w:lvl w:ilvl="2" w:tplc="A9861896">
      <w:start w:val="1"/>
      <w:numFmt w:val="lowerRoman"/>
      <w:lvlText w:val="%3."/>
      <w:lvlJc w:val="right"/>
      <w:pPr>
        <w:ind w:left="2160" w:hanging="180"/>
      </w:pPr>
    </w:lvl>
    <w:lvl w:ilvl="3" w:tplc="A21822F6">
      <w:start w:val="1"/>
      <w:numFmt w:val="decimal"/>
      <w:lvlText w:val="%4."/>
      <w:lvlJc w:val="left"/>
      <w:pPr>
        <w:ind w:left="2880" w:hanging="360"/>
      </w:pPr>
    </w:lvl>
    <w:lvl w:ilvl="4" w:tplc="A0742BB4">
      <w:start w:val="1"/>
      <w:numFmt w:val="lowerLetter"/>
      <w:lvlText w:val="%5."/>
      <w:lvlJc w:val="left"/>
      <w:pPr>
        <w:ind w:left="3600" w:hanging="360"/>
      </w:pPr>
    </w:lvl>
    <w:lvl w:ilvl="5" w:tplc="1EAAAEC0">
      <w:start w:val="1"/>
      <w:numFmt w:val="lowerRoman"/>
      <w:lvlText w:val="%6."/>
      <w:lvlJc w:val="right"/>
      <w:pPr>
        <w:ind w:left="4320" w:hanging="180"/>
      </w:pPr>
    </w:lvl>
    <w:lvl w:ilvl="6" w:tplc="A5FE6F4E">
      <w:start w:val="1"/>
      <w:numFmt w:val="decimal"/>
      <w:lvlText w:val="%7."/>
      <w:lvlJc w:val="left"/>
      <w:pPr>
        <w:ind w:left="5040" w:hanging="360"/>
      </w:pPr>
    </w:lvl>
    <w:lvl w:ilvl="7" w:tplc="8C8A00E6">
      <w:start w:val="1"/>
      <w:numFmt w:val="lowerLetter"/>
      <w:lvlText w:val="%8."/>
      <w:lvlJc w:val="left"/>
      <w:pPr>
        <w:ind w:left="5760" w:hanging="360"/>
      </w:pPr>
    </w:lvl>
    <w:lvl w:ilvl="8" w:tplc="F078C528">
      <w:start w:val="1"/>
      <w:numFmt w:val="lowerRoman"/>
      <w:lvlText w:val="%9."/>
      <w:lvlJc w:val="right"/>
      <w:pPr>
        <w:ind w:left="6480" w:hanging="180"/>
      </w:pPr>
    </w:lvl>
  </w:abstractNum>
  <w:abstractNum w:abstractNumId="79" w15:restartNumberingAfterBreak="0">
    <w:nsid w:val="295A17A2"/>
    <w:multiLevelType w:val="multilevel"/>
    <w:tmpl w:val="A8AC7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29746F3E"/>
    <w:multiLevelType w:val="hybridMultilevel"/>
    <w:tmpl w:val="F6D28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8B6CE6"/>
    <w:multiLevelType w:val="multilevel"/>
    <w:tmpl w:val="CB38CAC2"/>
    <w:lvl w:ilvl="0">
      <w:start w:val="1"/>
      <w:numFmt w:val="decimal"/>
      <w:lvlText w:val="%1."/>
      <w:lvlJc w:val="left"/>
      <w:pPr>
        <w:ind w:left="720" w:hanging="360"/>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2" w15:restartNumberingAfterBreak="0">
    <w:nsid w:val="2A193859"/>
    <w:multiLevelType w:val="singleLevel"/>
    <w:tmpl w:val="B7C6A70C"/>
    <w:lvl w:ilvl="0">
      <w:start w:val="1"/>
      <w:numFmt w:val="bullet"/>
      <w:pStyle w:val="bullet"/>
      <w:lvlText w:val=""/>
      <w:lvlJc w:val="left"/>
      <w:pPr>
        <w:tabs>
          <w:tab w:val="num" w:pos="450"/>
        </w:tabs>
        <w:ind w:left="378" w:hanging="288"/>
      </w:pPr>
      <w:rPr>
        <w:rFonts w:ascii="Symbol" w:hAnsi="Symbol" w:hint="default"/>
      </w:rPr>
    </w:lvl>
  </w:abstractNum>
  <w:abstractNum w:abstractNumId="83" w15:restartNumberingAfterBreak="0">
    <w:nsid w:val="2A3E528C"/>
    <w:multiLevelType w:val="multilevel"/>
    <w:tmpl w:val="376206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2A913E3F"/>
    <w:multiLevelType w:val="multilevel"/>
    <w:tmpl w:val="83F4A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2AA252DF"/>
    <w:multiLevelType w:val="hybridMultilevel"/>
    <w:tmpl w:val="F7A2904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6" w15:restartNumberingAfterBreak="0">
    <w:nsid w:val="2AD9006E"/>
    <w:multiLevelType w:val="hybridMultilevel"/>
    <w:tmpl w:val="382A2DD8"/>
    <w:lvl w:ilvl="0" w:tplc="39EED124">
      <w:start w:val="1"/>
      <w:numFmt w:val="decimal"/>
      <w:lvlText w:val="%1."/>
      <w:lvlJc w:val="left"/>
      <w:pPr>
        <w:ind w:left="720" w:hanging="360"/>
      </w:pPr>
    </w:lvl>
    <w:lvl w:ilvl="1" w:tplc="DB2C9FAE">
      <w:start w:val="1"/>
      <w:numFmt w:val="lowerLetter"/>
      <w:lvlText w:val="%2."/>
      <w:lvlJc w:val="left"/>
      <w:pPr>
        <w:ind w:left="1440" w:hanging="360"/>
      </w:pPr>
    </w:lvl>
    <w:lvl w:ilvl="2" w:tplc="49FA8F40">
      <w:start w:val="1"/>
      <w:numFmt w:val="lowerRoman"/>
      <w:lvlText w:val="%3."/>
      <w:lvlJc w:val="right"/>
      <w:pPr>
        <w:ind w:left="2160" w:hanging="180"/>
      </w:pPr>
    </w:lvl>
    <w:lvl w:ilvl="3" w:tplc="F886E7D0">
      <w:start w:val="1"/>
      <w:numFmt w:val="decimal"/>
      <w:lvlText w:val="%4."/>
      <w:lvlJc w:val="left"/>
      <w:pPr>
        <w:ind w:left="2880" w:hanging="360"/>
      </w:pPr>
    </w:lvl>
    <w:lvl w:ilvl="4" w:tplc="969A40F8">
      <w:start w:val="1"/>
      <w:numFmt w:val="lowerLetter"/>
      <w:lvlText w:val="%5."/>
      <w:lvlJc w:val="left"/>
      <w:pPr>
        <w:ind w:left="3600" w:hanging="360"/>
      </w:pPr>
    </w:lvl>
    <w:lvl w:ilvl="5" w:tplc="F28698EA">
      <w:start w:val="1"/>
      <w:numFmt w:val="lowerRoman"/>
      <w:lvlText w:val="%6."/>
      <w:lvlJc w:val="right"/>
      <w:pPr>
        <w:ind w:left="4320" w:hanging="180"/>
      </w:pPr>
    </w:lvl>
    <w:lvl w:ilvl="6" w:tplc="C7BAB8B4">
      <w:start w:val="1"/>
      <w:numFmt w:val="decimal"/>
      <w:lvlText w:val="%7."/>
      <w:lvlJc w:val="left"/>
      <w:pPr>
        <w:ind w:left="5040" w:hanging="360"/>
      </w:pPr>
    </w:lvl>
    <w:lvl w:ilvl="7" w:tplc="67D863B0">
      <w:start w:val="1"/>
      <w:numFmt w:val="lowerLetter"/>
      <w:lvlText w:val="%8."/>
      <w:lvlJc w:val="left"/>
      <w:pPr>
        <w:ind w:left="5760" w:hanging="360"/>
      </w:pPr>
    </w:lvl>
    <w:lvl w:ilvl="8" w:tplc="E60E31FC">
      <w:start w:val="1"/>
      <w:numFmt w:val="lowerRoman"/>
      <w:lvlText w:val="%9."/>
      <w:lvlJc w:val="right"/>
      <w:pPr>
        <w:ind w:left="6480" w:hanging="180"/>
      </w:pPr>
    </w:lvl>
  </w:abstractNum>
  <w:abstractNum w:abstractNumId="87" w15:restartNumberingAfterBreak="0">
    <w:nsid w:val="2B307F4A"/>
    <w:multiLevelType w:val="hybridMultilevel"/>
    <w:tmpl w:val="BE241862"/>
    <w:lvl w:ilvl="0" w:tplc="7AAC9E92">
      <w:start w:val="1"/>
      <w:numFmt w:val="bullet"/>
      <w:lvlText w:val=""/>
      <w:lvlJc w:val="left"/>
      <w:pPr>
        <w:ind w:left="360" w:hanging="360"/>
      </w:pPr>
      <w:rPr>
        <w:rFonts w:ascii="Symbol" w:hAnsi="Symbol" w:hint="default"/>
        <w:color w:val="000000" w:themeColor="text1"/>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B37169B"/>
    <w:multiLevelType w:val="hybridMultilevel"/>
    <w:tmpl w:val="52E0F6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C0E4188"/>
    <w:multiLevelType w:val="hybridMultilevel"/>
    <w:tmpl w:val="584CED88"/>
    <w:lvl w:ilvl="0" w:tplc="401CE288">
      <w:start w:val="1"/>
      <w:numFmt w:val="decimal"/>
      <w:lvlText w:val="%1."/>
      <w:lvlJc w:val="left"/>
      <w:pPr>
        <w:ind w:left="450" w:hanging="360"/>
      </w:pPr>
      <w:rPr>
        <w:rFonts w:eastAsiaTheme="minorHAnsi" w:hint="default"/>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C31134A"/>
    <w:multiLevelType w:val="multilevel"/>
    <w:tmpl w:val="7B66713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2CC408E5"/>
    <w:multiLevelType w:val="hybridMultilevel"/>
    <w:tmpl w:val="A8FC70F2"/>
    <w:lvl w:ilvl="0" w:tplc="0A408D12">
      <w:start w:val="1"/>
      <w:numFmt w:val="bullet"/>
      <w:pStyle w:val="Bulleted2"/>
      <w:lvlText w:val="o"/>
      <w:lvlJc w:val="left"/>
      <w:pPr>
        <w:tabs>
          <w:tab w:val="num" w:pos="2160"/>
        </w:tabs>
        <w:ind w:left="2160" w:hanging="720"/>
      </w:pPr>
      <w:rPr>
        <w:rFonts w:ascii="Courier New" w:hAnsi="Courier New" w:hint="default"/>
      </w:rPr>
    </w:lvl>
    <w:lvl w:ilvl="1" w:tplc="7E94905A">
      <w:start w:val="1"/>
      <w:numFmt w:val="bullet"/>
      <w:pStyle w:val="Bulleted2"/>
      <w:lvlText w:val="o"/>
      <w:lvlJc w:val="left"/>
      <w:pPr>
        <w:tabs>
          <w:tab w:val="num" w:pos="2160"/>
        </w:tabs>
        <w:ind w:left="2160" w:hanging="360"/>
      </w:pPr>
      <w:rPr>
        <w:rFonts w:ascii="Courier New" w:hAnsi="Courier New" w:cs="Courier New" w:hint="default"/>
      </w:rPr>
    </w:lvl>
    <w:lvl w:ilvl="2" w:tplc="4EE87A20" w:tentative="1">
      <w:start w:val="1"/>
      <w:numFmt w:val="bullet"/>
      <w:lvlText w:val=""/>
      <w:lvlJc w:val="left"/>
      <w:pPr>
        <w:tabs>
          <w:tab w:val="num" w:pos="2880"/>
        </w:tabs>
        <w:ind w:left="2880" w:hanging="360"/>
      </w:pPr>
      <w:rPr>
        <w:rFonts w:ascii="Wingdings" w:hAnsi="Wingdings" w:hint="default"/>
      </w:rPr>
    </w:lvl>
    <w:lvl w:ilvl="3" w:tplc="98F45042" w:tentative="1">
      <w:start w:val="1"/>
      <w:numFmt w:val="bullet"/>
      <w:lvlText w:val=""/>
      <w:lvlJc w:val="left"/>
      <w:pPr>
        <w:tabs>
          <w:tab w:val="num" w:pos="3600"/>
        </w:tabs>
        <w:ind w:left="3600" w:hanging="360"/>
      </w:pPr>
      <w:rPr>
        <w:rFonts w:ascii="Symbol" w:hAnsi="Symbol" w:hint="default"/>
      </w:rPr>
    </w:lvl>
    <w:lvl w:ilvl="4" w:tplc="45AAF71A" w:tentative="1">
      <w:start w:val="1"/>
      <w:numFmt w:val="bullet"/>
      <w:lvlText w:val="o"/>
      <w:lvlJc w:val="left"/>
      <w:pPr>
        <w:tabs>
          <w:tab w:val="num" w:pos="4320"/>
        </w:tabs>
        <w:ind w:left="4320" w:hanging="360"/>
      </w:pPr>
      <w:rPr>
        <w:rFonts w:ascii="Courier New" w:hAnsi="Courier New" w:cs="Courier New" w:hint="default"/>
      </w:rPr>
    </w:lvl>
    <w:lvl w:ilvl="5" w:tplc="389ABAB6" w:tentative="1">
      <w:start w:val="1"/>
      <w:numFmt w:val="bullet"/>
      <w:lvlText w:val=""/>
      <w:lvlJc w:val="left"/>
      <w:pPr>
        <w:tabs>
          <w:tab w:val="num" w:pos="5040"/>
        </w:tabs>
        <w:ind w:left="5040" w:hanging="360"/>
      </w:pPr>
      <w:rPr>
        <w:rFonts w:ascii="Wingdings" w:hAnsi="Wingdings" w:hint="default"/>
      </w:rPr>
    </w:lvl>
    <w:lvl w:ilvl="6" w:tplc="6B88A06E" w:tentative="1">
      <w:start w:val="1"/>
      <w:numFmt w:val="bullet"/>
      <w:lvlText w:val=""/>
      <w:lvlJc w:val="left"/>
      <w:pPr>
        <w:tabs>
          <w:tab w:val="num" w:pos="5760"/>
        </w:tabs>
        <w:ind w:left="5760" w:hanging="360"/>
      </w:pPr>
      <w:rPr>
        <w:rFonts w:ascii="Symbol" w:hAnsi="Symbol" w:hint="default"/>
      </w:rPr>
    </w:lvl>
    <w:lvl w:ilvl="7" w:tplc="1F4AD7B0" w:tentative="1">
      <w:start w:val="1"/>
      <w:numFmt w:val="bullet"/>
      <w:lvlText w:val="o"/>
      <w:lvlJc w:val="left"/>
      <w:pPr>
        <w:tabs>
          <w:tab w:val="num" w:pos="6480"/>
        </w:tabs>
        <w:ind w:left="6480" w:hanging="360"/>
      </w:pPr>
      <w:rPr>
        <w:rFonts w:ascii="Courier New" w:hAnsi="Courier New" w:cs="Courier New" w:hint="default"/>
      </w:rPr>
    </w:lvl>
    <w:lvl w:ilvl="8" w:tplc="F6EEA68C" w:tentative="1">
      <w:start w:val="1"/>
      <w:numFmt w:val="bullet"/>
      <w:lvlText w:val=""/>
      <w:lvlJc w:val="left"/>
      <w:pPr>
        <w:tabs>
          <w:tab w:val="num" w:pos="7200"/>
        </w:tabs>
        <w:ind w:left="7200" w:hanging="360"/>
      </w:pPr>
      <w:rPr>
        <w:rFonts w:ascii="Wingdings" w:hAnsi="Wingdings" w:hint="default"/>
      </w:rPr>
    </w:lvl>
  </w:abstractNum>
  <w:abstractNum w:abstractNumId="92" w15:restartNumberingAfterBreak="0">
    <w:nsid w:val="2CD40CDC"/>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2D3930DA"/>
    <w:multiLevelType w:val="hybridMultilevel"/>
    <w:tmpl w:val="D6A071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D41400A"/>
    <w:multiLevelType w:val="hybridMultilevel"/>
    <w:tmpl w:val="FFFFFFFF"/>
    <w:lvl w:ilvl="0" w:tplc="0762A8B4">
      <w:start w:val="6"/>
      <w:numFmt w:val="decimal"/>
      <w:lvlText w:val="%1."/>
      <w:lvlJc w:val="left"/>
      <w:pPr>
        <w:ind w:left="720" w:hanging="360"/>
      </w:pPr>
    </w:lvl>
    <w:lvl w:ilvl="1" w:tplc="B28E8A44">
      <w:start w:val="1"/>
      <w:numFmt w:val="lowerLetter"/>
      <w:lvlText w:val="%2."/>
      <w:lvlJc w:val="left"/>
      <w:pPr>
        <w:ind w:left="1440" w:hanging="360"/>
      </w:pPr>
    </w:lvl>
    <w:lvl w:ilvl="2" w:tplc="D6D2D5C8">
      <w:start w:val="1"/>
      <w:numFmt w:val="lowerRoman"/>
      <w:lvlText w:val="%3."/>
      <w:lvlJc w:val="right"/>
      <w:pPr>
        <w:ind w:left="2160" w:hanging="180"/>
      </w:pPr>
    </w:lvl>
    <w:lvl w:ilvl="3" w:tplc="1262B2A2">
      <w:start w:val="1"/>
      <w:numFmt w:val="decimal"/>
      <w:lvlText w:val="%4."/>
      <w:lvlJc w:val="left"/>
      <w:pPr>
        <w:ind w:left="2880" w:hanging="360"/>
      </w:pPr>
    </w:lvl>
    <w:lvl w:ilvl="4" w:tplc="9766A572">
      <w:start w:val="1"/>
      <w:numFmt w:val="lowerLetter"/>
      <w:lvlText w:val="%5."/>
      <w:lvlJc w:val="left"/>
      <w:pPr>
        <w:ind w:left="3600" w:hanging="360"/>
      </w:pPr>
    </w:lvl>
    <w:lvl w:ilvl="5" w:tplc="79647A04">
      <w:start w:val="1"/>
      <w:numFmt w:val="lowerRoman"/>
      <w:lvlText w:val="%6."/>
      <w:lvlJc w:val="right"/>
      <w:pPr>
        <w:ind w:left="4320" w:hanging="180"/>
      </w:pPr>
    </w:lvl>
    <w:lvl w:ilvl="6" w:tplc="554CC3C4">
      <w:start w:val="1"/>
      <w:numFmt w:val="decimal"/>
      <w:lvlText w:val="%7."/>
      <w:lvlJc w:val="left"/>
      <w:pPr>
        <w:ind w:left="5040" w:hanging="360"/>
      </w:pPr>
    </w:lvl>
    <w:lvl w:ilvl="7" w:tplc="D222FB68">
      <w:start w:val="1"/>
      <w:numFmt w:val="lowerLetter"/>
      <w:lvlText w:val="%8."/>
      <w:lvlJc w:val="left"/>
      <w:pPr>
        <w:ind w:left="5760" w:hanging="360"/>
      </w:pPr>
    </w:lvl>
    <w:lvl w:ilvl="8" w:tplc="5240CC56">
      <w:start w:val="1"/>
      <w:numFmt w:val="lowerRoman"/>
      <w:lvlText w:val="%9."/>
      <w:lvlJc w:val="right"/>
      <w:pPr>
        <w:ind w:left="6480" w:hanging="180"/>
      </w:pPr>
    </w:lvl>
  </w:abstractNum>
  <w:abstractNum w:abstractNumId="95" w15:restartNumberingAfterBreak="0">
    <w:nsid w:val="2D5C5786"/>
    <w:multiLevelType w:val="hybridMultilevel"/>
    <w:tmpl w:val="FFFFFFFF"/>
    <w:lvl w:ilvl="0" w:tplc="0750E596">
      <w:start w:val="1"/>
      <w:numFmt w:val="decimal"/>
      <w:lvlText w:val="%1."/>
      <w:lvlJc w:val="left"/>
      <w:pPr>
        <w:ind w:left="720" w:hanging="360"/>
      </w:pPr>
    </w:lvl>
    <w:lvl w:ilvl="1" w:tplc="31DC12CC">
      <w:start w:val="1"/>
      <w:numFmt w:val="lowerLetter"/>
      <w:lvlText w:val="%2."/>
      <w:lvlJc w:val="left"/>
      <w:pPr>
        <w:ind w:left="1440" w:hanging="360"/>
      </w:pPr>
    </w:lvl>
    <w:lvl w:ilvl="2" w:tplc="61BE1710">
      <w:start w:val="1"/>
      <w:numFmt w:val="lowerRoman"/>
      <w:lvlText w:val="%3."/>
      <w:lvlJc w:val="right"/>
      <w:pPr>
        <w:ind w:left="2160" w:hanging="180"/>
      </w:pPr>
    </w:lvl>
    <w:lvl w:ilvl="3" w:tplc="1CC07012">
      <w:start w:val="1"/>
      <w:numFmt w:val="decimal"/>
      <w:lvlText w:val="%4."/>
      <w:lvlJc w:val="left"/>
      <w:pPr>
        <w:ind w:left="2880" w:hanging="360"/>
      </w:pPr>
    </w:lvl>
    <w:lvl w:ilvl="4" w:tplc="DB387744">
      <w:start w:val="1"/>
      <w:numFmt w:val="lowerLetter"/>
      <w:lvlText w:val="%5."/>
      <w:lvlJc w:val="left"/>
      <w:pPr>
        <w:ind w:left="3600" w:hanging="360"/>
      </w:pPr>
    </w:lvl>
    <w:lvl w:ilvl="5" w:tplc="CC62892C">
      <w:start w:val="1"/>
      <w:numFmt w:val="lowerRoman"/>
      <w:lvlText w:val="%6."/>
      <w:lvlJc w:val="right"/>
      <w:pPr>
        <w:ind w:left="4320" w:hanging="180"/>
      </w:pPr>
    </w:lvl>
    <w:lvl w:ilvl="6" w:tplc="EA9AD316">
      <w:start w:val="1"/>
      <w:numFmt w:val="decimal"/>
      <w:lvlText w:val="%7."/>
      <w:lvlJc w:val="left"/>
      <w:pPr>
        <w:ind w:left="5040" w:hanging="360"/>
      </w:pPr>
    </w:lvl>
    <w:lvl w:ilvl="7" w:tplc="73EEDF3E">
      <w:start w:val="1"/>
      <w:numFmt w:val="lowerLetter"/>
      <w:lvlText w:val="%8."/>
      <w:lvlJc w:val="left"/>
      <w:pPr>
        <w:ind w:left="5760" w:hanging="360"/>
      </w:pPr>
    </w:lvl>
    <w:lvl w:ilvl="8" w:tplc="FA9CF9F4">
      <w:start w:val="1"/>
      <w:numFmt w:val="lowerRoman"/>
      <w:lvlText w:val="%9."/>
      <w:lvlJc w:val="right"/>
      <w:pPr>
        <w:ind w:left="6480" w:hanging="180"/>
      </w:pPr>
    </w:lvl>
  </w:abstractNum>
  <w:abstractNum w:abstractNumId="96" w15:restartNumberingAfterBreak="0">
    <w:nsid w:val="2E275AA5"/>
    <w:multiLevelType w:val="hybridMultilevel"/>
    <w:tmpl w:val="6B869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EEF3522"/>
    <w:multiLevelType w:val="multilevel"/>
    <w:tmpl w:val="4C8856F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FA037ED"/>
    <w:multiLevelType w:val="hybridMultilevel"/>
    <w:tmpl w:val="8F3EB5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2FDA74EF"/>
    <w:multiLevelType w:val="hybridMultilevel"/>
    <w:tmpl w:val="370AEF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FF22066"/>
    <w:multiLevelType w:val="hybridMultilevel"/>
    <w:tmpl w:val="D47C257E"/>
    <w:lvl w:ilvl="0" w:tplc="3B882E8A">
      <w:start w:val="1"/>
      <w:numFmt w:val="decimal"/>
      <w:lvlText w:val="%1."/>
      <w:lvlJc w:val="left"/>
      <w:pPr>
        <w:ind w:left="1080" w:hanging="360"/>
      </w:pPr>
      <w:rPr>
        <w:rFonts w:ascii="Cambria" w:eastAsia="Times New Roman" w:hAnsi="Cambria" w:cs="Calibri"/>
      </w:rPr>
    </w:lvl>
    <w:lvl w:ilvl="1" w:tplc="04090019">
      <w:start w:val="1"/>
      <w:numFmt w:val="lowerLetter"/>
      <w:lvlText w:val="%2."/>
      <w:lvlJc w:val="left"/>
      <w:pPr>
        <w:ind w:left="1800" w:hanging="360"/>
      </w:pPr>
      <w:rPr>
        <w:rFonts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1" w15:restartNumberingAfterBreak="0">
    <w:nsid w:val="30527011"/>
    <w:multiLevelType w:val="hybridMultilevel"/>
    <w:tmpl w:val="F52415C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06A1F50"/>
    <w:multiLevelType w:val="hybridMultilevel"/>
    <w:tmpl w:val="FFFFFFFF"/>
    <w:lvl w:ilvl="0" w:tplc="0950B10A">
      <w:start w:val="9"/>
      <w:numFmt w:val="decimal"/>
      <w:lvlText w:val="%1."/>
      <w:lvlJc w:val="left"/>
      <w:pPr>
        <w:ind w:left="720" w:hanging="360"/>
      </w:pPr>
    </w:lvl>
    <w:lvl w:ilvl="1" w:tplc="4F50046A">
      <w:start w:val="1"/>
      <w:numFmt w:val="lowerLetter"/>
      <w:lvlText w:val="%2."/>
      <w:lvlJc w:val="left"/>
      <w:pPr>
        <w:ind w:left="1440" w:hanging="360"/>
      </w:pPr>
    </w:lvl>
    <w:lvl w:ilvl="2" w:tplc="9460A0CE">
      <w:start w:val="1"/>
      <w:numFmt w:val="lowerRoman"/>
      <w:lvlText w:val="%3."/>
      <w:lvlJc w:val="right"/>
      <w:pPr>
        <w:ind w:left="2160" w:hanging="180"/>
      </w:pPr>
    </w:lvl>
    <w:lvl w:ilvl="3" w:tplc="AD9494E4">
      <w:start w:val="1"/>
      <w:numFmt w:val="decimal"/>
      <w:lvlText w:val="%4."/>
      <w:lvlJc w:val="left"/>
      <w:pPr>
        <w:ind w:left="2880" w:hanging="360"/>
      </w:pPr>
    </w:lvl>
    <w:lvl w:ilvl="4" w:tplc="89A85C82">
      <w:start w:val="1"/>
      <w:numFmt w:val="lowerLetter"/>
      <w:lvlText w:val="%5."/>
      <w:lvlJc w:val="left"/>
      <w:pPr>
        <w:ind w:left="3600" w:hanging="360"/>
      </w:pPr>
    </w:lvl>
    <w:lvl w:ilvl="5" w:tplc="3E163C22">
      <w:start w:val="1"/>
      <w:numFmt w:val="lowerRoman"/>
      <w:lvlText w:val="%6."/>
      <w:lvlJc w:val="right"/>
      <w:pPr>
        <w:ind w:left="4320" w:hanging="180"/>
      </w:pPr>
    </w:lvl>
    <w:lvl w:ilvl="6" w:tplc="34D41BB2">
      <w:start w:val="1"/>
      <w:numFmt w:val="decimal"/>
      <w:lvlText w:val="%7."/>
      <w:lvlJc w:val="left"/>
      <w:pPr>
        <w:ind w:left="5040" w:hanging="360"/>
      </w:pPr>
    </w:lvl>
    <w:lvl w:ilvl="7" w:tplc="018A8092">
      <w:start w:val="1"/>
      <w:numFmt w:val="lowerLetter"/>
      <w:lvlText w:val="%8."/>
      <w:lvlJc w:val="left"/>
      <w:pPr>
        <w:ind w:left="5760" w:hanging="360"/>
      </w:pPr>
    </w:lvl>
    <w:lvl w:ilvl="8" w:tplc="C152F4B8">
      <w:start w:val="1"/>
      <w:numFmt w:val="lowerRoman"/>
      <w:lvlText w:val="%9."/>
      <w:lvlJc w:val="right"/>
      <w:pPr>
        <w:ind w:left="6480" w:hanging="180"/>
      </w:pPr>
    </w:lvl>
  </w:abstractNum>
  <w:abstractNum w:abstractNumId="103" w15:restartNumberingAfterBreak="0">
    <w:nsid w:val="30957257"/>
    <w:multiLevelType w:val="hybridMultilevel"/>
    <w:tmpl w:val="27925906"/>
    <w:lvl w:ilvl="0" w:tplc="C7EE91DC">
      <w:start w:val="1"/>
      <w:numFmt w:val="bullet"/>
      <w:lvlText w:val=""/>
      <w:lvlJc w:val="left"/>
      <w:pPr>
        <w:ind w:left="360" w:hanging="360"/>
      </w:pPr>
      <w:rPr>
        <w:rFonts w:ascii="Wingdings" w:hAnsi="Wingdings" w:hint="default"/>
        <w:color w:val="70AD47" w:themeColor="accent6"/>
        <w:sz w:val="24"/>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4" w15:restartNumberingAfterBreak="0">
    <w:nsid w:val="325810F5"/>
    <w:multiLevelType w:val="hybridMultilevel"/>
    <w:tmpl w:val="D758DE48"/>
    <w:lvl w:ilvl="0" w:tplc="FE189DEA">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2AD4A38"/>
    <w:multiLevelType w:val="hybridMultilevel"/>
    <w:tmpl w:val="2B12C87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2B34607"/>
    <w:multiLevelType w:val="hybridMultilevel"/>
    <w:tmpl w:val="694015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7" w15:restartNumberingAfterBreak="0">
    <w:nsid w:val="33197FB9"/>
    <w:multiLevelType w:val="multilevel"/>
    <w:tmpl w:val="5C662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3230EC1"/>
    <w:multiLevelType w:val="hybridMultilevel"/>
    <w:tmpl w:val="524CC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7922A89"/>
    <w:multiLevelType w:val="hybridMultilevel"/>
    <w:tmpl w:val="217C1272"/>
    <w:lvl w:ilvl="0" w:tplc="EB467E88">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379928A1"/>
    <w:multiLevelType w:val="hybridMultilevel"/>
    <w:tmpl w:val="FFFFFFFF"/>
    <w:lvl w:ilvl="0" w:tplc="ABC8A4DE">
      <w:start w:val="1"/>
      <w:numFmt w:val="decimal"/>
      <w:lvlText w:val="%1."/>
      <w:lvlJc w:val="left"/>
      <w:pPr>
        <w:ind w:left="1080" w:hanging="360"/>
      </w:pPr>
    </w:lvl>
    <w:lvl w:ilvl="1" w:tplc="4C4C52E6">
      <w:start w:val="1"/>
      <w:numFmt w:val="lowerLetter"/>
      <w:lvlText w:val="%2."/>
      <w:lvlJc w:val="left"/>
      <w:pPr>
        <w:ind w:left="1440" w:hanging="360"/>
      </w:pPr>
    </w:lvl>
    <w:lvl w:ilvl="2" w:tplc="D2F45CBA">
      <w:start w:val="1"/>
      <w:numFmt w:val="lowerRoman"/>
      <w:lvlText w:val="%3."/>
      <w:lvlJc w:val="right"/>
      <w:pPr>
        <w:ind w:left="2160" w:hanging="180"/>
      </w:pPr>
    </w:lvl>
    <w:lvl w:ilvl="3" w:tplc="E52ED942">
      <w:start w:val="1"/>
      <w:numFmt w:val="decimal"/>
      <w:lvlText w:val="%4."/>
      <w:lvlJc w:val="left"/>
      <w:pPr>
        <w:ind w:left="2880" w:hanging="360"/>
      </w:pPr>
    </w:lvl>
    <w:lvl w:ilvl="4" w:tplc="664277A0">
      <w:start w:val="1"/>
      <w:numFmt w:val="lowerLetter"/>
      <w:lvlText w:val="%5."/>
      <w:lvlJc w:val="left"/>
      <w:pPr>
        <w:ind w:left="3600" w:hanging="360"/>
      </w:pPr>
    </w:lvl>
    <w:lvl w:ilvl="5" w:tplc="92BEFD5C">
      <w:start w:val="1"/>
      <w:numFmt w:val="lowerRoman"/>
      <w:lvlText w:val="%6."/>
      <w:lvlJc w:val="right"/>
      <w:pPr>
        <w:ind w:left="4320" w:hanging="180"/>
      </w:pPr>
    </w:lvl>
    <w:lvl w:ilvl="6" w:tplc="77DEDF90">
      <w:start w:val="1"/>
      <w:numFmt w:val="decimal"/>
      <w:lvlText w:val="%7."/>
      <w:lvlJc w:val="left"/>
      <w:pPr>
        <w:ind w:left="5040" w:hanging="360"/>
      </w:pPr>
    </w:lvl>
    <w:lvl w:ilvl="7" w:tplc="52920E70">
      <w:start w:val="1"/>
      <w:numFmt w:val="lowerLetter"/>
      <w:lvlText w:val="%8."/>
      <w:lvlJc w:val="left"/>
      <w:pPr>
        <w:ind w:left="5760" w:hanging="360"/>
      </w:pPr>
    </w:lvl>
    <w:lvl w:ilvl="8" w:tplc="5666FBC0">
      <w:start w:val="1"/>
      <w:numFmt w:val="lowerRoman"/>
      <w:lvlText w:val="%9."/>
      <w:lvlJc w:val="right"/>
      <w:pPr>
        <w:ind w:left="6480" w:hanging="180"/>
      </w:pPr>
    </w:lvl>
  </w:abstractNum>
  <w:abstractNum w:abstractNumId="111" w15:restartNumberingAfterBreak="0">
    <w:nsid w:val="37AA391B"/>
    <w:multiLevelType w:val="hybridMultilevel"/>
    <w:tmpl w:val="E49E21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7E45778"/>
    <w:multiLevelType w:val="multilevel"/>
    <w:tmpl w:val="8418F5F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13" w15:restartNumberingAfterBreak="0">
    <w:nsid w:val="38026634"/>
    <w:multiLevelType w:val="multilevel"/>
    <w:tmpl w:val="4D90037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3809001A"/>
    <w:multiLevelType w:val="multilevel"/>
    <w:tmpl w:val="145094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5" w15:restartNumberingAfterBreak="0">
    <w:nsid w:val="38682D07"/>
    <w:multiLevelType w:val="hybridMultilevel"/>
    <w:tmpl w:val="64D81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99D01F7"/>
    <w:multiLevelType w:val="multilevel"/>
    <w:tmpl w:val="38EC1D1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7" w15:restartNumberingAfterBreak="0">
    <w:nsid w:val="3AFB7B1B"/>
    <w:multiLevelType w:val="hybridMultilevel"/>
    <w:tmpl w:val="41C45D44"/>
    <w:lvl w:ilvl="0" w:tplc="2A08B8E6">
      <w:numFmt w:val="bullet"/>
      <w:lvlText w:val="•"/>
      <w:lvlJc w:val="left"/>
      <w:pPr>
        <w:ind w:left="1440" w:hanging="72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3B0F7868"/>
    <w:multiLevelType w:val="multilevel"/>
    <w:tmpl w:val="1ED2A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3D9D65A2"/>
    <w:multiLevelType w:val="hybridMultilevel"/>
    <w:tmpl w:val="FFFFFFFF"/>
    <w:lvl w:ilvl="0" w:tplc="67409A44">
      <w:start w:val="3"/>
      <w:numFmt w:val="decimal"/>
      <w:lvlText w:val="%1."/>
      <w:lvlJc w:val="left"/>
      <w:pPr>
        <w:ind w:left="720" w:hanging="360"/>
      </w:pPr>
    </w:lvl>
    <w:lvl w:ilvl="1" w:tplc="C216501C">
      <w:start w:val="1"/>
      <w:numFmt w:val="lowerLetter"/>
      <w:lvlText w:val="%2."/>
      <w:lvlJc w:val="left"/>
      <w:pPr>
        <w:ind w:left="1440" w:hanging="360"/>
      </w:pPr>
    </w:lvl>
    <w:lvl w:ilvl="2" w:tplc="A526126C">
      <w:start w:val="1"/>
      <w:numFmt w:val="lowerRoman"/>
      <w:lvlText w:val="%3."/>
      <w:lvlJc w:val="right"/>
      <w:pPr>
        <w:ind w:left="2160" w:hanging="180"/>
      </w:pPr>
    </w:lvl>
    <w:lvl w:ilvl="3" w:tplc="086A2896">
      <w:start w:val="1"/>
      <w:numFmt w:val="decimal"/>
      <w:lvlText w:val="%4."/>
      <w:lvlJc w:val="left"/>
      <w:pPr>
        <w:ind w:left="2880" w:hanging="360"/>
      </w:pPr>
    </w:lvl>
    <w:lvl w:ilvl="4" w:tplc="9052073A">
      <w:start w:val="1"/>
      <w:numFmt w:val="lowerLetter"/>
      <w:lvlText w:val="%5."/>
      <w:lvlJc w:val="left"/>
      <w:pPr>
        <w:ind w:left="3600" w:hanging="360"/>
      </w:pPr>
    </w:lvl>
    <w:lvl w:ilvl="5" w:tplc="AEE61EE0">
      <w:start w:val="1"/>
      <w:numFmt w:val="lowerRoman"/>
      <w:lvlText w:val="%6."/>
      <w:lvlJc w:val="right"/>
      <w:pPr>
        <w:ind w:left="4320" w:hanging="180"/>
      </w:pPr>
    </w:lvl>
    <w:lvl w:ilvl="6" w:tplc="D3609D3E">
      <w:start w:val="1"/>
      <w:numFmt w:val="decimal"/>
      <w:lvlText w:val="%7."/>
      <w:lvlJc w:val="left"/>
      <w:pPr>
        <w:ind w:left="5040" w:hanging="360"/>
      </w:pPr>
    </w:lvl>
    <w:lvl w:ilvl="7" w:tplc="C9CAF294">
      <w:start w:val="1"/>
      <w:numFmt w:val="lowerLetter"/>
      <w:lvlText w:val="%8."/>
      <w:lvlJc w:val="left"/>
      <w:pPr>
        <w:ind w:left="5760" w:hanging="360"/>
      </w:pPr>
    </w:lvl>
    <w:lvl w:ilvl="8" w:tplc="B34265D8">
      <w:start w:val="1"/>
      <w:numFmt w:val="lowerRoman"/>
      <w:lvlText w:val="%9."/>
      <w:lvlJc w:val="right"/>
      <w:pPr>
        <w:ind w:left="6480" w:hanging="180"/>
      </w:pPr>
    </w:lvl>
  </w:abstractNum>
  <w:abstractNum w:abstractNumId="120" w15:restartNumberingAfterBreak="0">
    <w:nsid w:val="3DF94C92"/>
    <w:multiLevelType w:val="hybridMultilevel"/>
    <w:tmpl w:val="5EB6085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E9174BD"/>
    <w:multiLevelType w:val="hybridMultilevel"/>
    <w:tmpl w:val="FFFFFFFF"/>
    <w:lvl w:ilvl="0" w:tplc="89BEC1D6">
      <w:start w:val="2"/>
      <w:numFmt w:val="decimal"/>
      <w:lvlText w:val="%1."/>
      <w:lvlJc w:val="left"/>
      <w:pPr>
        <w:ind w:left="720" w:hanging="360"/>
      </w:pPr>
    </w:lvl>
    <w:lvl w:ilvl="1" w:tplc="CEA08D12">
      <w:start w:val="1"/>
      <w:numFmt w:val="lowerLetter"/>
      <w:lvlText w:val="%2."/>
      <w:lvlJc w:val="left"/>
      <w:pPr>
        <w:ind w:left="1440" w:hanging="360"/>
      </w:pPr>
    </w:lvl>
    <w:lvl w:ilvl="2" w:tplc="7FD6962A">
      <w:start w:val="1"/>
      <w:numFmt w:val="lowerRoman"/>
      <w:lvlText w:val="%3."/>
      <w:lvlJc w:val="right"/>
      <w:pPr>
        <w:ind w:left="2160" w:hanging="180"/>
      </w:pPr>
    </w:lvl>
    <w:lvl w:ilvl="3" w:tplc="3420FB56">
      <w:start w:val="1"/>
      <w:numFmt w:val="decimal"/>
      <w:lvlText w:val="%4."/>
      <w:lvlJc w:val="left"/>
      <w:pPr>
        <w:ind w:left="2880" w:hanging="360"/>
      </w:pPr>
    </w:lvl>
    <w:lvl w:ilvl="4" w:tplc="D8829DAE">
      <w:start w:val="1"/>
      <w:numFmt w:val="lowerLetter"/>
      <w:lvlText w:val="%5."/>
      <w:lvlJc w:val="left"/>
      <w:pPr>
        <w:ind w:left="3600" w:hanging="360"/>
      </w:pPr>
    </w:lvl>
    <w:lvl w:ilvl="5" w:tplc="A5124CF4">
      <w:start w:val="1"/>
      <w:numFmt w:val="lowerRoman"/>
      <w:lvlText w:val="%6."/>
      <w:lvlJc w:val="right"/>
      <w:pPr>
        <w:ind w:left="4320" w:hanging="180"/>
      </w:pPr>
    </w:lvl>
    <w:lvl w:ilvl="6" w:tplc="B352E592">
      <w:start w:val="1"/>
      <w:numFmt w:val="decimal"/>
      <w:lvlText w:val="%7."/>
      <w:lvlJc w:val="left"/>
      <w:pPr>
        <w:ind w:left="5040" w:hanging="360"/>
      </w:pPr>
    </w:lvl>
    <w:lvl w:ilvl="7" w:tplc="D38C25CC">
      <w:start w:val="1"/>
      <w:numFmt w:val="lowerLetter"/>
      <w:lvlText w:val="%8."/>
      <w:lvlJc w:val="left"/>
      <w:pPr>
        <w:ind w:left="5760" w:hanging="360"/>
      </w:pPr>
    </w:lvl>
    <w:lvl w:ilvl="8" w:tplc="48B0F1B0">
      <w:start w:val="1"/>
      <w:numFmt w:val="lowerRoman"/>
      <w:lvlText w:val="%9."/>
      <w:lvlJc w:val="right"/>
      <w:pPr>
        <w:ind w:left="6480" w:hanging="180"/>
      </w:pPr>
    </w:lvl>
  </w:abstractNum>
  <w:abstractNum w:abstractNumId="122" w15:restartNumberingAfterBreak="0">
    <w:nsid w:val="40117B1C"/>
    <w:multiLevelType w:val="multilevel"/>
    <w:tmpl w:val="6388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40722794"/>
    <w:multiLevelType w:val="multilevel"/>
    <w:tmpl w:val="2FD0A8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407A4189"/>
    <w:multiLevelType w:val="hybridMultilevel"/>
    <w:tmpl w:val="C77C9B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40B0641E"/>
    <w:multiLevelType w:val="hybridMultilevel"/>
    <w:tmpl w:val="36F83C4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2410124"/>
    <w:multiLevelType w:val="multilevel"/>
    <w:tmpl w:val="8418F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42D06BBF"/>
    <w:multiLevelType w:val="hybridMultilevel"/>
    <w:tmpl w:val="FFFFFFFF"/>
    <w:lvl w:ilvl="0" w:tplc="A58C6C36">
      <w:start w:val="2"/>
      <w:numFmt w:val="lowerLetter"/>
      <w:lvlText w:val="%1."/>
      <w:lvlJc w:val="left"/>
      <w:pPr>
        <w:ind w:left="720" w:hanging="360"/>
      </w:pPr>
    </w:lvl>
    <w:lvl w:ilvl="1" w:tplc="EC2E4CD4">
      <w:start w:val="1"/>
      <w:numFmt w:val="lowerLetter"/>
      <w:lvlText w:val="%2."/>
      <w:lvlJc w:val="left"/>
      <w:pPr>
        <w:ind w:left="1440" w:hanging="360"/>
      </w:pPr>
    </w:lvl>
    <w:lvl w:ilvl="2" w:tplc="D9669FDC">
      <w:start w:val="1"/>
      <w:numFmt w:val="lowerRoman"/>
      <w:lvlText w:val="%3."/>
      <w:lvlJc w:val="right"/>
      <w:pPr>
        <w:ind w:left="2160" w:hanging="180"/>
      </w:pPr>
    </w:lvl>
    <w:lvl w:ilvl="3" w:tplc="2F961E90">
      <w:start w:val="1"/>
      <w:numFmt w:val="decimal"/>
      <w:lvlText w:val="%4."/>
      <w:lvlJc w:val="left"/>
      <w:pPr>
        <w:ind w:left="2880" w:hanging="360"/>
      </w:pPr>
    </w:lvl>
    <w:lvl w:ilvl="4" w:tplc="ED78B42A">
      <w:start w:val="1"/>
      <w:numFmt w:val="lowerLetter"/>
      <w:lvlText w:val="%5."/>
      <w:lvlJc w:val="left"/>
      <w:pPr>
        <w:ind w:left="3600" w:hanging="360"/>
      </w:pPr>
    </w:lvl>
    <w:lvl w:ilvl="5" w:tplc="4BEABF2E">
      <w:start w:val="1"/>
      <w:numFmt w:val="lowerRoman"/>
      <w:lvlText w:val="%6."/>
      <w:lvlJc w:val="right"/>
      <w:pPr>
        <w:ind w:left="4320" w:hanging="180"/>
      </w:pPr>
    </w:lvl>
    <w:lvl w:ilvl="6" w:tplc="FF5629EA">
      <w:start w:val="1"/>
      <w:numFmt w:val="decimal"/>
      <w:lvlText w:val="%7."/>
      <w:lvlJc w:val="left"/>
      <w:pPr>
        <w:ind w:left="5040" w:hanging="360"/>
      </w:pPr>
    </w:lvl>
    <w:lvl w:ilvl="7" w:tplc="82269286">
      <w:start w:val="1"/>
      <w:numFmt w:val="lowerLetter"/>
      <w:lvlText w:val="%8."/>
      <w:lvlJc w:val="left"/>
      <w:pPr>
        <w:ind w:left="5760" w:hanging="360"/>
      </w:pPr>
    </w:lvl>
    <w:lvl w:ilvl="8" w:tplc="89F27DE0">
      <w:start w:val="1"/>
      <w:numFmt w:val="lowerRoman"/>
      <w:lvlText w:val="%9."/>
      <w:lvlJc w:val="right"/>
      <w:pPr>
        <w:ind w:left="6480" w:hanging="180"/>
      </w:pPr>
    </w:lvl>
  </w:abstractNum>
  <w:abstractNum w:abstractNumId="128" w15:restartNumberingAfterBreak="0">
    <w:nsid w:val="43317F8B"/>
    <w:multiLevelType w:val="multilevel"/>
    <w:tmpl w:val="BA82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43C401EE"/>
    <w:multiLevelType w:val="hybridMultilevel"/>
    <w:tmpl w:val="984C02B8"/>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43C46BD3"/>
    <w:multiLevelType w:val="hybridMultilevel"/>
    <w:tmpl w:val="8126F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4314AC9"/>
    <w:multiLevelType w:val="hybridMultilevel"/>
    <w:tmpl w:val="7DF47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464E5262"/>
    <w:multiLevelType w:val="multilevel"/>
    <w:tmpl w:val="CB38CAC2"/>
    <w:lvl w:ilvl="0">
      <w:start w:val="1"/>
      <w:numFmt w:val="decimal"/>
      <w:lvlText w:val="%1."/>
      <w:lvlJc w:val="left"/>
      <w:pPr>
        <w:ind w:left="720" w:hanging="360"/>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3" w15:restartNumberingAfterBreak="0">
    <w:nsid w:val="466C5BDE"/>
    <w:multiLevelType w:val="hybridMultilevel"/>
    <w:tmpl w:val="FFFFFFFF"/>
    <w:lvl w:ilvl="0" w:tplc="1596655A">
      <w:start w:val="1"/>
      <w:numFmt w:val="decimal"/>
      <w:lvlText w:val="%1."/>
      <w:lvlJc w:val="left"/>
      <w:pPr>
        <w:ind w:left="720" w:hanging="360"/>
      </w:pPr>
    </w:lvl>
    <w:lvl w:ilvl="1" w:tplc="852C4ACE">
      <w:start w:val="1"/>
      <w:numFmt w:val="decimal"/>
      <w:lvlText w:val="%2."/>
      <w:lvlJc w:val="left"/>
      <w:pPr>
        <w:ind w:left="1440" w:hanging="360"/>
      </w:pPr>
    </w:lvl>
    <w:lvl w:ilvl="2" w:tplc="215055BC">
      <w:start w:val="1"/>
      <w:numFmt w:val="decimal"/>
      <w:lvlText w:val="%3."/>
      <w:lvlJc w:val="left"/>
      <w:pPr>
        <w:ind w:left="2160" w:hanging="180"/>
      </w:pPr>
    </w:lvl>
    <w:lvl w:ilvl="3" w:tplc="9754DA80">
      <w:start w:val="1"/>
      <w:numFmt w:val="decimal"/>
      <w:lvlText w:val="%4."/>
      <w:lvlJc w:val="left"/>
      <w:pPr>
        <w:ind w:left="2880" w:hanging="360"/>
      </w:pPr>
    </w:lvl>
    <w:lvl w:ilvl="4" w:tplc="E16EE3D2">
      <w:start w:val="1"/>
      <w:numFmt w:val="lowerLetter"/>
      <w:lvlText w:val="%5."/>
      <w:lvlJc w:val="left"/>
      <w:pPr>
        <w:ind w:left="3600" w:hanging="360"/>
      </w:pPr>
    </w:lvl>
    <w:lvl w:ilvl="5" w:tplc="744E7112">
      <w:start w:val="1"/>
      <w:numFmt w:val="lowerRoman"/>
      <w:lvlText w:val="%6."/>
      <w:lvlJc w:val="right"/>
      <w:pPr>
        <w:ind w:left="4320" w:hanging="180"/>
      </w:pPr>
    </w:lvl>
    <w:lvl w:ilvl="6" w:tplc="44527C30">
      <w:start w:val="1"/>
      <w:numFmt w:val="decimal"/>
      <w:lvlText w:val="%7."/>
      <w:lvlJc w:val="left"/>
      <w:pPr>
        <w:ind w:left="5040" w:hanging="360"/>
      </w:pPr>
    </w:lvl>
    <w:lvl w:ilvl="7" w:tplc="A288E05C">
      <w:start w:val="1"/>
      <w:numFmt w:val="lowerLetter"/>
      <w:lvlText w:val="%8."/>
      <w:lvlJc w:val="left"/>
      <w:pPr>
        <w:ind w:left="5760" w:hanging="360"/>
      </w:pPr>
    </w:lvl>
    <w:lvl w:ilvl="8" w:tplc="B66277A4">
      <w:start w:val="1"/>
      <w:numFmt w:val="lowerRoman"/>
      <w:lvlText w:val="%9."/>
      <w:lvlJc w:val="right"/>
      <w:pPr>
        <w:ind w:left="6480" w:hanging="180"/>
      </w:pPr>
    </w:lvl>
  </w:abstractNum>
  <w:abstractNum w:abstractNumId="134" w15:restartNumberingAfterBreak="0">
    <w:nsid w:val="46ED3FA1"/>
    <w:multiLevelType w:val="multilevel"/>
    <w:tmpl w:val="6DC4797E"/>
    <w:lvl w:ilvl="0">
      <w:start w:val="1"/>
      <w:numFmt w:val="decimal"/>
      <w:lvlText w:val="%1."/>
      <w:lvlJc w:val="left"/>
      <w:pPr>
        <w:tabs>
          <w:tab w:val="num" w:pos="680"/>
        </w:tabs>
        <w:ind w:left="680" w:hanging="340"/>
      </w:pPr>
      <w:rPr>
        <w:rFonts w:hint="default"/>
      </w:rPr>
    </w:lvl>
    <w:lvl w:ilvl="1">
      <w:start w:val="1"/>
      <w:numFmt w:val="bullet"/>
      <w:lvlText w:val=""/>
      <w:lvlJc w:val="left"/>
      <w:pPr>
        <w:tabs>
          <w:tab w:val="num" w:pos="1020"/>
        </w:tabs>
        <w:ind w:left="1020" w:hanging="340"/>
      </w:pPr>
      <w:rPr>
        <w:rFonts w:ascii="Symbol" w:hAnsi="Symbol" w:hint="default"/>
        <w:sz w:val="22"/>
      </w:rPr>
    </w:lvl>
    <w:lvl w:ilvl="2">
      <w:start w:val="1"/>
      <w:numFmt w:val="bullet"/>
      <w:lvlText w:val="-"/>
      <w:lvlJc w:val="left"/>
      <w:pPr>
        <w:tabs>
          <w:tab w:val="num" w:pos="1360"/>
        </w:tabs>
        <w:ind w:left="1360" w:hanging="340"/>
      </w:pPr>
      <w:rPr>
        <w:rFonts w:ascii="9999999" w:hAnsi="9999999" w:hint="default"/>
      </w:rPr>
    </w:lvl>
    <w:lvl w:ilvl="3">
      <w:start w:val="1"/>
      <w:numFmt w:val="bullet"/>
      <w:lvlText w:val=""/>
      <w:lvlJc w:val="left"/>
      <w:pPr>
        <w:tabs>
          <w:tab w:val="num" w:pos="1701"/>
        </w:tabs>
        <w:ind w:left="1701" w:hanging="341"/>
      </w:pPr>
      <w:rPr>
        <w:rFonts w:ascii="Symbol" w:hAnsi="Symbol" w:hint="default"/>
        <w:sz w:val="22"/>
      </w:rPr>
    </w:lvl>
    <w:lvl w:ilvl="4">
      <w:start w:val="1"/>
      <w:numFmt w:val="bullet"/>
      <w:lvlText w:val=""/>
      <w:lvlJc w:val="left"/>
      <w:pPr>
        <w:tabs>
          <w:tab w:val="num" w:pos="2041"/>
        </w:tabs>
        <w:ind w:left="2041" w:hanging="340"/>
      </w:pPr>
      <w:rPr>
        <w:rFonts w:ascii="Symbol" w:hAnsi="Symbol" w:hint="default"/>
      </w:rPr>
    </w:lvl>
    <w:lvl w:ilvl="5">
      <w:start w:val="1"/>
      <w:numFmt w:val="bullet"/>
      <w:lvlText w:val=""/>
      <w:lvlJc w:val="left"/>
      <w:pPr>
        <w:tabs>
          <w:tab w:val="num" w:pos="2381"/>
        </w:tabs>
        <w:ind w:left="2381" w:hanging="340"/>
      </w:pPr>
      <w:rPr>
        <w:rFonts w:ascii="Wingdings" w:hAnsi="Wingdings" w:hint="default"/>
      </w:rPr>
    </w:lvl>
    <w:lvl w:ilvl="6">
      <w:start w:val="1"/>
      <w:numFmt w:val="bullet"/>
      <w:lvlText w:val=""/>
      <w:lvlJc w:val="left"/>
      <w:pPr>
        <w:tabs>
          <w:tab w:val="num" w:pos="2721"/>
        </w:tabs>
        <w:ind w:left="2721" w:hanging="340"/>
      </w:pPr>
      <w:rPr>
        <w:rFonts w:ascii="Wingdings" w:hAnsi="Wingdings" w:hint="default"/>
      </w:rPr>
    </w:lvl>
    <w:lvl w:ilvl="7">
      <w:start w:val="1"/>
      <w:numFmt w:val="bullet"/>
      <w:lvlText w:val=""/>
      <w:lvlJc w:val="left"/>
      <w:pPr>
        <w:tabs>
          <w:tab w:val="num" w:pos="3061"/>
        </w:tabs>
        <w:ind w:left="3061" w:hanging="340"/>
      </w:pPr>
      <w:rPr>
        <w:rFonts w:ascii="Symbol" w:hAnsi="Symbol" w:hint="default"/>
      </w:rPr>
    </w:lvl>
    <w:lvl w:ilvl="8">
      <w:start w:val="1"/>
      <w:numFmt w:val="bullet"/>
      <w:lvlText w:val=""/>
      <w:lvlJc w:val="left"/>
      <w:pPr>
        <w:tabs>
          <w:tab w:val="num" w:pos="3401"/>
        </w:tabs>
        <w:ind w:left="3401" w:hanging="340"/>
      </w:pPr>
      <w:rPr>
        <w:rFonts w:ascii="Symbol" w:hAnsi="Symbol" w:hint="default"/>
      </w:rPr>
    </w:lvl>
  </w:abstractNum>
  <w:abstractNum w:abstractNumId="135" w15:restartNumberingAfterBreak="0">
    <w:nsid w:val="47653D47"/>
    <w:multiLevelType w:val="hybridMultilevel"/>
    <w:tmpl w:val="0F52FE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81048DC"/>
    <w:multiLevelType w:val="multilevel"/>
    <w:tmpl w:val="DEA87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48A80906"/>
    <w:multiLevelType w:val="hybridMultilevel"/>
    <w:tmpl w:val="FFFFFFFF"/>
    <w:lvl w:ilvl="0" w:tplc="AD18ECC0">
      <w:start w:val="1"/>
      <w:numFmt w:val="bullet"/>
      <w:lvlText w:val=""/>
      <w:lvlJc w:val="left"/>
      <w:pPr>
        <w:ind w:left="720" w:hanging="360"/>
      </w:pPr>
      <w:rPr>
        <w:rFonts w:ascii="Symbol" w:hAnsi="Symbol" w:hint="default"/>
      </w:rPr>
    </w:lvl>
    <w:lvl w:ilvl="1" w:tplc="3AA2B28E">
      <w:start w:val="1"/>
      <w:numFmt w:val="bullet"/>
      <w:lvlText w:val=""/>
      <w:lvlJc w:val="left"/>
      <w:pPr>
        <w:ind w:left="1440" w:hanging="360"/>
      </w:pPr>
      <w:rPr>
        <w:rFonts w:ascii="Symbol" w:hAnsi="Symbol" w:hint="default"/>
      </w:rPr>
    </w:lvl>
    <w:lvl w:ilvl="2" w:tplc="9CB40B0C">
      <w:start w:val="1"/>
      <w:numFmt w:val="bullet"/>
      <w:lvlText w:val=""/>
      <w:lvlJc w:val="left"/>
      <w:pPr>
        <w:ind w:left="2160" w:hanging="360"/>
      </w:pPr>
      <w:rPr>
        <w:rFonts w:ascii="Wingdings" w:hAnsi="Wingdings" w:hint="default"/>
      </w:rPr>
    </w:lvl>
    <w:lvl w:ilvl="3" w:tplc="11962012">
      <w:start w:val="1"/>
      <w:numFmt w:val="bullet"/>
      <w:lvlText w:val=""/>
      <w:lvlJc w:val="left"/>
      <w:pPr>
        <w:ind w:left="2880" w:hanging="360"/>
      </w:pPr>
      <w:rPr>
        <w:rFonts w:ascii="Symbol" w:hAnsi="Symbol" w:hint="default"/>
      </w:rPr>
    </w:lvl>
    <w:lvl w:ilvl="4" w:tplc="D8446AFE">
      <w:start w:val="1"/>
      <w:numFmt w:val="bullet"/>
      <w:lvlText w:val="o"/>
      <w:lvlJc w:val="left"/>
      <w:pPr>
        <w:ind w:left="3600" w:hanging="360"/>
      </w:pPr>
      <w:rPr>
        <w:rFonts w:ascii="Courier New" w:hAnsi="Courier New" w:hint="default"/>
      </w:rPr>
    </w:lvl>
    <w:lvl w:ilvl="5" w:tplc="2780B324">
      <w:start w:val="1"/>
      <w:numFmt w:val="bullet"/>
      <w:lvlText w:val=""/>
      <w:lvlJc w:val="left"/>
      <w:pPr>
        <w:ind w:left="4320" w:hanging="360"/>
      </w:pPr>
      <w:rPr>
        <w:rFonts w:ascii="Wingdings" w:hAnsi="Wingdings" w:hint="default"/>
      </w:rPr>
    </w:lvl>
    <w:lvl w:ilvl="6" w:tplc="E2F42BC6">
      <w:start w:val="1"/>
      <w:numFmt w:val="bullet"/>
      <w:lvlText w:val=""/>
      <w:lvlJc w:val="left"/>
      <w:pPr>
        <w:ind w:left="5040" w:hanging="360"/>
      </w:pPr>
      <w:rPr>
        <w:rFonts w:ascii="Symbol" w:hAnsi="Symbol" w:hint="default"/>
      </w:rPr>
    </w:lvl>
    <w:lvl w:ilvl="7" w:tplc="903498F4">
      <w:start w:val="1"/>
      <w:numFmt w:val="bullet"/>
      <w:lvlText w:val="o"/>
      <w:lvlJc w:val="left"/>
      <w:pPr>
        <w:ind w:left="5760" w:hanging="360"/>
      </w:pPr>
      <w:rPr>
        <w:rFonts w:ascii="Courier New" w:hAnsi="Courier New" w:hint="default"/>
      </w:rPr>
    </w:lvl>
    <w:lvl w:ilvl="8" w:tplc="53FA2E42">
      <w:start w:val="1"/>
      <w:numFmt w:val="bullet"/>
      <w:lvlText w:val=""/>
      <w:lvlJc w:val="left"/>
      <w:pPr>
        <w:ind w:left="6480" w:hanging="360"/>
      </w:pPr>
      <w:rPr>
        <w:rFonts w:ascii="Wingdings" w:hAnsi="Wingdings" w:hint="default"/>
      </w:rPr>
    </w:lvl>
  </w:abstractNum>
  <w:abstractNum w:abstractNumId="138" w15:restartNumberingAfterBreak="0">
    <w:nsid w:val="499C27BE"/>
    <w:multiLevelType w:val="multilevel"/>
    <w:tmpl w:val="8418F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4A3062F1"/>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4C14676A"/>
    <w:multiLevelType w:val="multilevel"/>
    <w:tmpl w:val="54E2F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4C3604E9"/>
    <w:multiLevelType w:val="multilevel"/>
    <w:tmpl w:val="10F84EFE"/>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4CD71B45"/>
    <w:multiLevelType w:val="multilevel"/>
    <w:tmpl w:val="92F439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4CD85066"/>
    <w:multiLevelType w:val="hybridMultilevel"/>
    <w:tmpl w:val="17DEF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D464AF6"/>
    <w:multiLevelType w:val="hybridMultilevel"/>
    <w:tmpl w:val="9A0A1B52"/>
    <w:lvl w:ilvl="0" w:tplc="722C9F24">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E6D035A"/>
    <w:multiLevelType w:val="multilevel"/>
    <w:tmpl w:val="8B20B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4E706767"/>
    <w:multiLevelType w:val="multilevel"/>
    <w:tmpl w:val="38289F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4EC75F4A"/>
    <w:multiLevelType w:val="multilevel"/>
    <w:tmpl w:val="C31EFBF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8" w15:restartNumberingAfterBreak="0">
    <w:nsid w:val="4F4E18C1"/>
    <w:multiLevelType w:val="hybridMultilevel"/>
    <w:tmpl w:val="5CEC3A7A"/>
    <w:lvl w:ilvl="0" w:tplc="40346AA8">
      <w:start w:val="1"/>
      <w:numFmt w:val="decimal"/>
      <w:lvlText w:val="%1."/>
      <w:lvlJc w:val="left"/>
      <w:pPr>
        <w:ind w:left="72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4FAF3B78"/>
    <w:multiLevelType w:val="multilevel"/>
    <w:tmpl w:val="340AD60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50C61172"/>
    <w:multiLevelType w:val="hybridMultilevel"/>
    <w:tmpl w:val="7884DC56"/>
    <w:lvl w:ilvl="0" w:tplc="8BDAAF8C">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0ED6076"/>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516549F1"/>
    <w:multiLevelType w:val="hybridMultilevel"/>
    <w:tmpl w:val="3BAEEFB4"/>
    <w:lvl w:ilvl="0" w:tplc="6B5E4D86">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18803C0"/>
    <w:multiLevelType w:val="multilevel"/>
    <w:tmpl w:val="2A8A5ED0"/>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4" w15:restartNumberingAfterBreak="0">
    <w:nsid w:val="52A12C99"/>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53A241B8"/>
    <w:multiLevelType w:val="hybridMultilevel"/>
    <w:tmpl w:val="FFFFFFFF"/>
    <w:lvl w:ilvl="0" w:tplc="C99AACAA">
      <w:start w:val="1"/>
      <w:numFmt w:val="bullet"/>
      <w:lvlText w:val=""/>
      <w:lvlJc w:val="left"/>
      <w:pPr>
        <w:ind w:left="720" w:hanging="360"/>
      </w:pPr>
      <w:rPr>
        <w:rFonts w:ascii="Symbol" w:hAnsi="Symbol" w:hint="default"/>
      </w:rPr>
    </w:lvl>
    <w:lvl w:ilvl="1" w:tplc="885E052E">
      <w:start w:val="1"/>
      <w:numFmt w:val="bullet"/>
      <w:lvlText w:val="o"/>
      <w:lvlJc w:val="left"/>
      <w:pPr>
        <w:ind w:left="1440" w:hanging="360"/>
      </w:pPr>
      <w:rPr>
        <w:rFonts w:ascii="Courier New" w:hAnsi="Courier New" w:hint="default"/>
      </w:rPr>
    </w:lvl>
    <w:lvl w:ilvl="2" w:tplc="149AD996">
      <w:start w:val="1"/>
      <w:numFmt w:val="bullet"/>
      <w:lvlText w:val=""/>
      <w:lvlJc w:val="left"/>
      <w:pPr>
        <w:ind w:left="2160" w:hanging="360"/>
      </w:pPr>
      <w:rPr>
        <w:rFonts w:ascii="Wingdings" w:hAnsi="Wingdings" w:hint="default"/>
      </w:rPr>
    </w:lvl>
    <w:lvl w:ilvl="3" w:tplc="F80C6F2C">
      <w:start w:val="1"/>
      <w:numFmt w:val="bullet"/>
      <w:lvlText w:val=""/>
      <w:lvlJc w:val="left"/>
      <w:pPr>
        <w:ind w:left="2880" w:hanging="360"/>
      </w:pPr>
      <w:rPr>
        <w:rFonts w:ascii="Symbol" w:hAnsi="Symbol" w:hint="default"/>
      </w:rPr>
    </w:lvl>
    <w:lvl w:ilvl="4" w:tplc="6582A40C">
      <w:start w:val="1"/>
      <w:numFmt w:val="bullet"/>
      <w:lvlText w:val="o"/>
      <w:lvlJc w:val="left"/>
      <w:pPr>
        <w:ind w:left="3600" w:hanging="360"/>
      </w:pPr>
      <w:rPr>
        <w:rFonts w:ascii="Courier New" w:hAnsi="Courier New" w:hint="default"/>
      </w:rPr>
    </w:lvl>
    <w:lvl w:ilvl="5" w:tplc="EC2E48E2">
      <w:start w:val="1"/>
      <w:numFmt w:val="bullet"/>
      <w:lvlText w:val=""/>
      <w:lvlJc w:val="left"/>
      <w:pPr>
        <w:ind w:left="4320" w:hanging="360"/>
      </w:pPr>
      <w:rPr>
        <w:rFonts w:ascii="Wingdings" w:hAnsi="Wingdings" w:hint="default"/>
      </w:rPr>
    </w:lvl>
    <w:lvl w:ilvl="6" w:tplc="5CE42C7A">
      <w:start w:val="1"/>
      <w:numFmt w:val="bullet"/>
      <w:lvlText w:val=""/>
      <w:lvlJc w:val="left"/>
      <w:pPr>
        <w:ind w:left="5040" w:hanging="360"/>
      </w:pPr>
      <w:rPr>
        <w:rFonts w:ascii="Symbol" w:hAnsi="Symbol" w:hint="default"/>
      </w:rPr>
    </w:lvl>
    <w:lvl w:ilvl="7" w:tplc="9908546E">
      <w:start w:val="1"/>
      <w:numFmt w:val="bullet"/>
      <w:lvlText w:val="o"/>
      <w:lvlJc w:val="left"/>
      <w:pPr>
        <w:ind w:left="5760" w:hanging="360"/>
      </w:pPr>
      <w:rPr>
        <w:rFonts w:ascii="Courier New" w:hAnsi="Courier New" w:hint="default"/>
      </w:rPr>
    </w:lvl>
    <w:lvl w:ilvl="8" w:tplc="5A0CEB8C">
      <w:start w:val="1"/>
      <w:numFmt w:val="bullet"/>
      <w:lvlText w:val=""/>
      <w:lvlJc w:val="left"/>
      <w:pPr>
        <w:ind w:left="6480" w:hanging="360"/>
      </w:pPr>
      <w:rPr>
        <w:rFonts w:ascii="Wingdings" w:hAnsi="Wingdings" w:hint="default"/>
      </w:rPr>
    </w:lvl>
  </w:abstractNum>
  <w:abstractNum w:abstractNumId="156" w15:restartNumberingAfterBreak="0">
    <w:nsid w:val="53A3508C"/>
    <w:multiLevelType w:val="multilevel"/>
    <w:tmpl w:val="A900FDC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7" w15:restartNumberingAfterBreak="0">
    <w:nsid w:val="5453451D"/>
    <w:multiLevelType w:val="hybridMultilevel"/>
    <w:tmpl w:val="609E14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54A46174"/>
    <w:multiLevelType w:val="hybridMultilevel"/>
    <w:tmpl w:val="C28E4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529470A"/>
    <w:multiLevelType w:val="multilevel"/>
    <w:tmpl w:val="8418F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557F378B"/>
    <w:multiLevelType w:val="hybridMultilevel"/>
    <w:tmpl w:val="B89814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5604323E"/>
    <w:multiLevelType w:val="hybridMultilevel"/>
    <w:tmpl w:val="543850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63F0174"/>
    <w:multiLevelType w:val="hybridMultilevel"/>
    <w:tmpl w:val="FE7EC57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5663562A"/>
    <w:multiLevelType w:val="hybridMultilevel"/>
    <w:tmpl w:val="FFFFFFFF"/>
    <w:lvl w:ilvl="0" w:tplc="95CA1572">
      <w:start w:val="3"/>
      <w:numFmt w:val="lowerLetter"/>
      <w:lvlText w:val="%1."/>
      <w:lvlJc w:val="left"/>
      <w:pPr>
        <w:ind w:left="720" w:hanging="360"/>
      </w:pPr>
    </w:lvl>
    <w:lvl w:ilvl="1" w:tplc="00762E20">
      <w:start w:val="1"/>
      <w:numFmt w:val="lowerLetter"/>
      <w:lvlText w:val="%2."/>
      <w:lvlJc w:val="left"/>
      <w:pPr>
        <w:ind w:left="1440" w:hanging="360"/>
      </w:pPr>
    </w:lvl>
    <w:lvl w:ilvl="2" w:tplc="0486FB64">
      <w:start w:val="1"/>
      <w:numFmt w:val="lowerRoman"/>
      <w:lvlText w:val="%3."/>
      <w:lvlJc w:val="right"/>
      <w:pPr>
        <w:ind w:left="2160" w:hanging="180"/>
      </w:pPr>
    </w:lvl>
    <w:lvl w:ilvl="3" w:tplc="AFCC938E">
      <w:start w:val="1"/>
      <w:numFmt w:val="decimal"/>
      <w:lvlText w:val="%4."/>
      <w:lvlJc w:val="left"/>
      <w:pPr>
        <w:ind w:left="2880" w:hanging="360"/>
      </w:pPr>
    </w:lvl>
    <w:lvl w:ilvl="4" w:tplc="3B929BA0">
      <w:start w:val="1"/>
      <w:numFmt w:val="lowerLetter"/>
      <w:lvlText w:val="%5."/>
      <w:lvlJc w:val="left"/>
      <w:pPr>
        <w:ind w:left="3600" w:hanging="360"/>
      </w:pPr>
    </w:lvl>
    <w:lvl w:ilvl="5" w:tplc="EF44C822">
      <w:start w:val="1"/>
      <w:numFmt w:val="lowerRoman"/>
      <w:lvlText w:val="%6."/>
      <w:lvlJc w:val="right"/>
      <w:pPr>
        <w:ind w:left="4320" w:hanging="180"/>
      </w:pPr>
    </w:lvl>
    <w:lvl w:ilvl="6" w:tplc="32D810CE">
      <w:start w:val="1"/>
      <w:numFmt w:val="decimal"/>
      <w:lvlText w:val="%7."/>
      <w:lvlJc w:val="left"/>
      <w:pPr>
        <w:ind w:left="5040" w:hanging="360"/>
      </w:pPr>
    </w:lvl>
    <w:lvl w:ilvl="7" w:tplc="FD6A69FA">
      <w:start w:val="1"/>
      <w:numFmt w:val="lowerLetter"/>
      <w:lvlText w:val="%8."/>
      <w:lvlJc w:val="left"/>
      <w:pPr>
        <w:ind w:left="5760" w:hanging="360"/>
      </w:pPr>
    </w:lvl>
    <w:lvl w:ilvl="8" w:tplc="1C787010">
      <w:start w:val="1"/>
      <w:numFmt w:val="lowerRoman"/>
      <w:lvlText w:val="%9."/>
      <w:lvlJc w:val="right"/>
      <w:pPr>
        <w:ind w:left="6480" w:hanging="180"/>
      </w:pPr>
    </w:lvl>
  </w:abstractNum>
  <w:abstractNum w:abstractNumId="164" w15:restartNumberingAfterBreak="0">
    <w:nsid w:val="590E38E8"/>
    <w:multiLevelType w:val="hybridMultilevel"/>
    <w:tmpl w:val="DE5C0438"/>
    <w:lvl w:ilvl="0" w:tplc="118C70A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594332EB"/>
    <w:multiLevelType w:val="hybridMultilevel"/>
    <w:tmpl w:val="8F3EB5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15:restartNumberingAfterBreak="0">
    <w:nsid w:val="59795205"/>
    <w:multiLevelType w:val="multilevel"/>
    <w:tmpl w:val="C6C88D5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598B6559"/>
    <w:multiLevelType w:val="multilevel"/>
    <w:tmpl w:val="9D460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8" w15:restartNumberingAfterBreak="0">
    <w:nsid w:val="5A4B3072"/>
    <w:multiLevelType w:val="multilevel"/>
    <w:tmpl w:val="7F08D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5AE12E86"/>
    <w:multiLevelType w:val="hybridMultilevel"/>
    <w:tmpl w:val="FFFFFFFF"/>
    <w:lvl w:ilvl="0" w:tplc="2DA6B226">
      <w:start w:val="7"/>
      <w:numFmt w:val="decimal"/>
      <w:lvlText w:val="%1."/>
      <w:lvlJc w:val="left"/>
      <w:pPr>
        <w:ind w:left="720" w:hanging="360"/>
      </w:pPr>
    </w:lvl>
    <w:lvl w:ilvl="1" w:tplc="FF645986">
      <w:start w:val="1"/>
      <w:numFmt w:val="lowerLetter"/>
      <w:lvlText w:val="%2."/>
      <w:lvlJc w:val="left"/>
      <w:pPr>
        <w:ind w:left="1440" w:hanging="360"/>
      </w:pPr>
    </w:lvl>
    <w:lvl w:ilvl="2" w:tplc="E632ADB0">
      <w:start w:val="1"/>
      <w:numFmt w:val="lowerRoman"/>
      <w:lvlText w:val="%3."/>
      <w:lvlJc w:val="right"/>
      <w:pPr>
        <w:ind w:left="2160" w:hanging="180"/>
      </w:pPr>
    </w:lvl>
    <w:lvl w:ilvl="3" w:tplc="AC723490">
      <w:start w:val="1"/>
      <w:numFmt w:val="decimal"/>
      <w:lvlText w:val="%4."/>
      <w:lvlJc w:val="left"/>
      <w:pPr>
        <w:ind w:left="2880" w:hanging="360"/>
      </w:pPr>
    </w:lvl>
    <w:lvl w:ilvl="4" w:tplc="C83A12B4">
      <w:start w:val="1"/>
      <w:numFmt w:val="lowerLetter"/>
      <w:lvlText w:val="%5."/>
      <w:lvlJc w:val="left"/>
      <w:pPr>
        <w:ind w:left="3600" w:hanging="360"/>
      </w:pPr>
    </w:lvl>
    <w:lvl w:ilvl="5" w:tplc="CA049222">
      <w:start w:val="1"/>
      <w:numFmt w:val="lowerRoman"/>
      <w:lvlText w:val="%6."/>
      <w:lvlJc w:val="right"/>
      <w:pPr>
        <w:ind w:left="4320" w:hanging="180"/>
      </w:pPr>
    </w:lvl>
    <w:lvl w:ilvl="6" w:tplc="A21C81B2">
      <w:start w:val="1"/>
      <w:numFmt w:val="decimal"/>
      <w:lvlText w:val="%7."/>
      <w:lvlJc w:val="left"/>
      <w:pPr>
        <w:ind w:left="5040" w:hanging="360"/>
      </w:pPr>
    </w:lvl>
    <w:lvl w:ilvl="7" w:tplc="1FD699EE">
      <w:start w:val="1"/>
      <w:numFmt w:val="lowerLetter"/>
      <w:lvlText w:val="%8."/>
      <w:lvlJc w:val="left"/>
      <w:pPr>
        <w:ind w:left="5760" w:hanging="360"/>
      </w:pPr>
    </w:lvl>
    <w:lvl w:ilvl="8" w:tplc="D24EB708">
      <w:start w:val="1"/>
      <w:numFmt w:val="lowerRoman"/>
      <w:lvlText w:val="%9."/>
      <w:lvlJc w:val="right"/>
      <w:pPr>
        <w:ind w:left="6480" w:hanging="180"/>
      </w:pPr>
    </w:lvl>
  </w:abstractNum>
  <w:abstractNum w:abstractNumId="170" w15:restartNumberingAfterBreak="0">
    <w:nsid w:val="5C921D40"/>
    <w:multiLevelType w:val="hybridMultilevel"/>
    <w:tmpl w:val="88525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CEC1721"/>
    <w:multiLevelType w:val="hybridMultilevel"/>
    <w:tmpl w:val="4E266C5E"/>
    <w:lvl w:ilvl="0" w:tplc="D63659D8">
      <w:start w:val="1"/>
      <w:numFmt w:val="bullet"/>
      <w:pStyle w:val="Level3bullet"/>
      <w:lvlText w:val=""/>
      <w:lvlJc w:val="left"/>
      <w:pPr>
        <w:tabs>
          <w:tab w:val="num" w:pos="1354"/>
        </w:tabs>
        <w:ind w:left="1354" w:hanging="360"/>
      </w:pPr>
      <w:rPr>
        <w:rFonts w:ascii="Symbol" w:hAnsi="Symbol" w:hint="default"/>
      </w:rPr>
    </w:lvl>
    <w:lvl w:ilvl="1" w:tplc="04090003" w:tentative="1">
      <w:start w:val="1"/>
      <w:numFmt w:val="bullet"/>
      <w:lvlText w:val="o"/>
      <w:lvlJc w:val="left"/>
      <w:pPr>
        <w:tabs>
          <w:tab w:val="num" w:pos="2074"/>
        </w:tabs>
        <w:ind w:left="2074" w:hanging="360"/>
      </w:pPr>
      <w:rPr>
        <w:rFonts w:ascii="Courier New" w:hAnsi="Courier New" w:cs="Courier New" w:hint="default"/>
      </w:rPr>
    </w:lvl>
    <w:lvl w:ilvl="2" w:tplc="04090005" w:tentative="1">
      <w:start w:val="1"/>
      <w:numFmt w:val="bullet"/>
      <w:lvlText w:val=""/>
      <w:lvlJc w:val="left"/>
      <w:pPr>
        <w:tabs>
          <w:tab w:val="num" w:pos="2794"/>
        </w:tabs>
        <w:ind w:left="2794" w:hanging="360"/>
      </w:pPr>
      <w:rPr>
        <w:rFonts w:ascii="Wingdings" w:hAnsi="Wingdings" w:hint="default"/>
      </w:rPr>
    </w:lvl>
    <w:lvl w:ilvl="3" w:tplc="04090001" w:tentative="1">
      <w:start w:val="1"/>
      <w:numFmt w:val="bullet"/>
      <w:lvlText w:val=""/>
      <w:lvlJc w:val="left"/>
      <w:pPr>
        <w:tabs>
          <w:tab w:val="num" w:pos="3514"/>
        </w:tabs>
        <w:ind w:left="3514" w:hanging="360"/>
      </w:pPr>
      <w:rPr>
        <w:rFonts w:ascii="Symbol" w:hAnsi="Symbol" w:hint="default"/>
      </w:rPr>
    </w:lvl>
    <w:lvl w:ilvl="4" w:tplc="04090003" w:tentative="1">
      <w:start w:val="1"/>
      <w:numFmt w:val="bullet"/>
      <w:lvlText w:val="o"/>
      <w:lvlJc w:val="left"/>
      <w:pPr>
        <w:tabs>
          <w:tab w:val="num" w:pos="4234"/>
        </w:tabs>
        <w:ind w:left="4234" w:hanging="360"/>
      </w:pPr>
      <w:rPr>
        <w:rFonts w:ascii="Courier New" w:hAnsi="Courier New" w:cs="Courier New" w:hint="default"/>
      </w:rPr>
    </w:lvl>
    <w:lvl w:ilvl="5" w:tplc="04090005" w:tentative="1">
      <w:start w:val="1"/>
      <w:numFmt w:val="bullet"/>
      <w:lvlText w:val=""/>
      <w:lvlJc w:val="left"/>
      <w:pPr>
        <w:tabs>
          <w:tab w:val="num" w:pos="4954"/>
        </w:tabs>
        <w:ind w:left="4954" w:hanging="360"/>
      </w:pPr>
      <w:rPr>
        <w:rFonts w:ascii="Wingdings" w:hAnsi="Wingdings" w:hint="default"/>
      </w:rPr>
    </w:lvl>
    <w:lvl w:ilvl="6" w:tplc="04090001" w:tentative="1">
      <w:start w:val="1"/>
      <w:numFmt w:val="bullet"/>
      <w:lvlText w:val=""/>
      <w:lvlJc w:val="left"/>
      <w:pPr>
        <w:tabs>
          <w:tab w:val="num" w:pos="5674"/>
        </w:tabs>
        <w:ind w:left="5674" w:hanging="360"/>
      </w:pPr>
      <w:rPr>
        <w:rFonts w:ascii="Symbol" w:hAnsi="Symbol" w:hint="default"/>
      </w:rPr>
    </w:lvl>
    <w:lvl w:ilvl="7" w:tplc="04090003" w:tentative="1">
      <w:start w:val="1"/>
      <w:numFmt w:val="bullet"/>
      <w:lvlText w:val="o"/>
      <w:lvlJc w:val="left"/>
      <w:pPr>
        <w:tabs>
          <w:tab w:val="num" w:pos="6394"/>
        </w:tabs>
        <w:ind w:left="6394" w:hanging="360"/>
      </w:pPr>
      <w:rPr>
        <w:rFonts w:ascii="Courier New" w:hAnsi="Courier New" w:cs="Courier New" w:hint="default"/>
      </w:rPr>
    </w:lvl>
    <w:lvl w:ilvl="8" w:tplc="04090005" w:tentative="1">
      <w:start w:val="1"/>
      <w:numFmt w:val="bullet"/>
      <w:lvlText w:val=""/>
      <w:lvlJc w:val="left"/>
      <w:pPr>
        <w:tabs>
          <w:tab w:val="num" w:pos="7114"/>
        </w:tabs>
        <w:ind w:left="7114" w:hanging="360"/>
      </w:pPr>
      <w:rPr>
        <w:rFonts w:ascii="Wingdings" w:hAnsi="Wingdings" w:hint="default"/>
      </w:rPr>
    </w:lvl>
  </w:abstractNum>
  <w:abstractNum w:abstractNumId="172" w15:restartNumberingAfterBreak="0">
    <w:nsid w:val="5D0C6CCD"/>
    <w:multiLevelType w:val="hybridMultilevel"/>
    <w:tmpl w:val="8F3EB5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5D721C4F"/>
    <w:multiLevelType w:val="hybridMultilevel"/>
    <w:tmpl w:val="FFFFFFFF"/>
    <w:lvl w:ilvl="0" w:tplc="6256E236">
      <w:start w:val="5"/>
      <w:numFmt w:val="decimal"/>
      <w:lvlText w:val="%1."/>
      <w:lvlJc w:val="left"/>
      <w:pPr>
        <w:ind w:left="720" w:hanging="360"/>
      </w:pPr>
    </w:lvl>
    <w:lvl w:ilvl="1" w:tplc="B5423134">
      <w:start w:val="1"/>
      <w:numFmt w:val="lowerLetter"/>
      <w:lvlText w:val="%2."/>
      <w:lvlJc w:val="left"/>
      <w:pPr>
        <w:ind w:left="1440" w:hanging="360"/>
      </w:pPr>
    </w:lvl>
    <w:lvl w:ilvl="2" w:tplc="E4CE6D70">
      <w:start w:val="1"/>
      <w:numFmt w:val="lowerRoman"/>
      <w:lvlText w:val="%3."/>
      <w:lvlJc w:val="right"/>
      <w:pPr>
        <w:ind w:left="2160" w:hanging="180"/>
      </w:pPr>
    </w:lvl>
    <w:lvl w:ilvl="3" w:tplc="FF6A13F2">
      <w:start w:val="1"/>
      <w:numFmt w:val="decimal"/>
      <w:lvlText w:val="%4."/>
      <w:lvlJc w:val="left"/>
      <w:pPr>
        <w:ind w:left="2880" w:hanging="360"/>
      </w:pPr>
    </w:lvl>
    <w:lvl w:ilvl="4" w:tplc="76040892">
      <w:start w:val="1"/>
      <w:numFmt w:val="lowerLetter"/>
      <w:lvlText w:val="%5."/>
      <w:lvlJc w:val="left"/>
      <w:pPr>
        <w:ind w:left="3600" w:hanging="360"/>
      </w:pPr>
    </w:lvl>
    <w:lvl w:ilvl="5" w:tplc="060C42A4">
      <w:start w:val="1"/>
      <w:numFmt w:val="lowerRoman"/>
      <w:lvlText w:val="%6."/>
      <w:lvlJc w:val="right"/>
      <w:pPr>
        <w:ind w:left="4320" w:hanging="180"/>
      </w:pPr>
    </w:lvl>
    <w:lvl w:ilvl="6" w:tplc="1DBE63E8">
      <w:start w:val="1"/>
      <w:numFmt w:val="decimal"/>
      <w:lvlText w:val="%7."/>
      <w:lvlJc w:val="left"/>
      <w:pPr>
        <w:ind w:left="5040" w:hanging="360"/>
      </w:pPr>
    </w:lvl>
    <w:lvl w:ilvl="7" w:tplc="39CA4424">
      <w:start w:val="1"/>
      <w:numFmt w:val="lowerLetter"/>
      <w:lvlText w:val="%8."/>
      <w:lvlJc w:val="left"/>
      <w:pPr>
        <w:ind w:left="5760" w:hanging="360"/>
      </w:pPr>
    </w:lvl>
    <w:lvl w:ilvl="8" w:tplc="9D82F398">
      <w:start w:val="1"/>
      <w:numFmt w:val="lowerRoman"/>
      <w:lvlText w:val="%9."/>
      <w:lvlJc w:val="right"/>
      <w:pPr>
        <w:ind w:left="6480" w:hanging="180"/>
      </w:pPr>
    </w:lvl>
  </w:abstractNum>
  <w:abstractNum w:abstractNumId="174" w15:restartNumberingAfterBreak="0">
    <w:nsid w:val="5D8865C5"/>
    <w:multiLevelType w:val="multilevel"/>
    <w:tmpl w:val="F91686C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5E802E86"/>
    <w:multiLevelType w:val="hybridMultilevel"/>
    <w:tmpl w:val="EF86A6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6" w15:restartNumberingAfterBreak="0">
    <w:nsid w:val="5E872EEC"/>
    <w:multiLevelType w:val="multilevel"/>
    <w:tmpl w:val="7EF4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5E8B3252"/>
    <w:multiLevelType w:val="hybridMultilevel"/>
    <w:tmpl w:val="395CE21C"/>
    <w:lvl w:ilvl="0" w:tplc="04090019">
      <w:start w:val="1"/>
      <w:numFmt w:val="lowerLetter"/>
      <w:lvlText w:val="%1."/>
      <w:lvlJc w:val="left"/>
      <w:pPr>
        <w:ind w:left="1080" w:hanging="360"/>
      </w:pPr>
    </w:lvl>
    <w:lvl w:ilvl="1" w:tplc="0409000F">
      <w:start w:val="1"/>
      <w:numFmt w:val="decimal"/>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8" w15:restartNumberingAfterBreak="0">
    <w:nsid w:val="5EA35F4B"/>
    <w:multiLevelType w:val="hybridMultilevel"/>
    <w:tmpl w:val="FFFFFFFF"/>
    <w:lvl w:ilvl="0" w:tplc="358EE814">
      <w:start w:val="10"/>
      <w:numFmt w:val="decimal"/>
      <w:lvlText w:val="%1."/>
      <w:lvlJc w:val="left"/>
      <w:pPr>
        <w:ind w:left="720" w:hanging="360"/>
      </w:pPr>
    </w:lvl>
    <w:lvl w:ilvl="1" w:tplc="C2EEB884">
      <w:start w:val="1"/>
      <w:numFmt w:val="lowerLetter"/>
      <w:lvlText w:val="%2."/>
      <w:lvlJc w:val="left"/>
      <w:pPr>
        <w:ind w:left="1440" w:hanging="360"/>
      </w:pPr>
    </w:lvl>
    <w:lvl w:ilvl="2" w:tplc="3E96587A">
      <w:start w:val="1"/>
      <w:numFmt w:val="lowerRoman"/>
      <w:lvlText w:val="%3."/>
      <w:lvlJc w:val="right"/>
      <w:pPr>
        <w:ind w:left="2160" w:hanging="180"/>
      </w:pPr>
    </w:lvl>
    <w:lvl w:ilvl="3" w:tplc="A8EAC8B8">
      <w:start w:val="1"/>
      <w:numFmt w:val="decimal"/>
      <w:lvlText w:val="%4."/>
      <w:lvlJc w:val="left"/>
      <w:pPr>
        <w:ind w:left="2880" w:hanging="360"/>
      </w:pPr>
    </w:lvl>
    <w:lvl w:ilvl="4" w:tplc="C8BC6DBC">
      <w:start w:val="1"/>
      <w:numFmt w:val="lowerLetter"/>
      <w:lvlText w:val="%5."/>
      <w:lvlJc w:val="left"/>
      <w:pPr>
        <w:ind w:left="3600" w:hanging="360"/>
      </w:pPr>
    </w:lvl>
    <w:lvl w:ilvl="5" w:tplc="21484874">
      <w:start w:val="1"/>
      <w:numFmt w:val="lowerRoman"/>
      <w:lvlText w:val="%6."/>
      <w:lvlJc w:val="right"/>
      <w:pPr>
        <w:ind w:left="4320" w:hanging="180"/>
      </w:pPr>
    </w:lvl>
    <w:lvl w:ilvl="6" w:tplc="E2600A70">
      <w:start w:val="1"/>
      <w:numFmt w:val="decimal"/>
      <w:lvlText w:val="%7."/>
      <w:lvlJc w:val="left"/>
      <w:pPr>
        <w:ind w:left="5040" w:hanging="360"/>
      </w:pPr>
    </w:lvl>
    <w:lvl w:ilvl="7" w:tplc="BF3AA338">
      <w:start w:val="1"/>
      <w:numFmt w:val="lowerLetter"/>
      <w:lvlText w:val="%8."/>
      <w:lvlJc w:val="left"/>
      <w:pPr>
        <w:ind w:left="5760" w:hanging="360"/>
      </w:pPr>
    </w:lvl>
    <w:lvl w:ilvl="8" w:tplc="3B7463F4">
      <w:start w:val="1"/>
      <w:numFmt w:val="lowerRoman"/>
      <w:lvlText w:val="%9."/>
      <w:lvlJc w:val="right"/>
      <w:pPr>
        <w:ind w:left="6480" w:hanging="180"/>
      </w:pPr>
    </w:lvl>
  </w:abstractNum>
  <w:abstractNum w:abstractNumId="179" w15:restartNumberingAfterBreak="0">
    <w:nsid w:val="5ED26716"/>
    <w:multiLevelType w:val="hybridMultilevel"/>
    <w:tmpl w:val="25244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F1C04E6"/>
    <w:multiLevelType w:val="hybridMultilevel"/>
    <w:tmpl w:val="FFFFFFFF"/>
    <w:lvl w:ilvl="0" w:tplc="1A1E6280">
      <w:start w:val="1"/>
      <w:numFmt w:val="decimal"/>
      <w:lvlText w:val="%1."/>
      <w:lvlJc w:val="left"/>
      <w:pPr>
        <w:ind w:left="720" w:hanging="360"/>
      </w:pPr>
    </w:lvl>
    <w:lvl w:ilvl="1" w:tplc="4F8AD956">
      <w:start w:val="1"/>
      <w:numFmt w:val="lowerLetter"/>
      <w:lvlText w:val="%2."/>
      <w:lvlJc w:val="left"/>
      <w:pPr>
        <w:ind w:left="1440" w:hanging="360"/>
      </w:pPr>
    </w:lvl>
    <w:lvl w:ilvl="2" w:tplc="6FF0D0EC">
      <w:start w:val="1"/>
      <w:numFmt w:val="lowerRoman"/>
      <w:lvlText w:val="%3."/>
      <w:lvlJc w:val="right"/>
      <w:pPr>
        <w:ind w:left="2160" w:hanging="180"/>
      </w:pPr>
    </w:lvl>
    <w:lvl w:ilvl="3" w:tplc="9FAAD8DA">
      <w:start w:val="1"/>
      <w:numFmt w:val="decimal"/>
      <w:lvlText w:val="%4."/>
      <w:lvlJc w:val="left"/>
      <w:pPr>
        <w:ind w:left="2880" w:hanging="360"/>
      </w:pPr>
    </w:lvl>
    <w:lvl w:ilvl="4" w:tplc="C60C672E">
      <w:start w:val="1"/>
      <w:numFmt w:val="lowerLetter"/>
      <w:lvlText w:val="%5."/>
      <w:lvlJc w:val="left"/>
      <w:pPr>
        <w:ind w:left="3600" w:hanging="360"/>
      </w:pPr>
    </w:lvl>
    <w:lvl w:ilvl="5" w:tplc="CFA23478">
      <w:start w:val="1"/>
      <w:numFmt w:val="lowerRoman"/>
      <w:lvlText w:val="%6."/>
      <w:lvlJc w:val="right"/>
      <w:pPr>
        <w:ind w:left="4320" w:hanging="180"/>
      </w:pPr>
    </w:lvl>
    <w:lvl w:ilvl="6" w:tplc="2ECA5536">
      <w:start w:val="1"/>
      <w:numFmt w:val="decimal"/>
      <w:lvlText w:val="%7."/>
      <w:lvlJc w:val="left"/>
      <w:pPr>
        <w:ind w:left="5040" w:hanging="360"/>
      </w:pPr>
    </w:lvl>
    <w:lvl w:ilvl="7" w:tplc="9176D828">
      <w:start w:val="1"/>
      <w:numFmt w:val="lowerLetter"/>
      <w:lvlText w:val="%8."/>
      <w:lvlJc w:val="left"/>
      <w:pPr>
        <w:ind w:left="5760" w:hanging="360"/>
      </w:pPr>
    </w:lvl>
    <w:lvl w:ilvl="8" w:tplc="10AE2E0C">
      <w:start w:val="1"/>
      <w:numFmt w:val="lowerRoman"/>
      <w:lvlText w:val="%9."/>
      <w:lvlJc w:val="right"/>
      <w:pPr>
        <w:ind w:left="6480" w:hanging="180"/>
      </w:pPr>
    </w:lvl>
  </w:abstractNum>
  <w:abstractNum w:abstractNumId="181" w15:restartNumberingAfterBreak="0">
    <w:nsid w:val="5FF451AE"/>
    <w:multiLevelType w:val="multilevel"/>
    <w:tmpl w:val="7A0ECF7E"/>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2" w15:restartNumberingAfterBreak="0">
    <w:nsid w:val="605158CE"/>
    <w:multiLevelType w:val="hybridMultilevel"/>
    <w:tmpl w:val="FFFFFFFF"/>
    <w:lvl w:ilvl="0" w:tplc="2326CEDC">
      <w:start w:val="4"/>
      <w:numFmt w:val="decimal"/>
      <w:lvlText w:val="%1."/>
      <w:lvlJc w:val="left"/>
      <w:pPr>
        <w:ind w:left="720" w:hanging="360"/>
      </w:pPr>
    </w:lvl>
    <w:lvl w:ilvl="1" w:tplc="47EC92B4">
      <w:start w:val="1"/>
      <w:numFmt w:val="lowerLetter"/>
      <w:lvlText w:val="%2."/>
      <w:lvlJc w:val="left"/>
      <w:pPr>
        <w:ind w:left="1440" w:hanging="360"/>
      </w:pPr>
    </w:lvl>
    <w:lvl w:ilvl="2" w:tplc="953814EE">
      <w:start w:val="1"/>
      <w:numFmt w:val="lowerRoman"/>
      <w:lvlText w:val="%3."/>
      <w:lvlJc w:val="right"/>
      <w:pPr>
        <w:ind w:left="2160" w:hanging="180"/>
      </w:pPr>
    </w:lvl>
    <w:lvl w:ilvl="3" w:tplc="62FE260A">
      <w:start w:val="1"/>
      <w:numFmt w:val="decimal"/>
      <w:lvlText w:val="%4."/>
      <w:lvlJc w:val="left"/>
      <w:pPr>
        <w:ind w:left="2880" w:hanging="360"/>
      </w:pPr>
    </w:lvl>
    <w:lvl w:ilvl="4" w:tplc="A97C81B8">
      <w:start w:val="1"/>
      <w:numFmt w:val="lowerLetter"/>
      <w:lvlText w:val="%5."/>
      <w:lvlJc w:val="left"/>
      <w:pPr>
        <w:ind w:left="3600" w:hanging="360"/>
      </w:pPr>
    </w:lvl>
    <w:lvl w:ilvl="5" w:tplc="10D8A516">
      <w:start w:val="1"/>
      <w:numFmt w:val="lowerRoman"/>
      <w:lvlText w:val="%6."/>
      <w:lvlJc w:val="right"/>
      <w:pPr>
        <w:ind w:left="4320" w:hanging="180"/>
      </w:pPr>
    </w:lvl>
    <w:lvl w:ilvl="6" w:tplc="AC0E4306">
      <w:start w:val="1"/>
      <w:numFmt w:val="decimal"/>
      <w:lvlText w:val="%7."/>
      <w:lvlJc w:val="left"/>
      <w:pPr>
        <w:ind w:left="5040" w:hanging="360"/>
      </w:pPr>
    </w:lvl>
    <w:lvl w:ilvl="7" w:tplc="B16E6C32">
      <w:start w:val="1"/>
      <w:numFmt w:val="lowerLetter"/>
      <w:lvlText w:val="%8."/>
      <w:lvlJc w:val="left"/>
      <w:pPr>
        <w:ind w:left="5760" w:hanging="360"/>
      </w:pPr>
    </w:lvl>
    <w:lvl w:ilvl="8" w:tplc="290AE050">
      <w:start w:val="1"/>
      <w:numFmt w:val="lowerRoman"/>
      <w:lvlText w:val="%9."/>
      <w:lvlJc w:val="right"/>
      <w:pPr>
        <w:ind w:left="6480" w:hanging="180"/>
      </w:pPr>
    </w:lvl>
  </w:abstractNum>
  <w:abstractNum w:abstractNumId="183" w15:restartNumberingAfterBreak="0">
    <w:nsid w:val="60945D87"/>
    <w:multiLevelType w:val="singleLevel"/>
    <w:tmpl w:val="56AC6D3A"/>
    <w:lvl w:ilvl="0">
      <w:start w:val="1"/>
      <w:numFmt w:val="bullet"/>
      <w:lvlText w:val=""/>
      <w:lvlJc w:val="left"/>
      <w:pPr>
        <w:tabs>
          <w:tab w:val="num" w:pos="340"/>
        </w:tabs>
        <w:ind w:left="340" w:hanging="340"/>
      </w:pPr>
      <w:rPr>
        <w:rFonts w:ascii="Symbol" w:hAnsi="Symbol" w:hint="default"/>
        <w:color w:val="auto"/>
        <w:sz w:val="22"/>
      </w:rPr>
    </w:lvl>
  </w:abstractNum>
  <w:abstractNum w:abstractNumId="184" w15:restartNumberingAfterBreak="0">
    <w:nsid w:val="60C249B5"/>
    <w:multiLevelType w:val="multilevel"/>
    <w:tmpl w:val="67EA0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61F70C23"/>
    <w:multiLevelType w:val="hybridMultilevel"/>
    <w:tmpl w:val="A1C20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625D4827"/>
    <w:multiLevelType w:val="multilevel"/>
    <w:tmpl w:val="77B021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62D26718"/>
    <w:multiLevelType w:val="multilevel"/>
    <w:tmpl w:val="9160938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63562466"/>
    <w:multiLevelType w:val="hybridMultilevel"/>
    <w:tmpl w:val="2E305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3A56B03"/>
    <w:multiLevelType w:val="hybridMultilevel"/>
    <w:tmpl w:val="08C487E2"/>
    <w:lvl w:ilvl="0" w:tplc="19C6247A">
      <w:start w:val="1"/>
      <w:numFmt w:val="bullet"/>
      <w:pStyle w:val="RequirementBullet"/>
      <w:lvlText w:val=""/>
      <w:lvlJc w:val="left"/>
      <w:pPr>
        <w:ind w:left="360" w:hanging="360"/>
      </w:pPr>
      <w:rPr>
        <w:rFonts w:ascii="Symbol" w:hAnsi="Symbol" w:hint="default"/>
      </w:rPr>
    </w:lvl>
    <w:lvl w:ilvl="1" w:tplc="2054BBCA">
      <w:start w:val="1"/>
      <w:numFmt w:val="bullet"/>
      <w:lvlText w:val="o"/>
      <w:lvlJc w:val="left"/>
      <w:pPr>
        <w:ind w:left="-990" w:hanging="360"/>
      </w:pPr>
      <w:rPr>
        <w:rFonts w:ascii="Courier New" w:hAnsi="Courier New" w:cs="Courier New" w:hint="default"/>
      </w:rPr>
    </w:lvl>
    <w:lvl w:ilvl="2" w:tplc="04090005">
      <w:start w:val="1"/>
      <w:numFmt w:val="bullet"/>
      <w:lvlText w:val=""/>
      <w:lvlJc w:val="left"/>
      <w:pPr>
        <w:ind w:left="-270" w:hanging="360"/>
      </w:pPr>
      <w:rPr>
        <w:rFonts w:ascii="Wingdings" w:hAnsi="Wingdings" w:hint="default"/>
      </w:rPr>
    </w:lvl>
    <w:lvl w:ilvl="3" w:tplc="04090001">
      <w:start w:val="1"/>
      <w:numFmt w:val="bullet"/>
      <w:lvlText w:val=""/>
      <w:lvlJc w:val="left"/>
      <w:pPr>
        <w:ind w:left="450" w:hanging="360"/>
      </w:pPr>
      <w:rPr>
        <w:rFonts w:ascii="Symbol" w:hAnsi="Symbol" w:hint="default"/>
      </w:rPr>
    </w:lvl>
    <w:lvl w:ilvl="4" w:tplc="04090003">
      <w:start w:val="1"/>
      <w:numFmt w:val="bullet"/>
      <w:lvlText w:val="o"/>
      <w:lvlJc w:val="left"/>
      <w:pPr>
        <w:ind w:left="1170" w:hanging="360"/>
      </w:pPr>
      <w:rPr>
        <w:rFonts w:ascii="Courier New" w:hAnsi="Courier New" w:cs="Courier New" w:hint="default"/>
      </w:rPr>
    </w:lvl>
    <w:lvl w:ilvl="5" w:tplc="04090005" w:tentative="1">
      <w:start w:val="1"/>
      <w:numFmt w:val="bullet"/>
      <w:lvlText w:val=""/>
      <w:lvlJc w:val="left"/>
      <w:pPr>
        <w:ind w:left="1890" w:hanging="360"/>
      </w:pPr>
      <w:rPr>
        <w:rFonts w:ascii="Wingdings" w:hAnsi="Wingdings" w:hint="default"/>
      </w:rPr>
    </w:lvl>
    <w:lvl w:ilvl="6" w:tplc="04090001" w:tentative="1">
      <w:start w:val="1"/>
      <w:numFmt w:val="bullet"/>
      <w:lvlText w:val=""/>
      <w:lvlJc w:val="left"/>
      <w:pPr>
        <w:ind w:left="2610" w:hanging="360"/>
      </w:pPr>
      <w:rPr>
        <w:rFonts w:ascii="Symbol" w:hAnsi="Symbol" w:hint="default"/>
      </w:rPr>
    </w:lvl>
    <w:lvl w:ilvl="7" w:tplc="04090003" w:tentative="1">
      <w:start w:val="1"/>
      <w:numFmt w:val="bullet"/>
      <w:lvlText w:val="o"/>
      <w:lvlJc w:val="left"/>
      <w:pPr>
        <w:ind w:left="3330" w:hanging="360"/>
      </w:pPr>
      <w:rPr>
        <w:rFonts w:ascii="Courier New" w:hAnsi="Courier New" w:cs="Courier New" w:hint="default"/>
      </w:rPr>
    </w:lvl>
    <w:lvl w:ilvl="8" w:tplc="04090005" w:tentative="1">
      <w:start w:val="1"/>
      <w:numFmt w:val="bullet"/>
      <w:lvlText w:val=""/>
      <w:lvlJc w:val="left"/>
      <w:pPr>
        <w:ind w:left="4050" w:hanging="360"/>
      </w:pPr>
      <w:rPr>
        <w:rFonts w:ascii="Wingdings" w:hAnsi="Wingdings" w:hint="default"/>
      </w:rPr>
    </w:lvl>
  </w:abstractNum>
  <w:abstractNum w:abstractNumId="190" w15:restartNumberingAfterBreak="0">
    <w:nsid w:val="63D660CA"/>
    <w:multiLevelType w:val="hybridMultilevel"/>
    <w:tmpl w:val="CC462F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64642551"/>
    <w:multiLevelType w:val="hybridMultilevel"/>
    <w:tmpl w:val="84A8B16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2" w15:restartNumberingAfterBreak="0">
    <w:nsid w:val="64722F26"/>
    <w:multiLevelType w:val="hybridMultilevel"/>
    <w:tmpl w:val="FFFFFFFF"/>
    <w:lvl w:ilvl="0" w:tplc="1D301B70">
      <w:start w:val="1"/>
      <w:numFmt w:val="bullet"/>
      <w:lvlText w:val=""/>
      <w:lvlJc w:val="left"/>
      <w:pPr>
        <w:ind w:left="720" w:hanging="360"/>
      </w:pPr>
      <w:rPr>
        <w:rFonts w:ascii="Symbol" w:hAnsi="Symbol" w:hint="default"/>
      </w:rPr>
    </w:lvl>
    <w:lvl w:ilvl="1" w:tplc="0678915E">
      <w:start w:val="1"/>
      <w:numFmt w:val="bullet"/>
      <w:lvlText w:val=""/>
      <w:lvlJc w:val="left"/>
      <w:pPr>
        <w:ind w:left="1440" w:hanging="360"/>
      </w:pPr>
      <w:rPr>
        <w:rFonts w:ascii="Symbol" w:hAnsi="Symbol" w:hint="default"/>
      </w:rPr>
    </w:lvl>
    <w:lvl w:ilvl="2" w:tplc="34A88C0A">
      <w:start w:val="1"/>
      <w:numFmt w:val="bullet"/>
      <w:lvlText w:val=""/>
      <w:lvlJc w:val="left"/>
      <w:pPr>
        <w:ind w:left="2160" w:hanging="360"/>
      </w:pPr>
      <w:rPr>
        <w:rFonts w:ascii="Wingdings" w:hAnsi="Wingdings" w:hint="default"/>
      </w:rPr>
    </w:lvl>
    <w:lvl w:ilvl="3" w:tplc="CFD0D300">
      <w:start w:val="1"/>
      <w:numFmt w:val="bullet"/>
      <w:lvlText w:val=""/>
      <w:lvlJc w:val="left"/>
      <w:pPr>
        <w:ind w:left="2880" w:hanging="360"/>
      </w:pPr>
      <w:rPr>
        <w:rFonts w:ascii="Symbol" w:hAnsi="Symbol" w:hint="default"/>
      </w:rPr>
    </w:lvl>
    <w:lvl w:ilvl="4" w:tplc="4C781BA2">
      <w:start w:val="1"/>
      <w:numFmt w:val="bullet"/>
      <w:lvlText w:val="o"/>
      <w:lvlJc w:val="left"/>
      <w:pPr>
        <w:ind w:left="3600" w:hanging="360"/>
      </w:pPr>
      <w:rPr>
        <w:rFonts w:ascii="Courier New" w:hAnsi="Courier New" w:hint="default"/>
      </w:rPr>
    </w:lvl>
    <w:lvl w:ilvl="5" w:tplc="75DE2350">
      <w:start w:val="1"/>
      <w:numFmt w:val="bullet"/>
      <w:lvlText w:val=""/>
      <w:lvlJc w:val="left"/>
      <w:pPr>
        <w:ind w:left="4320" w:hanging="360"/>
      </w:pPr>
      <w:rPr>
        <w:rFonts w:ascii="Wingdings" w:hAnsi="Wingdings" w:hint="default"/>
      </w:rPr>
    </w:lvl>
    <w:lvl w:ilvl="6" w:tplc="FDF2F120">
      <w:start w:val="1"/>
      <w:numFmt w:val="bullet"/>
      <w:lvlText w:val=""/>
      <w:lvlJc w:val="left"/>
      <w:pPr>
        <w:ind w:left="5040" w:hanging="360"/>
      </w:pPr>
      <w:rPr>
        <w:rFonts w:ascii="Symbol" w:hAnsi="Symbol" w:hint="default"/>
      </w:rPr>
    </w:lvl>
    <w:lvl w:ilvl="7" w:tplc="FDA409FA">
      <w:start w:val="1"/>
      <w:numFmt w:val="bullet"/>
      <w:lvlText w:val="o"/>
      <w:lvlJc w:val="left"/>
      <w:pPr>
        <w:ind w:left="5760" w:hanging="360"/>
      </w:pPr>
      <w:rPr>
        <w:rFonts w:ascii="Courier New" w:hAnsi="Courier New" w:hint="default"/>
      </w:rPr>
    </w:lvl>
    <w:lvl w:ilvl="8" w:tplc="27264452">
      <w:start w:val="1"/>
      <w:numFmt w:val="bullet"/>
      <w:lvlText w:val=""/>
      <w:lvlJc w:val="left"/>
      <w:pPr>
        <w:ind w:left="6480" w:hanging="360"/>
      </w:pPr>
      <w:rPr>
        <w:rFonts w:ascii="Wingdings" w:hAnsi="Wingdings" w:hint="default"/>
      </w:rPr>
    </w:lvl>
  </w:abstractNum>
  <w:abstractNum w:abstractNumId="193" w15:restartNumberingAfterBreak="0">
    <w:nsid w:val="64F0173C"/>
    <w:multiLevelType w:val="hybridMultilevel"/>
    <w:tmpl w:val="471C6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65067649"/>
    <w:multiLevelType w:val="hybridMultilevel"/>
    <w:tmpl w:val="2DBC0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55C3982"/>
    <w:multiLevelType w:val="multilevel"/>
    <w:tmpl w:val="C750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672831B4"/>
    <w:multiLevelType w:val="multilevel"/>
    <w:tmpl w:val="11983D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7" w15:restartNumberingAfterBreak="0">
    <w:nsid w:val="673A5B00"/>
    <w:multiLevelType w:val="multilevel"/>
    <w:tmpl w:val="C26AD4E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8" w15:restartNumberingAfterBreak="0">
    <w:nsid w:val="67B01FE1"/>
    <w:multiLevelType w:val="hybridMultilevel"/>
    <w:tmpl w:val="FFFFFFFF"/>
    <w:lvl w:ilvl="0" w:tplc="572CACB6">
      <w:start w:val="8"/>
      <w:numFmt w:val="decimal"/>
      <w:lvlText w:val="%1."/>
      <w:lvlJc w:val="left"/>
      <w:pPr>
        <w:ind w:left="720" w:hanging="360"/>
      </w:pPr>
    </w:lvl>
    <w:lvl w:ilvl="1" w:tplc="516AB6C4">
      <w:start w:val="1"/>
      <w:numFmt w:val="lowerLetter"/>
      <w:lvlText w:val="%2."/>
      <w:lvlJc w:val="left"/>
      <w:pPr>
        <w:ind w:left="1440" w:hanging="360"/>
      </w:pPr>
    </w:lvl>
    <w:lvl w:ilvl="2" w:tplc="35381348">
      <w:start w:val="1"/>
      <w:numFmt w:val="lowerRoman"/>
      <w:lvlText w:val="%3."/>
      <w:lvlJc w:val="right"/>
      <w:pPr>
        <w:ind w:left="2160" w:hanging="180"/>
      </w:pPr>
    </w:lvl>
    <w:lvl w:ilvl="3" w:tplc="066011B8">
      <w:start w:val="1"/>
      <w:numFmt w:val="decimal"/>
      <w:lvlText w:val="%4."/>
      <w:lvlJc w:val="left"/>
      <w:pPr>
        <w:ind w:left="2880" w:hanging="360"/>
      </w:pPr>
    </w:lvl>
    <w:lvl w:ilvl="4" w:tplc="292002AE">
      <w:start w:val="1"/>
      <w:numFmt w:val="lowerLetter"/>
      <w:lvlText w:val="%5."/>
      <w:lvlJc w:val="left"/>
      <w:pPr>
        <w:ind w:left="3600" w:hanging="360"/>
      </w:pPr>
    </w:lvl>
    <w:lvl w:ilvl="5" w:tplc="12EE774A">
      <w:start w:val="1"/>
      <w:numFmt w:val="lowerRoman"/>
      <w:lvlText w:val="%6."/>
      <w:lvlJc w:val="right"/>
      <w:pPr>
        <w:ind w:left="4320" w:hanging="180"/>
      </w:pPr>
    </w:lvl>
    <w:lvl w:ilvl="6" w:tplc="D4A66EBC">
      <w:start w:val="1"/>
      <w:numFmt w:val="decimal"/>
      <w:lvlText w:val="%7."/>
      <w:lvlJc w:val="left"/>
      <w:pPr>
        <w:ind w:left="5040" w:hanging="360"/>
      </w:pPr>
    </w:lvl>
    <w:lvl w:ilvl="7" w:tplc="A6EEA798">
      <w:start w:val="1"/>
      <w:numFmt w:val="lowerLetter"/>
      <w:lvlText w:val="%8."/>
      <w:lvlJc w:val="left"/>
      <w:pPr>
        <w:ind w:left="5760" w:hanging="360"/>
      </w:pPr>
    </w:lvl>
    <w:lvl w:ilvl="8" w:tplc="166CA7BA">
      <w:start w:val="1"/>
      <w:numFmt w:val="lowerRoman"/>
      <w:lvlText w:val="%9."/>
      <w:lvlJc w:val="right"/>
      <w:pPr>
        <w:ind w:left="6480" w:hanging="180"/>
      </w:pPr>
    </w:lvl>
  </w:abstractNum>
  <w:abstractNum w:abstractNumId="199" w15:restartNumberingAfterBreak="0">
    <w:nsid w:val="67F26B0B"/>
    <w:multiLevelType w:val="multilevel"/>
    <w:tmpl w:val="C36450D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0" w15:restartNumberingAfterBreak="0">
    <w:nsid w:val="68427D15"/>
    <w:multiLevelType w:val="multilevel"/>
    <w:tmpl w:val="E5BA9C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1" w15:restartNumberingAfterBreak="0">
    <w:nsid w:val="69135082"/>
    <w:multiLevelType w:val="multilevel"/>
    <w:tmpl w:val="A030DDE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69A47784"/>
    <w:multiLevelType w:val="multilevel"/>
    <w:tmpl w:val="4EC0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6B020076"/>
    <w:multiLevelType w:val="hybridMultilevel"/>
    <w:tmpl w:val="C77C7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766115"/>
    <w:multiLevelType w:val="hybridMultilevel"/>
    <w:tmpl w:val="436AB3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5" w15:restartNumberingAfterBreak="0">
    <w:nsid w:val="6C204F9C"/>
    <w:multiLevelType w:val="hybridMultilevel"/>
    <w:tmpl w:val="FFFFFFFF"/>
    <w:lvl w:ilvl="0" w:tplc="C562F558">
      <w:start w:val="1"/>
      <w:numFmt w:val="decimal"/>
      <w:lvlText w:val="%1."/>
      <w:lvlJc w:val="left"/>
      <w:pPr>
        <w:ind w:left="720" w:hanging="360"/>
      </w:pPr>
    </w:lvl>
    <w:lvl w:ilvl="1" w:tplc="BD2A70B4">
      <w:start w:val="1"/>
      <w:numFmt w:val="lowerLetter"/>
      <w:lvlText w:val="%2."/>
      <w:lvlJc w:val="left"/>
      <w:pPr>
        <w:ind w:left="1440" w:hanging="360"/>
      </w:pPr>
    </w:lvl>
    <w:lvl w:ilvl="2" w:tplc="442A6DD8">
      <w:start w:val="1"/>
      <w:numFmt w:val="lowerRoman"/>
      <w:lvlText w:val="%3."/>
      <w:lvlJc w:val="right"/>
      <w:pPr>
        <w:ind w:left="2160" w:hanging="180"/>
      </w:pPr>
    </w:lvl>
    <w:lvl w:ilvl="3" w:tplc="7D78DD62">
      <w:start w:val="1"/>
      <w:numFmt w:val="decimal"/>
      <w:lvlText w:val="%4."/>
      <w:lvlJc w:val="left"/>
      <w:pPr>
        <w:ind w:left="2880" w:hanging="360"/>
      </w:pPr>
    </w:lvl>
    <w:lvl w:ilvl="4" w:tplc="7A28B250">
      <w:start w:val="1"/>
      <w:numFmt w:val="lowerLetter"/>
      <w:lvlText w:val="%5."/>
      <w:lvlJc w:val="left"/>
      <w:pPr>
        <w:ind w:left="3600" w:hanging="360"/>
      </w:pPr>
    </w:lvl>
    <w:lvl w:ilvl="5" w:tplc="4426D5EC">
      <w:start w:val="1"/>
      <w:numFmt w:val="lowerRoman"/>
      <w:lvlText w:val="%6."/>
      <w:lvlJc w:val="right"/>
      <w:pPr>
        <w:ind w:left="4320" w:hanging="180"/>
      </w:pPr>
    </w:lvl>
    <w:lvl w:ilvl="6" w:tplc="5D5ADD42">
      <w:start w:val="1"/>
      <w:numFmt w:val="decimal"/>
      <w:lvlText w:val="%7."/>
      <w:lvlJc w:val="left"/>
      <w:pPr>
        <w:ind w:left="5040" w:hanging="360"/>
      </w:pPr>
    </w:lvl>
    <w:lvl w:ilvl="7" w:tplc="AA6C84A4">
      <w:start w:val="1"/>
      <w:numFmt w:val="lowerLetter"/>
      <w:lvlText w:val="%8."/>
      <w:lvlJc w:val="left"/>
      <w:pPr>
        <w:ind w:left="5760" w:hanging="360"/>
      </w:pPr>
    </w:lvl>
    <w:lvl w:ilvl="8" w:tplc="2544E8B8">
      <w:start w:val="1"/>
      <w:numFmt w:val="lowerRoman"/>
      <w:lvlText w:val="%9."/>
      <w:lvlJc w:val="right"/>
      <w:pPr>
        <w:ind w:left="6480" w:hanging="180"/>
      </w:pPr>
    </w:lvl>
  </w:abstractNum>
  <w:abstractNum w:abstractNumId="206" w15:restartNumberingAfterBreak="0">
    <w:nsid w:val="6C721E18"/>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6CD02E84"/>
    <w:multiLevelType w:val="multilevel"/>
    <w:tmpl w:val="CFBE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8" w15:restartNumberingAfterBreak="0">
    <w:nsid w:val="6DCC0CF1"/>
    <w:multiLevelType w:val="hybridMultilevel"/>
    <w:tmpl w:val="8F3EB5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9" w15:restartNumberingAfterBreak="0">
    <w:nsid w:val="6DDB4B90"/>
    <w:multiLevelType w:val="multilevel"/>
    <w:tmpl w:val="3AE01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0" w15:restartNumberingAfterBreak="0">
    <w:nsid w:val="6DE41335"/>
    <w:multiLevelType w:val="hybridMultilevel"/>
    <w:tmpl w:val="2A2409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6E4D44C4"/>
    <w:multiLevelType w:val="hybridMultilevel"/>
    <w:tmpl w:val="86EED9C2"/>
    <w:lvl w:ilvl="0" w:tplc="8252FFDA">
      <w:start w:val="1"/>
      <w:numFmt w:val="bullet"/>
      <w:pStyle w:val="bulletedlist"/>
      <w:lvlText w:val=""/>
      <w:lvlJc w:val="left"/>
      <w:pPr>
        <w:tabs>
          <w:tab w:val="num" w:pos="288"/>
        </w:tabs>
        <w:ind w:left="288" w:hanging="288"/>
      </w:pPr>
      <w:rPr>
        <w:rFonts w:ascii="Symbol" w:hAnsi="Symbol" w:hint="default"/>
        <w:b w:val="0"/>
        <w:i w:val="0"/>
        <w:color w:val="808080"/>
        <w:sz w:val="12"/>
        <w:szCs w:val="1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6EEB6DF0"/>
    <w:multiLevelType w:val="hybridMultilevel"/>
    <w:tmpl w:val="9E548BD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6FA435AB"/>
    <w:multiLevelType w:val="hybridMultilevel"/>
    <w:tmpl w:val="9FFADA14"/>
    <w:lvl w:ilvl="0" w:tplc="A93AB06E">
      <w:start w:val="1"/>
      <w:numFmt w:val="decimal"/>
      <w:lvlText w:val="%1."/>
      <w:lvlJc w:val="left"/>
      <w:pPr>
        <w:ind w:left="720" w:hanging="360"/>
      </w:pPr>
      <w:rPr>
        <w:rFonts w:ascii="Cambria" w:hAnsi="Cambria" w:hint="default"/>
        <w:sz w:val="20"/>
        <w:szCs w:val="20"/>
      </w:rPr>
    </w:lvl>
    <w:lvl w:ilvl="1" w:tplc="5C0CCE04">
      <w:start w:val="1"/>
      <w:numFmt w:val="lowerLetter"/>
      <w:lvlText w:val="%2."/>
      <w:lvlJc w:val="left"/>
      <w:pPr>
        <w:ind w:left="1440" w:hanging="360"/>
      </w:pPr>
      <w:rPr>
        <w:rFonts w:ascii="Cambria" w:hAnsi="Cambria" w:hint="default"/>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70245587"/>
    <w:multiLevelType w:val="hybridMultilevel"/>
    <w:tmpl w:val="2CD445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70B81F2C"/>
    <w:multiLevelType w:val="multilevel"/>
    <w:tmpl w:val="17800E7E"/>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6" w15:restartNumberingAfterBreak="0">
    <w:nsid w:val="70D72920"/>
    <w:multiLevelType w:val="hybridMultilevel"/>
    <w:tmpl w:val="FBA4848A"/>
    <w:lvl w:ilvl="0" w:tplc="0C402D28">
      <w:start w:val="1"/>
      <w:numFmt w:val="bullet"/>
      <w:pStyle w:val="List-bullet"/>
      <w:lvlText w:val="•"/>
      <w:lvlJc w:val="left"/>
      <w:pPr>
        <w:tabs>
          <w:tab w:val="num" w:pos="1454"/>
        </w:tabs>
        <w:ind w:left="1454" w:hanging="360"/>
      </w:pPr>
      <w:rPr>
        <w:rFonts w:hint="default"/>
        <w:color w:val="auto"/>
        <w:sz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70F52543"/>
    <w:multiLevelType w:val="multilevel"/>
    <w:tmpl w:val="7262A80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8" w15:restartNumberingAfterBreak="0">
    <w:nsid w:val="711D23FB"/>
    <w:multiLevelType w:val="multilevel"/>
    <w:tmpl w:val="10D62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15:restartNumberingAfterBreak="0">
    <w:nsid w:val="71314357"/>
    <w:multiLevelType w:val="multilevel"/>
    <w:tmpl w:val="67EA0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715A6CE9"/>
    <w:multiLevelType w:val="multilevel"/>
    <w:tmpl w:val="EFA410EC"/>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1" w15:restartNumberingAfterBreak="0">
    <w:nsid w:val="71BE49D0"/>
    <w:multiLevelType w:val="multilevel"/>
    <w:tmpl w:val="D8CEF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2" w15:restartNumberingAfterBreak="0">
    <w:nsid w:val="71DF3D38"/>
    <w:multiLevelType w:val="multilevel"/>
    <w:tmpl w:val="7608909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3" w15:restartNumberingAfterBreak="0">
    <w:nsid w:val="71E820B5"/>
    <w:multiLevelType w:val="hybridMultilevel"/>
    <w:tmpl w:val="DD4EB1DE"/>
    <w:lvl w:ilvl="0" w:tplc="C7EE91DC">
      <w:start w:val="1"/>
      <w:numFmt w:val="bullet"/>
      <w:lvlText w:val=""/>
      <w:lvlJc w:val="left"/>
      <w:pPr>
        <w:ind w:left="720" w:hanging="360"/>
      </w:pPr>
      <w:rPr>
        <w:rFonts w:ascii="Wingdings" w:hAnsi="Wingdings" w:hint="default"/>
        <w:color w:val="70AD47" w:themeColor="accent6"/>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2FC7F37"/>
    <w:multiLevelType w:val="hybridMultilevel"/>
    <w:tmpl w:val="62CE0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3957309"/>
    <w:multiLevelType w:val="multilevel"/>
    <w:tmpl w:val="D690F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742C1C9F"/>
    <w:multiLevelType w:val="multilevel"/>
    <w:tmpl w:val="61520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7" w15:restartNumberingAfterBreak="0">
    <w:nsid w:val="74EC4A72"/>
    <w:multiLevelType w:val="hybridMultilevel"/>
    <w:tmpl w:val="A90227C4"/>
    <w:lvl w:ilvl="0" w:tplc="C7EE91DC">
      <w:start w:val="1"/>
      <w:numFmt w:val="bullet"/>
      <w:lvlText w:val=""/>
      <w:lvlJc w:val="left"/>
      <w:pPr>
        <w:ind w:left="720" w:hanging="360"/>
      </w:pPr>
      <w:rPr>
        <w:rFonts w:ascii="Wingdings" w:hAnsi="Wingdings" w:hint="default"/>
        <w:color w:val="70AD47" w:themeColor="accent6"/>
        <w:sz w:val="24"/>
      </w:rPr>
    </w:lvl>
    <w:lvl w:ilvl="1" w:tplc="F0A201B8">
      <w:numFmt w:val="bullet"/>
      <w:lvlText w:val="•"/>
      <w:lvlJc w:val="left"/>
      <w:pPr>
        <w:ind w:left="1800" w:hanging="72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75EA70A6"/>
    <w:multiLevelType w:val="multilevel"/>
    <w:tmpl w:val="A4B689F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764917A4"/>
    <w:multiLevelType w:val="multilevel"/>
    <w:tmpl w:val="4E8A91BE"/>
    <w:lvl w:ilvl="0">
      <w:start w:val="2"/>
      <w:numFmt w:val="decimal"/>
      <w:lvlText w:val="%1."/>
      <w:lvlJc w:val="left"/>
      <w:pPr>
        <w:tabs>
          <w:tab w:val="num" w:pos="30"/>
        </w:tabs>
        <w:ind w:left="30" w:hanging="360"/>
      </w:pPr>
    </w:lvl>
    <w:lvl w:ilvl="1" w:tentative="1">
      <w:start w:val="1"/>
      <w:numFmt w:val="decimal"/>
      <w:lvlText w:val="%2."/>
      <w:lvlJc w:val="left"/>
      <w:pPr>
        <w:tabs>
          <w:tab w:val="num" w:pos="750"/>
        </w:tabs>
        <w:ind w:left="750" w:hanging="360"/>
      </w:pPr>
    </w:lvl>
    <w:lvl w:ilvl="2" w:tentative="1">
      <w:start w:val="1"/>
      <w:numFmt w:val="decimal"/>
      <w:lvlText w:val="%3."/>
      <w:lvlJc w:val="left"/>
      <w:pPr>
        <w:tabs>
          <w:tab w:val="num" w:pos="1470"/>
        </w:tabs>
        <w:ind w:left="1470" w:hanging="360"/>
      </w:pPr>
    </w:lvl>
    <w:lvl w:ilvl="3" w:tentative="1">
      <w:start w:val="1"/>
      <w:numFmt w:val="decimal"/>
      <w:lvlText w:val="%4."/>
      <w:lvlJc w:val="left"/>
      <w:pPr>
        <w:tabs>
          <w:tab w:val="num" w:pos="2190"/>
        </w:tabs>
        <w:ind w:left="2190" w:hanging="360"/>
      </w:pPr>
    </w:lvl>
    <w:lvl w:ilvl="4" w:tentative="1">
      <w:start w:val="1"/>
      <w:numFmt w:val="decimal"/>
      <w:lvlText w:val="%5."/>
      <w:lvlJc w:val="left"/>
      <w:pPr>
        <w:tabs>
          <w:tab w:val="num" w:pos="2910"/>
        </w:tabs>
        <w:ind w:left="2910" w:hanging="360"/>
      </w:pPr>
    </w:lvl>
    <w:lvl w:ilvl="5" w:tentative="1">
      <w:start w:val="1"/>
      <w:numFmt w:val="decimal"/>
      <w:lvlText w:val="%6."/>
      <w:lvlJc w:val="left"/>
      <w:pPr>
        <w:tabs>
          <w:tab w:val="num" w:pos="3630"/>
        </w:tabs>
        <w:ind w:left="3630" w:hanging="360"/>
      </w:pPr>
    </w:lvl>
    <w:lvl w:ilvl="6" w:tentative="1">
      <w:start w:val="1"/>
      <w:numFmt w:val="decimal"/>
      <w:lvlText w:val="%7."/>
      <w:lvlJc w:val="left"/>
      <w:pPr>
        <w:tabs>
          <w:tab w:val="num" w:pos="4350"/>
        </w:tabs>
        <w:ind w:left="4350" w:hanging="360"/>
      </w:pPr>
    </w:lvl>
    <w:lvl w:ilvl="7" w:tentative="1">
      <w:start w:val="1"/>
      <w:numFmt w:val="decimal"/>
      <w:lvlText w:val="%8."/>
      <w:lvlJc w:val="left"/>
      <w:pPr>
        <w:tabs>
          <w:tab w:val="num" w:pos="5070"/>
        </w:tabs>
        <w:ind w:left="5070" w:hanging="360"/>
      </w:pPr>
    </w:lvl>
    <w:lvl w:ilvl="8" w:tentative="1">
      <w:start w:val="1"/>
      <w:numFmt w:val="decimal"/>
      <w:lvlText w:val="%9."/>
      <w:lvlJc w:val="left"/>
      <w:pPr>
        <w:tabs>
          <w:tab w:val="num" w:pos="5790"/>
        </w:tabs>
        <w:ind w:left="5790" w:hanging="360"/>
      </w:pPr>
    </w:lvl>
  </w:abstractNum>
  <w:abstractNum w:abstractNumId="230" w15:restartNumberingAfterBreak="0">
    <w:nsid w:val="772E00E8"/>
    <w:multiLevelType w:val="hybridMultilevel"/>
    <w:tmpl w:val="ECEEE504"/>
    <w:lvl w:ilvl="0" w:tplc="8E4C7630">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78122905"/>
    <w:multiLevelType w:val="multilevel"/>
    <w:tmpl w:val="B060FD0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2" w15:restartNumberingAfterBreak="0">
    <w:nsid w:val="781D3C58"/>
    <w:multiLevelType w:val="hybridMultilevel"/>
    <w:tmpl w:val="814832F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782039FB"/>
    <w:multiLevelType w:val="hybridMultilevel"/>
    <w:tmpl w:val="1E5CF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9B13B13"/>
    <w:multiLevelType w:val="multilevel"/>
    <w:tmpl w:val="288C0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7AB41B6C"/>
    <w:multiLevelType w:val="hybridMultilevel"/>
    <w:tmpl w:val="566860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6" w15:restartNumberingAfterBreak="0">
    <w:nsid w:val="7B636B0A"/>
    <w:multiLevelType w:val="multilevel"/>
    <w:tmpl w:val="64BCE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7B640E23"/>
    <w:multiLevelType w:val="hybridMultilevel"/>
    <w:tmpl w:val="2BF4841C"/>
    <w:lvl w:ilvl="0" w:tplc="C4A692FA">
      <w:start w:val="1"/>
      <w:numFmt w:val="bullet"/>
      <w:lvlText w:val=""/>
      <w:lvlJc w:val="left"/>
      <w:pPr>
        <w:ind w:left="720" w:hanging="360"/>
      </w:pPr>
      <w:rPr>
        <w:rFonts w:ascii="Wingdings" w:hAnsi="Wingdings" w:hint="default"/>
        <w:b/>
        <w:bCs/>
        <w:color w:val="92D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7CFD38B3"/>
    <w:multiLevelType w:val="hybridMultilevel"/>
    <w:tmpl w:val="8F3EB5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15:restartNumberingAfterBreak="0">
    <w:nsid w:val="7D015CF2"/>
    <w:multiLevelType w:val="hybridMultilevel"/>
    <w:tmpl w:val="DA125C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D434D31"/>
    <w:multiLevelType w:val="hybridMultilevel"/>
    <w:tmpl w:val="4394F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7E816C37"/>
    <w:multiLevelType w:val="hybridMultilevel"/>
    <w:tmpl w:val="7E585E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EC34DDA"/>
    <w:multiLevelType w:val="hybridMultilevel"/>
    <w:tmpl w:val="EB641F3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43" w15:restartNumberingAfterBreak="0">
    <w:nsid w:val="7F2E6652"/>
    <w:multiLevelType w:val="hybridMultilevel"/>
    <w:tmpl w:val="FFFFFFFF"/>
    <w:lvl w:ilvl="0" w:tplc="482AD436">
      <w:start w:val="1"/>
      <w:numFmt w:val="bullet"/>
      <w:lvlText w:val=""/>
      <w:lvlJc w:val="left"/>
      <w:pPr>
        <w:ind w:left="720" w:hanging="360"/>
      </w:pPr>
      <w:rPr>
        <w:rFonts w:ascii="Symbol" w:hAnsi="Symbol" w:hint="default"/>
      </w:rPr>
    </w:lvl>
    <w:lvl w:ilvl="1" w:tplc="C4EE7932">
      <w:start w:val="1"/>
      <w:numFmt w:val="bullet"/>
      <w:lvlText w:val="o"/>
      <w:lvlJc w:val="left"/>
      <w:pPr>
        <w:ind w:left="1440" w:hanging="360"/>
      </w:pPr>
      <w:rPr>
        <w:rFonts w:ascii="Courier New" w:hAnsi="Courier New" w:hint="default"/>
      </w:rPr>
    </w:lvl>
    <w:lvl w:ilvl="2" w:tplc="D6FE5DA2">
      <w:start w:val="1"/>
      <w:numFmt w:val="bullet"/>
      <w:lvlText w:val=""/>
      <w:lvlJc w:val="left"/>
      <w:pPr>
        <w:ind w:left="2160" w:hanging="360"/>
      </w:pPr>
      <w:rPr>
        <w:rFonts w:ascii="Wingdings" w:hAnsi="Wingdings" w:hint="default"/>
      </w:rPr>
    </w:lvl>
    <w:lvl w:ilvl="3" w:tplc="74509FEC">
      <w:start w:val="1"/>
      <w:numFmt w:val="bullet"/>
      <w:lvlText w:val=""/>
      <w:lvlJc w:val="left"/>
      <w:pPr>
        <w:ind w:left="2880" w:hanging="360"/>
      </w:pPr>
      <w:rPr>
        <w:rFonts w:ascii="Symbol" w:hAnsi="Symbol" w:hint="default"/>
      </w:rPr>
    </w:lvl>
    <w:lvl w:ilvl="4" w:tplc="9D66F7DA">
      <w:start w:val="1"/>
      <w:numFmt w:val="bullet"/>
      <w:lvlText w:val="o"/>
      <w:lvlJc w:val="left"/>
      <w:pPr>
        <w:ind w:left="3600" w:hanging="360"/>
      </w:pPr>
      <w:rPr>
        <w:rFonts w:ascii="Courier New" w:hAnsi="Courier New" w:hint="default"/>
      </w:rPr>
    </w:lvl>
    <w:lvl w:ilvl="5" w:tplc="1BAE43D4">
      <w:start w:val="1"/>
      <w:numFmt w:val="bullet"/>
      <w:lvlText w:val=""/>
      <w:lvlJc w:val="left"/>
      <w:pPr>
        <w:ind w:left="4320" w:hanging="360"/>
      </w:pPr>
      <w:rPr>
        <w:rFonts w:ascii="Wingdings" w:hAnsi="Wingdings" w:hint="default"/>
      </w:rPr>
    </w:lvl>
    <w:lvl w:ilvl="6" w:tplc="8DFEF04A">
      <w:start w:val="1"/>
      <w:numFmt w:val="bullet"/>
      <w:lvlText w:val=""/>
      <w:lvlJc w:val="left"/>
      <w:pPr>
        <w:ind w:left="5040" w:hanging="360"/>
      </w:pPr>
      <w:rPr>
        <w:rFonts w:ascii="Symbol" w:hAnsi="Symbol" w:hint="default"/>
      </w:rPr>
    </w:lvl>
    <w:lvl w:ilvl="7" w:tplc="FD100522">
      <w:start w:val="1"/>
      <w:numFmt w:val="bullet"/>
      <w:lvlText w:val="o"/>
      <w:lvlJc w:val="left"/>
      <w:pPr>
        <w:ind w:left="5760" w:hanging="360"/>
      </w:pPr>
      <w:rPr>
        <w:rFonts w:ascii="Courier New" w:hAnsi="Courier New" w:hint="default"/>
      </w:rPr>
    </w:lvl>
    <w:lvl w:ilvl="8" w:tplc="29E8200A">
      <w:start w:val="1"/>
      <w:numFmt w:val="bullet"/>
      <w:lvlText w:val=""/>
      <w:lvlJc w:val="left"/>
      <w:pPr>
        <w:ind w:left="6480" w:hanging="360"/>
      </w:pPr>
      <w:rPr>
        <w:rFonts w:ascii="Wingdings" w:hAnsi="Wingdings" w:hint="default"/>
      </w:rPr>
    </w:lvl>
  </w:abstractNum>
  <w:abstractNum w:abstractNumId="244" w15:restartNumberingAfterBreak="0">
    <w:nsid w:val="7F4C4E9D"/>
    <w:multiLevelType w:val="hybridMultilevel"/>
    <w:tmpl w:val="395CE21C"/>
    <w:lvl w:ilvl="0" w:tplc="04090019">
      <w:start w:val="1"/>
      <w:numFmt w:val="lowerLetter"/>
      <w:lvlText w:val="%1."/>
      <w:lvlJc w:val="left"/>
      <w:pPr>
        <w:ind w:left="1080" w:hanging="360"/>
      </w:pPr>
    </w:lvl>
    <w:lvl w:ilvl="1" w:tplc="0409000F">
      <w:start w:val="1"/>
      <w:numFmt w:val="decimal"/>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5" w15:restartNumberingAfterBreak="0">
    <w:nsid w:val="7FB92639"/>
    <w:multiLevelType w:val="hybridMultilevel"/>
    <w:tmpl w:val="FFFFFFFF"/>
    <w:lvl w:ilvl="0" w:tplc="1FA09674">
      <w:start w:val="6"/>
      <w:numFmt w:val="decimal"/>
      <w:lvlText w:val="%1."/>
      <w:lvlJc w:val="left"/>
      <w:pPr>
        <w:ind w:left="720" w:hanging="360"/>
      </w:pPr>
    </w:lvl>
    <w:lvl w:ilvl="1" w:tplc="60CE587C">
      <w:start w:val="1"/>
      <w:numFmt w:val="lowerLetter"/>
      <w:lvlText w:val="%2."/>
      <w:lvlJc w:val="left"/>
      <w:pPr>
        <w:ind w:left="1440" w:hanging="360"/>
      </w:pPr>
    </w:lvl>
    <w:lvl w:ilvl="2" w:tplc="E784722C">
      <w:start w:val="1"/>
      <w:numFmt w:val="bullet"/>
      <w:lvlText w:val=""/>
      <w:lvlJc w:val="left"/>
      <w:pPr>
        <w:ind w:left="2160" w:hanging="180"/>
      </w:pPr>
      <w:rPr>
        <w:rFonts w:ascii="Wingdings" w:hAnsi="Wingdings" w:hint="default"/>
      </w:rPr>
    </w:lvl>
    <w:lvl w:ilvl="3" w:tplc="732A7F36">
      <w:start w:val="1"/>
      <w:numFmt w:val="bullet"/>
      <w:lvlText w:val=""/>
      <w:lvlJc w:val="left"/>
      <w:pPr>
        <w:ind w:left="2880" w:hanging="360"/>
      </w:pPr>
      <w:rPr>
        <w:rFonts w:ascii="Symbol" w:hAnsi="Symbol" w:hint="default"/>
      </w:rPr>
    </w:lvl>
    <w:lvl w:ilvl="4" w:tplc="B5F03884">
      <w:start w:val="1"/>
      <w:numFmt w:val="lowerLetter"/>
      <w:lvlText w:val="%5."/>
      <w:lvlJc w:val="left"/>
      <w:pPr>
        <w:ind w:left="3600" w:hanging="360"/>
      </w:pPr>
    </w:lvl>
    <w:lvl w:ilvl="5" w:tplc="992493B0">
      <w:start w:val="1"/>
      <w:numFmt w:val="lowerRoman"/>
      <w:lvlText w:val="%6."/>
      <w:lvlJc w:val="right"/>
      <w:pPr>
        <w:ind w:left="4320" w:hanging="180"/>
      </w:pPr>
    </w:lvl>
    <w:lvl w:ilvl="6" w:tplc="5D201D1E">
      <w:start w:val="1"/>
      <w:numFmt w:val="decimal"/>
      <w:lvlText w:val="%7."/>
      <w:lvlJc w:val="left"/>
      <w:pPr>
        <w:ind w:left="5040" w:hanging="360"/>
      </w:pPr>
    </w:lvl>
    <w:lvl w:ilvl="7" w:tplc="63D2E206">
      <w:start w:val="1"/>
      <w:numFmt w:val="lowerLetter"/>
      <w:lvlText w:val="%8."/>
      <w:lvlJc w:val="left"/>
      <w:pPr>
        <w:ind w:left="5760" w:hanging="360"/>
      </w:pPr>
    </w:lvl>
    <w:lvl w:ilvl="8" w:tplc="92C2AF3C">
      <w:start w:val="1"/>
      <w:numFmt w:val="lowerRoman"/>
      <w:lvlText w:val="%9."/>
      <w:lvlJc w:val="right"/>
      <w:pPr>
        <w:ind w:left="6480" w:hanging="180"/>
      </w:pPr>
    </w:lvl>
  </w:abstractNum>
  <w:abstractNum w:abstractNumId="246" w15:restartNumberingAfterBreak="0">
    <w:nsid w:val="7FF41851"/>
    <w:multiLevelType w:val="hybridMultilevel"/>
    <w:tmpl w:val="3ABE1B82"/>
    <w:lvl w:ilvl="0" w:tplc="37E6C61E">
      <w:start w:val="1"/>
      <w:numFmt w:val="decimal"/>
      <w:pStyle w:val="Heading4"/>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63"/>
  </w:num>
  <w:num w:numId="3">
    <w:abstractNumId w:val="127"/>
  </w:num>
  <w:num w:numId="4">
    <w:abstractNumId w:val="95"/>
  </w:num>
  <w:num w:numId="5">
    <w:abstractNumId w:val="178"/>
  </w:num>
  <w:num w:numId="6">
    <w:abstractNumId w:val="8"/>
  </w:num>
  <w:num w:numId="7">
    <w:abstractNumId w:val="100"/>
  </w:num>
  <w:num w:numId="8">
    <w:abstractNumId w:val="164"/>
  </w:num>
  <w:num w:numId="9">
    <w:abstractNumId w:val="148"/>
  </w:num>
  <w:num w:numId="10">
    <w:abstractNumId w:val="28"/>
  </w:num>
  <w:num w:numId="11">
    <w:abstractNumId w:val="191"/>
  </w:num>
  <w:num w:numId="12">
    <w:abstractNumId w:val="31"/>
  </w:num>
  <w:num w:numId="13">
    <w:abstractNumId w:val="111"/>
  </w:num>
  <w:num w:numId="14">
    <w:abstractNumId w:val="189"/>
  </w:num>
  <w:num w:numId="15">
    <w:abstractNumId w:val="177"/>
  </w:num>
  <w:num w:numId="16">
    <w:abstractNumId w:val="213"/>
  </w:num>
  <w:num w:numId="17">
    <w:abstractNumId w:val="60"/>
  </w:num>
  <w:num w:numId="18">
    <w:abstractNumId w:val="17"/>
  </w:num>
  <w:num w:numId="19">
    <w:abstractNumId w:val="2"/>
  </w:num>
  <w:num w:numId="20">
    <w:abstractNumId w:val="244"/>
  </w:num>
  <w:num w:numId="21">
    <w:abstractNumId w:val="183"/>
  </w:num>
  <w:num w:numId="22">
    <w:abstractNumId w:val="132"/>
  </w:num>
  <w:num w:numId="23">
    <w:abstractNumId w:val="89"/>
  </w:num>
  <w:num w:numId="24">
    <w:abstractNumId w:val="81"/>
  </w:num>
  <w:num w:numId="25">
    <w:abstractNumId w:val="134"/>
  </w:num>
  <w:num w:numId="26">
    <w:abstractNumId w:val="117"/>
  </w:num>
  <w:num w:numId="27">
    <w:abstractNumId w:val="98"/>
  </w:num>
  <w:num w:numId="28">
    <w:abstractNumId w:val="172"/>
  </w:num>
  <w:num w:numId="29">
    <w:abstractNumId w:val="238"/>
  </w:num>
  <w:num w:numId="30">
    <w:abstractNumId w:val="165"/>
  </w:num>
  <w:num w:numId="31">
    <w:abstractNumId w:val="208"/>
  </w:num>
  <w:num w:numId="32">
    <w:abstractNumId w:val="224"/>
  </w:num>
  <w:num w:numId="33">
    <w:abstractNumId w:val="5"/>
  </w:num>
  <w:num w:numId="34">
    <w:abstractNumId w:val="246"/>
    <w:lvlOverride w:ilvl="0">
      <w:startOverride w:val="1"/>
    </w:lvlOverride>
  </w:num>
  <w:num w:numId="35">
    <w:abstractNumId w:val="39"/>
    <w:lvlOverride w:ilvl="0">
      <w:startOverride w:val="1"/>
    </w:lvlOverride>
  </w:num>
  <w:num w:numId="36">
    <w:abstractNumId w:val="246"/>
  </w:num>
  <w:num w:numId="37">
    <w:abstractNumId w:val="39"/>
  </w:num>
  <w:num w:numId="38">
    <w:abstractNumId w:val="86"/>
  </w:num>
  <w:num w:numId="39">
    <w:abstractNumId w:val="124"/>
  </w:num>
  <w:num w:numId="40">
    <w:abstractNumId w:val="160"/>
  </w:num>
  <w:num w:numId="41">
    <w:abstractNumId w:val="49"/>
  </w:num>
  <w:num w:numId="42">
    <w:abstractNumId w:val="93"/>
  </w:num>
  <w:num w:numId="43">
    <w:abstractNumId w:val="3"/>
  </w:num>
  <w:num w:numId="44">
    <w:abstractNumId w:val="204"/>
  </w:num>
  <w:num w:numId="45">
    <w:abstractNumId w:val="106"/>
  </w:num>
  <w:num w:numId="46">
    <w:abstractNumId w:val="229"/>
  </w:num>
  <w:num w:numId="47">
    <w:abstractNumId w:val="0"/>
    <w:lvlOverride w:ilvl="0">
      <w:lvl w:ilvl="0">
        <w:numFmt w:val="bullet"/>
        <w:lvlText w:val=""/>
        <w:legacy w:legacy="1" w:legacySpace="120" w:legacyIndent="360"/>
        <w:lvlJc w:val="left"/>
        <w:pPr>
          <w:ind w:left="360" w:hanging="360"/>
        </w:pPr>
        <w:rPr>
          <w:rFonts w:ascii="Symbol" w:hAnsi="Symbol" w:hint="default"/>
          <w:sz w:val="20"/>
        </w:rPr>
      </w:lvl>
    </w:lvlOverride>
  </w:num>
  <w:num w:numId="48">
    <w:abstractNumId w:val="61"/>
  </w:num>
  <w:num w:numId="49">
    <w:abstractNumId w:val="16"/>
  </w:num>
  <w:num w:numId="50">
    <w:abstractNumId w:val="103"/>
  </w:num>
  <w:num w:numId="51">
    <w:abstractNumId w:val="108"/>
  </w:num>
  <w:num w:numId="52">
    <w:abstractNumId w:val="203"/>
  </w:num>
  <w:num w:numId="53">
    <w:abstractNumId w:val="6"/>
  </w:num>
  <w:num w:numId="54">
    <w:abstractNumId w:val="161"/>
  </w:num>
  <w:num w:numId="55">
    <w:abstractNumId w:val="96"/>
  </w:num>
  <w:num w:numId="56">
    <w:abstractNumId w:val="68"/>
  </w:num>
  <w:num w:numId="57">
    <w:abstractNumId w:val="158"/>
  </w:num>
  <w:num w:numId="58">
    <w:abstractNumId w:val="48"/>
  </w:num>
  <w:num w:numId="59">
    <w:abstractNumId w:val="185"/>
  </w:num>
  <w:num w:numId="60">
    <w:abstractNumId w:val="45"/>
  </w:num>
  <w:num w:numId="61">
    <w:abstractNumId w:val="62"/>
  </w:num>
  <w:num w:numId="62">
    <w:abstractNumId w:val="227"/>
  </w:num>
  <w:num w:numId="63">
    <w:abstractNumId w:val="70"/>
  </w:num>
  <w:num w:numId="64">
    <w:abstractNumId w:val="223"/>
  </w:num>
  <w:num w:numId="65">
    <w:abstractNumId w:val="82"/>
  </w:num>
  <w:num w:numId="66">
    <w:abstractNumId w:val="109"/>
  </w:num>
  <w:num w:numId="67">
    <w:abstractNumId w:val="12"/>
  </w:num>
  <w:num w:numId="68">
    <w:abstractNumId w:val="144"/>
  </w:num>
  <w:num w:numId="69">
    <w:abstractNumId w:val="152"/>
  </w:num>
  <w:num w:numId="70">
    <w:abstractNumId w:val="104"/>
  </w:num>
  <w:num w:numId="71">
    <w:abstractNumId w:val="237"/>
  </w:num>
  <w:num w:numId="72">
    <w:abstractNumId w:val="150"/>
  </w:num>
  <w:num w:numId="73">
    <w:abstractNumId w:val="230"/>
  </w:num>
  <w:num w:numId="74">
    <w:abstractNumId w:val="26"/>
  </w:num>
  <w:num w:numId="75">
    <w:abstractNumId w:val="211"/>
  </w:num>
  <w:num w:numId="76">
    <w:abstractNumId w:val="216"/>
  </w:num>
  <w:num w:numId="77">
    <w:abstractNumId w:val="91"/>
  </w:num>
  <w:num w:numId="78">
    <w:abstractNumId w:val="171"/>
  </w:num>
  <w:num w:numId="79">
    <w:abstractNumId w:val="242"/>
  </w:num>
  <w:num w:numId="80">
    <w:abstractNumId w:val="235"/>
  </w:num>
  <w:num w:numId="81">
    <w:abstractNumId w:val="241"/>
  </w:num>
  <w:num w:numId="82">
    <w:abstractNumId w:val="105"/>
  </w:num>
  <w:num w:numId="83">
    <w:abstractNumId w:val="157"/>
  </w:num>
  <w:num w:numId="84">
    <w:abstractNumId w:val="125"/>
  </w:num>
  <w:num w:numId="85">
    <w:abstractNumId w:val="129"/>
  </w:num>
  <w:num w:numId="86">
    <w:abstractNumId w:val="64"/>
  </w:num>
  <w:num w:numId="87">
    <w:abstractNumId w:val="88"/>
  </w:num>
  <w:num w:numId="88">
    <w:abstractNumId w:val="239"/>
  </w:num>
  <w:num w:numId="89">
    <w:abstractNumId w:val="25"/>
  </w:num>
  <w:num w:numId="90">
    <w:abstractNumId w:val="14"/>
  </w:num>
  <w:num w:numId="91">
    <w:abstractNumId w:val="99"/>
  </w:num>
  <w:num w:numId="92">
    <w:abstractNumId w:val="46"/>
  </w:num>
  <w:num w:numId="93">
    <w:abstractNumId w:val="135"/>
  </w:num>
  <w:num w:numId="94">
    <w:abstractNumId w:val="170"/>
  </w:num>
  <w:num w:numId="95">
    <w:abstractNumId w:val="76"/>
  </w:num>
  <w:num w:numId="96">
    <w:abstractNumId w:val="85"/>
  </w:num>
  <w:num w:numId="97">
    <w:abstractNumId w:val="37"/>
  </w:num>
  <w:num w:numId="98">
    <w:abstractNumId w:val="42"/>
  </w:num>
  <w:num w:numId="99">
    <w:abstractNumId w:val="1"/>
  </w:num>
  <w:num w:numId="100">
    <w:abstractNumId w:val="233"/>
  </w:num>
  <w:num w:numId="101">
    <w:abstractNumId w:val="21"/>
  </w:num>
  <w:num w:numId="102">
    <w:abstractNumId w:val="65"/>
  </w:num>
  <w:num w:numId="103">
    <w:abstractNumId w:val="120"/>
  </w:num>
  <w:num w:numId="104">
    <w:abstractNumId w:val="47"/>
  </w:num>
  <w:num w:numId="105">
    <w:abstractNumId w:val="101"/>
  </w:num>
  <w:num w:numId="106">
    <w:abstractNumId w:val="110"/>
  </w:num>
  <w:num w:numId="107">
    <w:abstractNumId w:val="180"/>
  </w:num>
  <w:num w:numId="108">
    <w:abstractNumId w:val="245"/>
  </w:num>
  <w:num w:numId="109">
    <w:abstractNumId w:val="212"/>
  </w:num>
  <w:num w:numId="110">
    <w:abstractNumId w:val="50"/>
  </w:num>
  <w:num w:numId="111">
    <w:abstractNumId w:val="192"/>
  </w:num>
  <w:num w:numId="112">
    <w:abstractNumId w:val="75"/>
  </w:num>
  <w:num w:numId="113">
    <w:abstractNumId w:val="155"/>
  </w:num>
  <w:num w:numId="114">
    <w:abstractNumId w:val="243"/>
  </w:num>
  <w:num w:numId="115">
    <w:abstractNumId w:val="137"/>
  </w:num>
  <w:num w:numId="116">
    <w:abstractNumId w:val="7"/>
  </w:num>
  <w:num w:numId="117">
    <w:abstractNumId w:val="13"/>
  </w:num>
  <w:num w:numId="118">
    <w:abstractNumId w:val="11"/>
  </w:num>
  <w:num w:numId="119">
    <w:abstractNumId w:val="162"/>
  </w:num>
  <w:num w:numId="120">
    <w:abstractNumId w:val="232"/>
  </w:num>
  <w:num w:numId="121">
    <w:abstractNumId w:val="79"/>
  </w:num>
  <w:num w:numId="122">
    <w:abstractNumId w:val="32"/>
  </w:num>
  <w:num w:numId="123">
    <w:abstractNumId w:val="167"/>
  </w:num>
  <w:num w:numId="124">
    <w:abstractNumId w:val="221"/>
  </w:num>
  <w:num w:numId="125">
    <w:abstractNumId w:val="209"/>
  </w:num>
  <w:num w:numId="126">
    <w:abstractNumId w:val="122"/>
  </w:num>
  <w:num w:numId="127">
    <w:abstractNumId w:val="51"/>
  </w:num>
  <w:num w:numId="128">
    <w:abstractNumId w:val="176"/>
  </w:num>
  <w:num w:numId="129">
    <w:abstractNumId w:val="69"/>
  </w:num>
  <w:num w:numId="130">
    <w:abstractNumId w:val="84"/>
  </w:num>
  <w:num w:numId="131">
    <w:abstractNumId w:val="136"/>
  </w:num>
  <w:num w:numId="132">
    <w:abstractNumId w:val="23"/>
  </w:num>
  <w:num w:numId="133">
    <w:abstractNumId w:val="123"/>
  </w:num>
  <w:num w:numId="134">
    <w:abstractNumId w:val="44"/>
  </w:num>
  <w:num w:numId="135">
    <w:abstractNumId w:val="90"/>
  </w:num>
  <w:num w:numId="136">
    <w:abstractNumId w:val="146"/>
  </w:num>
  <w:num w:numId="137">
    <w:abstractNumId w:val="166"/>
  </w:num>
  <w:num w:numId="138">
    <w:abstractNumId w:val="54"/>
  </w:num>
  <w:num w:numId="139">
    <w:abstractNumId w:val="195"/>
  </w:num>
  <w:num w:numId="140">
    <w:abstractNumId w:val="128"/>
  </w:num>
  <w:num w:numId="141">
    <w:abstractNumId w:val="200"/>
  </w:num>
  <w:num w:numId="142">
    <w:abstractNumId w:val="30"/>
  </w:num>
  <w:num w:numId="143">
    <w:abstractNumId w:val="83"/>
  </w:num>
  <w:num w:numId="144">
    <w:abstractNumId w:val="73"/>
  </w:num>
  <w:num w:numId="145">
    <w:abstractNumId w:val="97"/>
  </w:num>
  <w:num w:numId="146">
    <w:abstractNumId w:val="168"/>
  </w:num>
  <w:num w:numId="147">
    <w:abstractNumId w:val="234"/>
  </w:num>
  <w:num w:numId="148">
    <w:abstractNumId w:val="10"/>
  </w:num>
  <w:num w:numId="149">
    <w:abstractNumId w:val="19"/>
  </w:num>
  <w:num w:numId="150">
    <w:abstractNumId w:val="217"/>
  </w:num>
  <w:num w:numId="151">
    <w:abstractNumId w:val="40"/>
  </w:num>
  <w:num w:numId="152">
    <w:abstractNumId w:val="116"/>
  </w:num>
  <w:num w:numId="153">
    <w:abstractNumId w:val="57"/>
  </w:num>
  <w:num w:numId="154">
    <w:abstractNumId w:val="201"/>
  </w:num>
  <w:num w:numId="155">
    <w:abstractNumId w:val="142"/>
  </w:num>
  <w:num w:numId="156">
    <w:abstractNumId w:val="187"/>
  </w:num>
  <w:num w:numId="157">
    <w:abstractNumId w:val="231"/>
  </w:num>
  <w:num w:numId="158">
    <w:abstractNumId w:val="71"/>
  </w:num>
  <w:num w:numId="159">
    <w:abstractNumId w:val="174"/>
  </w:num>
  <w:num w:numId="160">
    <w:abstractNumId w:val="4"/>
  </w:num>
  <w:num w:numId="161">
    <w:abstractNumId w:val="43"/>
  </w:num>
  <w:num w:numId="162">
    <w:abstractNumId w:val="147"/>
  </w:num>
  <w:num w:numId="163">
    <w:abstractNumId w:val="222"/>
  </w:num>
  <w:num w:numId="164">
    <w:abstractNumId w:val="63"/>
  </w:num>
  <w:num w:numId="165">
    <w:abstractNumId w:val="196"/>
  </w:num>
  <w:num w:numId="166">
    <w:abstractNumId w:val="141"/>
  </w:num>
  <w:num w:numId="167">
    <w:abstractNumId w:val="181"/>
  </w:num>
  <w:num w:numId="168">
    <w:abstractNumId w:val="215"/>
  </w:num>
  <w:num w:numId="169">
    <w:abstractNumId w:val="153"/>
  </w:num>
  <w:num w:numId="170">
    <w:abstractNumId w:val="220"/>
  </w:num>
  <w:num w:numId="171">
    <w:abstractNumId w:val="149"/>
  </w:num>
  <w:num w:numId="172">
    <w:abstractNumId w:val="77"/>
  </w:num>
  <w:num w:numId="173">
    <w:abstractNumId w:val="140"/>
  </w:num>
  <w:num w:numId="174">
    <w:abstractNumId w:val="118"/>
  </w:num>
  <w:num w:numId="175">
    <w:abstractNumId w:val="226"/>
  </w:num>
  <w:num w:numId="176">
    <w:abstractNumId w:val="145"/>
  </w:num>
  <w:num w:numId="177">
    <w:abstractNumId w:val="219"/>
  </w:num>
  <w:num w:numId="178">
    <w:abstractNumId w:val="151"/>
  </w:num>
  <w:num w:numId="179">
    <w:abstractNumId w:val="225"/>
  </w:num>
  <w:num w:numId="180">
    <w:abstractNumId w:val="41"/>
  </w:num>
  <w:num w:numId="181">
    <w:abstractNumId w:val="218"/>
  </w:num>
  <w:num w:numId="182">
    <w:abstractNumId w:val="236"/>
  </w:num>
  <w:num w:numId="183">
    <w:abstractNumId w:val="107"/>
  </w:num>
  <w:num w:numId="184">
    <w:abstractNumId w:val="113"/>
  </w:num>
  <w:num w:numId="185">
    <w:abstractNumId w:val="199"/>
  </w:num>
  <w:num w:numId="186">
    <w:abstractNumId w:val="197"/>
  </w:num>
  <w:num w:numId="187">
    <w:abstractNumId w:val="156"/>
  </w:num>
  <w:num w:numId="188">
    <w:abstractNumId w:val="114"/>
  </w:num>
  <w:num w:numId="189">
    <w:abstractNumId w:val="9"/>
  </w:num>
  <w:num w:numId="190">
    <w:abstractNumId w:val="186"/>
  </w:num>
  <w:num w:numId="191">
    <w:abstractNumId w:val="228"/>
  </w:num>
  <w:num w:numId="192">
    <w:abstractNumId w:val="67"/>
  </w:num>
  <w:num w:numId="193">
    <w:abstractNumId w:val="159"/>
  </w:num>
  <w:num w:numId="194">
    <w:abstractNumId w:val="15"/>
  </w:num>
  <w:num w:numId="195">
    <w:abstractNumId w:val="36"/>
  </w:num>
  <w:num w:numId="196">
    <w:abstractNumId w:val="102"/>
  </w:num>
  <w:num w:numId="197">
    <w:abstractNumId w:val="198"/>
  </w:num>
  <w:num w:numId="198">
    <w:abstractNumId w:val="59"/>
  </w:num>
  <w:num w:numId="199">
    <w:abstractNumId w:val="169"/>
  </w:num>
  <w:num w:numId="200">
    <w:abstractNumId w:val="94"/>
  </w:num>
  <w:num w:numId="201">
    <w:abstractNumId w:val="173"/>
  </w:num>
  <w:num w:numId="202">
    <w:abstractNumId w:val="182"/>
  </w:num>
  <w:num w:numId="203">
    <w:abstractNumId w:val="38"/>
  </w:num>
  <w:num w:numId="204">
    <w:abstractNumId w:val="205"/>
  </w:num>
  <w:num w:numId="205">
    <w:abstractNumId w:val="119"/>
  </w:num>
  <w:num w:numId="206">
    <w:abstractNumId w:val="121"/>
  </w:num>
  <w:num w:numId="207">
    <w:abstractNumId w:val="133"/>
  </w:num>
  <w:num w:numId="208">
    <w:abstractNumId w:val="78"/>
  </w:num>
  <w:num w:numId="209">
    <w:abstractNumId w:val="138"/>
  </w:num>
  <w:num w:numId="210">
    <w:abstractNumId w:val="126"/>
  </w:num>
  <w:num w:numId="211">
    <w:abstractNumId w:val="18"/>
  </w:num>
  <w:num w:numId="212">
    <w:abstractNumId w:val="56"/>
  </w:num>
  <w:num w:numId="213">
    <w:abstractNumId w:val="112"/>
  </w:num>
  <w:num w:numId="214">
    <w:abstractNumId w:val="175"/>
  </w:num>
  <w:num w:numId="215">
    <w:abstractNumId w:val="210"/>
  </w:num>
  <w:num w:numId="216">
    <w:abstractNumId w:val="194"/>
  </w:num>
  <w:num w:numId="217">
    <w:abstractNumId w:val="193"/>
  </w:num>
  <w:num w:numId="218">
    <w:abstractNumId w:val="143"/>
  </w:num>
  <w:num w:numId="219">
    <w:abstractNumId w:val="24"/>
  </w:num>
  <w:num w:numId="220">
    <w:abstractNumId w:val="58"/>
  </w:num>
  <w:num w:numId="221">
    <w:abstractNumId w:val="131"/>
  </w:num>
  <w:num w:numId="222">
    <w:abstractNumId w:val="74"/>
  </w:num>
  <w:num w:numId="223">
    <w:abstractNumId w:val="87"/>
  </w:num>
  <w:num w:numId="224">
    <w:abstractNumId w:val="190"/>
  </w:num>
  <w:num w:numId="225">
    <w:abstractNumId w:val="72"/>
  </w:num>
  <w:num w:numId="226">
    <w:abstractNumId w:val="188"/>
  </w:num>
  <w:num w:numId="227">
    <w:abstractNumId w:val="53"/>
  </w:num>
  <w:num w:numId="228">
    <w:abstractNumId w:val="214"/>
  </w:num>
  <w:num w:numId="229">
    <w:abstractNumId w:val="240"/>
  </w:num>
  <w:num w:numId="230">
    <w:abstractNumId w:val="179"/>
  </w:num>
  <w:num w:numId="231">
    <w:abstractNumId w:val="55"/>
  </w:num>
  <w:num w:numId="232">
    <w:abstractNumId w:val="29"/>
  </w:num>
  <w:num w:numId="233">
    <w:abstractNumId w:val="80"/>
  </w:num>
  <w:num w:numId="234">
    <w:abstractNumId w:val="52"/>
  </w:num>
  <w:num w:numId="235">
    <w:abstractNumId w:val="130"/>
  </w:num>
  <w:num w:numId="236">
    <w:abstractNumId w:val="184"/>
  </w:num>
  <w:num w:numId="237">
    <w:abstractNumId w:val="34"/>
  </w:num>
  <w:num w:numId="238">
    <w:abstractNumId w:val="33"/>
  </w:num>
  <w:num w:numId="239">
    <w:abstractNumId w:val="202"/>
  </w:num>
  <w:num w:numId="240">
    <w:abstractNumId w:val="154"/>
  </w:num>
  <w:num w:numId="241">
    <w:abstractNumId w:val="207"/>
  </w:num>
  <w:num w:numId="242">
    <w:abstractNumId w:val="139"/>
  </w:num>
  <w:num w:numId="243">
    <w:abstractNumId w:val="66"/>
  </w:num>
  <w:num w:numId="244">
    <w:abstractNumId w:val="27"/>
  </w:num>
  <w:num w:numId="245">
    <w:abstractNumId w:val="92"/>
  </w:num>
  <w:num w:numId="246">
    <w:abstractNumId w:val="206"/>
  </w:num>
  <w:num w:numId="247">
    <w:abstractNumId w:val="20"/>
  </w:num>
  <w:num w:numId="248">
    <w:abstractNumId w:val="115"/>
  </w:num>
  <w:num w:numId="249">
    <w:abstractNumId w:val="35"/>
  </w:num>
  <w:numIdMacAtCleanup w:val="2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evor Baker">
    <w15:presenceInfo w15:providerId="AD" w15:userId="S::Trevor.Baker@bndna.com::ed81a62d-aee3-4bc9-a084-65ce8f13b4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defaultTabStop w:val="720"/>
  <w:characterSpacingControl w:val="doNotCompress"/>
  <w:savePreviewPicture/>
  <w:hdrShapeDefaults>
    <o:shapedefaults v:ext="edit" spidmax="2050"/>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CA3933"/>
    <w:rsid w:val="00001A1F"/>
    <w:rsid w:val="00004821"/>
    <w:rsid w:val="00007C0A"/>
    <w:rsid w:val="00007F36"/>
    <w:rsid w:val="0001070B"/>
    <w:rsid w:val="00010FB3"/>
    <w:rsid w:val="0001386D"/>
    <w:rsid w:val="00013880"/>
    <w:rsid w:val="000157EF"/>
    <w:rsid w:val="00015B06"/>
    <w:rsid w:val="00016511"/>
    <w:rsid w:val="00017A19"/>
    <w:rsid w:val="000201D6"/>
    <w:rsid w:val="0002067C"/>
    <w:rsid w:val="00020AE7"/>
    <w:rsid w:val="00022D04"/>
    <w:rsid w:val="000233B5"/>
    <w:rsid w:val="00024A88"/>
    <w:rsid w:val="00025977"/>
    <w:rsid w:val="000268BE"/>
    <w:rsid w:val="00026946"/>
    <w:rsid w:val="00027386"/>
    <w:rsid w:val="000309DC"/>
    <w:rsid w:val="00032691"/>
    <w:rsid w:val="00033002"/>
    <w:rsid w:val="00033660"/>
    <w:rsid w:val="00034FCA"/>
    <w:rsid w:val="00035101"/>
    <w:rsid w:val="0003605C"/>
    <w:rsid w:val="000366FD"/>
    <w:rsid w:val="00036F5A"/>
    <w:rsid w:val="000375A3"/>
    <w:rsid w:val="00037927"/>
    <w:rsid w:val="00040527"/>
    <w:rsid w:val="00040965"/>
    <w:rsid w:val="00040D2F"/>
    <w:rsid w:val="00041DD9"/>
    <w:rsid w:val="0004251F"/>
    <w:rsid w:val="00042762"/>
    <w:rsid w:val="00044C58"/>
    <w:rsid w:val="0004597C"/>
    <w:rsid w:val="000469DD"/>
    <w:rsid w:val="00050348"/>
    <w:rsid w:val="000512C1"/>
    <w:rsid w:val="000519BA"/>
    <w:rsid w:val="00051D65"/>
    <w:rsid w:val="00052EC5"/>
    <w:rsid w:val="000539C4"/>
    <w:rsid w:val="00053F0F"/>
    <w:rsid w:val="00057131"/>
    <w:rsid w:val="00057E07"/>
    <w:rsid w:val="00060171"/>
    <w:rsid w:val="00063A51"/>
    <w:rsid w:val="00066EDE"/>
    <w:rsid w:val="000673DE"/>
    <w:rsid w:val="0007165D"/>
    <w:rsid w:val="000724E3"/>
    <w:rsid w:val="000738A3"/>
    <w:rsid w:val="00073A79"/>
    <w:rsid w:val="00080105"/>
    <w:rsid w:val="0008120A"/>
    <w:rsid w:val="00082755"/>
    <w:rsid w:val="000849DE"/>
    <w:rsid w:val="000861BE"/>
    <w:rsid w:val="00092521"/>
    <w:rsid w:val="00093DBD"/>
    <w:rsid w:val="0009504C"/>
    <w:rsid w:val="00095B11"/>
    <w:rsid w:val="00096038"/>
    <w:rsid w:val="000977D3"/>
    <w:rsid w:val="000A0791"/>
    <w:rsid w:val="000A1974"/>
    <w:rsid w:val="000A2CDF"/>
    <w:rsid w:val="000A2E7E"/>
    <w:rsid w:val="000A42A8"/>
    <w:rsid w:val="000A48A0"/>
    <w:rsid w:val="000A4DA5"/>
    <w:rsid w:val="000A520F"/>
    <w:rsid w:val="000A59C2"/>
    <w:rsid w:val="000B16BE"/>
    <w:rsid w:val="000B21CE"/>
    <w:rsid w:val="000B2563"/>
    <w:rsid w:val="000B41D4"/>
    <w:rsid w:val="000B44F3"/>
    <w:rsid w:val="000B46E3"/>
    <w:rsid w:val="000B481A"/>
    <w:rsid w:val="000B60CF"/>
    <w:rsid w:val="000B7894"/>
    <w:rsid w:val="000B7AD3"/>
    <w:rsid w:val="000C12BC"/>
    <w:rsid w:val="000C13C1"/>
    <w:rsid w:val="000C3781"/>
    <w:rsid w:val="000C4C6E"/>
    <w:rsid w:val="000C4F3E"/>
    <w:rsid w:val="000C75A1"/>
    <w:rsid w:val="000D19C7"/>
    <w:rsid w:val="000D32AE"/>
    <w:rsid w:val="000D5F0D"/>
    <w:rsid w:val="000D5FA5"/>
    <w:rsid w:val="000E1363"/>
    <w:rsid w:val="000E1C8D"/>
    <w:rsid w:val="000E3366"/>
    <w:rsid w:val="000F0691"/>
    <w:rsid w:val="000F1F41"/>
    <w:rsid w:val="000F2BD1"/>
    <w:rsid w:val="000F3435"/>
    <w:rsid w:val="000F5373"/>
    <w:rsid w:val="000F5BE0"/>
    <w:rsid w:val="000F7B6C"/>
    <w:rsid w:val="00100202"/>
    <w:rsid w:val="001004B2"/>
    <w:rsid w:val="00103A2E"/>
    <w:rsid w:val="00103E23"/>
    <w:rsid w:val="00103EB4"/>
    <w:rsid w:val="00104373"/>
    <w:rsid w:val="00104E2C"/>
    <w:rsid w:val="00104ED1"/>
    <w:rsid w:val="001078AB"/>
    <w:rsid w:val="001100F1"/>
    <w:rsid w:val="00110CFB"/>
    <w:rsid w:val="00111692"/>
    <w:rsid w:val="00111EEE"/>
    <w:rsid w:val="001126AA"/>
    <w:rsid w:val="00112C1D"/>
    <w:rsid w:val="0011339A"/>
    <w:rsid w:val="00113717"/>
    <w:rsid w:val="00114423"/>
    <w:rsid w:val="00114CEB"/>
    <w:rsid w:val="00115DF4"/>
    <w:rsid w:val="001179CA"/>
    <w:rsid w:val="00117CC2"/>
    <w:rsid w:val="00117EC3"/>
    <w:rsid w:val="00123C76"/>
    <w:rsid w:val="00127131"/>
    <w:rsid w:val="0013054E"/>
    <w:rsid w:val="00131BB3"/>
    <w:rsid w:val="001330D8"/>
    <w:rsid w:val="00134770"/>
    <w:rsid w:val="00135346"/>
    <w:rsid w:val="001355F8"/>
    <w:rsid w:val="0013597A"/>
    <w:rsid w:val="00136C61"/>
    <w:rsid w:val="0013707F"/>
    <w:rsid w:val="0013781D"/>
    <w:rsid w:val="00137CAB"/>
    <w:rsid w:val="00140092"/>
    <w:rsid w:val="00141D82"/>
    <w:rsid w:val="00144666"/>
    <w:rsid w:val="001454FA"/>
    <w:rsid w:val="00146485"/>
    <w:rsid w:val="00147B72"/>
    <w:rsid w:val="00150DED"/>
    <w:rsid w:val="00151228"/>
    <w:rsid w:val="00151B71"/>
    <w:rsid w:val="00151F1A"/>
    <w:rsid w:val="00152B9D"/>
    <w:rsid w:val="001530F2"/>
    <w:rsid w:val="00153AAF"/>
    <w:rsid w:val="00153DC0"/>
    <w:rsid w:val="00154A06"/>
    <w:rsid w:val="00155587"/>
    <w:rsid w:val="00156389"/>
    <w:rsid w:val="00157191"/>
    <w:rsid w:val="00157208"/>
    <w:rsid w:val="00160307"/>
    <w:rsid w:val="00160A82"/>
    <w:rsid w:val="00161A8A"/>
    <w:rsid w:val="00163140"/>
    <w:rsid w:val="00163831"/>
    <w:rsid w:val="00163FCE"/>
    <w:rsid w:val="001664CB"/>
    <w:rsid w:val="00166B4C"/>
    <w:rsid w:val="001702C6"/>
    <w:rsid w:val="0017475C"/>
    <w:rsid w:val="00174ED2"/>
    <w:rsid w:val="0017669F"/>
    <w:rsid w:val="0017772B"/>
    <w:rsid w:val="00177A57"/>
    <w:rsid w:val="00184D2A"/>
    <w:rsid w:val="00187C45"/>
    <w:rsid w:val="00192EB1"/>
    <w:rsid w:val="00192FFC"/>
    <w:rsid w:val="001938E9"/>
    <w:rsid w:val="00194137"/>
    <w:rsid w:val="001948CE"/>
    <w:rsid w:val="00194E37"/>
    <w:rsid w:val="00195EFA"/>
    <w:rsid w:val="001A047F"/>
    <w:rsid w:val="001A1F48"/>
    <w:rsid w:val="001A3778"/>
    <w:rsid w:val="001A3E7D"/>
    <w:rsid w:val="001A4B7C"/>
    <w:rsid w:val="001A6C4C"/>
    <w:rsid w:val="001A6CA7"/>
    <w:rsid w:val="001A7155"/>
    <w:rsid w:val="001B0454"/>
    <w:rsid w:val="001B2E9B"/>
    <w:rsid w:val="001B4AA5"/>
    <w:rsid w:val="001B703C"/>
    <w:rsid w:val="001C596E"/>
    <w:rsid w:val="001C5A2C"/>
    <w:rsid w:val="001C6D57"/>
    <w:rsid w:val="001C7442"/>
    <w:rsid w:val="001D166C"/>
    <w:rsid w:val="001D18C6"/>
    <w:rsid w:val="001D340B"/>
    <w:rsid w:val="001D3D57"/>
    <w:rsid w:val="001D4C1A"/>
    <w:rsid w:val="001D6027"/>
    <w:rsid w:val="001D7DC4"/>
    <w:rsid w:val="001E0D87"/>
    <w:rsid w:val="001E3141"/>
    <w:rsid w:val="001E778E"/>
    <w:rsid w:val="001F0B70"/>
    <w:rsid w:val="001F11C6"/>
    <w:rsid w:val="001F1C33"/>
    <w:rsid w:val="001F33DF"/>
    <w:rsid w:val="001F471B"/>
    <w:rsid w:val="001F4884"/>
    <w:rsid w:val="001F6D97"/>
    <w:rsid w:val="001F7D0D"/>
    <w:rsid w:val="00200A8B"/>
    <w:rsid w:val="00200D52"/>
    <w:rsid w:val="002027EE"/>
    <w:rsid w:val="002043A0"/>
    <w:rsid w:val="00206E2A"/>
    <w:rsid w:val="00207A1D"/>
    <w:rsid w:val="00211023"/>
    <w:rsid w:val="00213289"/>
    <w:rsid w:val="00215D0B"/>
    <w:rsid w:val="00217DAA"/>
    <w:rsid w:val="002233E3"/>
    <w:rsid w:val="00223AFF"/>
    <w:rsid w:val="00224E4E"/>
    <w:rsid w:val="00224F63"/>
    <w:rsid w:val="00225052"/>
    <w:rsid w:val="0022548C"/>
    <w:rsid w:val="0022648D"/>
    <w:rsid w:val="00227BBA"/>
    <w:rsid w:val="00227EE5"/>
    <w:rsid w:val="00231C53"/>
    <w:rsid w:val="002324E3"/>
    <w:rsid w:val="00234522"/>
    <w:rsid w:val="00234761"/>
    <w:rsid w:val="002351F9"/>
    <w:rsid w:val="00237CB4"/>
    <w:rsid w:val="002422BF"/>
    <w:rsid w:val="00244FDB"/>
    <w:rsid w:val="002461F9"/>
    <w:rsid w:val="002466C5"/>
    <w:rsid w:val="00246846"/>
    <w:rsid w:val="002502F7"/>
    <w:rsid w:val="00250C87"/>
    <w:rsid w:val="00250E6D"/>
    <w:rsid w:val="00252A45"/>
    <w:rsid w:val="0025407A"/>
    <w:rsid w:val="0025450C"/>
    <w:rsid w:val="00255AEE"/>
    <w:rsid w:val="00255F1C"/>
    <w:rsid w:val="00257F8C"/>
    <w:rsid w:val="002608FE"/>
    <w:rsid w:val="00261A3A"/>
    <w:rsid w:val="00263E41"/>
    <w:rsid w:val="002640E1"/>
    <w:rsid w:val="0026559A"/>
    <w:rsid w:val="0026601D"/>
    <w:rsid w:val="002705FC"/>
    <w:rsid w:val="00270781"/>
    <w:rsid w:val="00271E8D"/>
    <w:rsid w:val="00272DD6"/>
    <w:rsid w:val="002735C1"/>
    <w:rsid w:val="002743EC"/>
    <w:rsid w:val="00274EF5"/>
    <w:rsid w:val="00275779"/>
    <w:rsid w:val="00276319"/>
    <w:rsid w:val="00281888"/>
    <w:rsid w:val="00284408"/>
    <w:rsid w:val="002868AE"/>
    <w:rsid w:val="00287537"/>
    <w:rsid w:val="002876D2"/>
    <w:rsid w:val="00291166"/>
    <w:rsid w:val="00293F26"/>
    <w:rsid w:val="0029523D"/>
    <w:rsid w:val="00295307"/>
    <w:rsid w:val="00296787"/>
    <w:rsid w:val="002A0E1B"/>
    <w:rsid w:val="002A3B37"/>
    <w:rsid w:val="002A6AF8"/>
    <w:rsid w:val="002A739B"/>
    <w:rsid w:val="002A767E"/>
    <w:rsid w:val="002B133B"/>
    <w:rsid w:val="002B189F"/>
    <w:rsid w:val="002B40DD"/>
    <w:rsid w:val="002B42DD"/>
    <w:rsid w:val="002B690E"/>
    <w:rsid w:val="002C0116"/>
    <w:rsid w:val="002C0BF1"/>
    <w:rsid w:val="002C14F8"/>
    <w:rsid w:val="002C25A9"/>
    <w:rsid w:val="002C4149"/>
    <w:rsid w:val="002C5CC5"/>
    <w:rsid w:val="002C5CE9"/>
    <w:rsid w:val="002C6394"/>
    <w:rsid w:val="002C6FF5"/>
    <w:rsid w:val="002C7B02"/>
    <w:rsid w:val="002D0230"/>
    <w:rsid w:val="002D02D7"/>
    <w:rsid w:val="002D0513"/>
    <w:rsid w:val="002D30C2"/>
    <w:rsid w:val="002D4824"/>
    <w:rsid w:val="002D58A9"/>
    <w:rsid w:val="002D78BA"/>
    <w:rsid w:val="002E0E18"/>
    <w:rsid w:val="002E1366"/>
    <w:rsid w:val="002E31B4"/>
    <w:rsid w:val="002E4D1E"/>
    <w:rsid w:val="002E5085"/>
    <w:rsid w:val="002E5A86"/>
    <w:rsid w:val="002E6F51"/>
    <w:rsid w:val="002F2856"/>
    <w:rsid w:val="002F297F"/>
    <w:rsid w:val="002F2AB1"/>
    <w:rsid w:val="002F3FB8"/>
    <w:rsid w:val="002F412E"/>
    <w:rsid w:val="002F4947"/>
    <w:rsid w:val="002F50BD"/>
    <w:rsid w:val="002F5E5F"/>
    <w:rsid w:val="002F6375"/>
    <w:rsid w:val="002F7AF8"/>
    <w:rsid w:val="002F7CC1"/>
    <w:rsid w:val="003005D2"/>
    <w:rsid w:val="0030103C"/>
    <w:rsid w:val="003014A2"/>
    <w:rsid w:val="003051ED"/>
    <w:rsid w:val="00305322"/>
    <w:rsid w:val="0030703E"/>
    <w:rsid w:val="00307640"/>
    <w:rsid w:val="003118A4"/>
    <w:rsid w:val="003131A4"/>
    <w:rsid w:val="003142C8"/>
    <w:rsid w:val="00314CB0"/>
    <w:rsid w:val="00315952"/>
    <w:rsid w:val="003159E9"/>
    <w:rsid w:val="00316804"/>
    <w:rsid w:val="00316ECB"/>
    <w:rsid w:val="0032019A"/>
    <w:rsid w:val="00321CE1"/>
    <w:rsid w:val="00322974"/>
    <w:rsid w:val="003246CA"/>
    <w:rsid w:val="003266AA"/>
    <w:rsid w:val="00326C4D"/>
    <w:rsid w:val="00326C6C"/>
    <w:rsid w:val="003270E5"/>
    <w:rsid w:val="003274AB"/>
    <w:rsid w:val="00331DDE"/>
    <w:rsid w:val="00336358"/>
    <w:rsid w:val="00336730"/>
    <w:rsid w:val="00336C1D"/>
    <w:rsid w:val="0033738B"/>
    <w:rsid w:val="003403F5"/>
    <w:rsid w:val="003415C8"/>
    <w:rsid w:val="00346A3A"/>
    <w:rsid w:val="00346A62"/>
    <w:rsid w:val="003502AF"/>
    <w:rsid w:val="003529CA"/>
    <w:rsid w:val="0036116D"/>
    <w:rsid w:val="00361420"/>
    <w:rsid w:val="00361CD4"/>
    <w:rsid w:val="0036360D"/>
    <w:rsid w:val="00365A06"/>
    <w:rsid w:val="00371770"/>
    <w:rsid w:val="003730A6"/>
    <w:rsid w:val="00374930"/>
    <w:rsid w:val="00376561"/>
    <w:rsid w:val="00376B97"/>
    <w:rsid w:val="00377D37"/>
    <w:rsid w:val="00377E5C"/>
    <w:rsid w:val="00377F33"/>
    <w:rsid w:val="003802F2"/>
    <w:rsid w:val="003807EF"/>
    <w:rsid w:val="00380839"/>
    <w:rsid w:val="00380C51"/>
    <w:rsid w:val="003812BD"/>
    <w:rsid w:val="00381C39"/>
    <w:rsid w:val="003822D7"/>
    <w:rsid w:val="00386843"/>
    <w:rsid w:val="00387E45"/>
    <w:rsid w:val="003900EC"/>
    <w:rsid w:val="003916B6"/>
    <w:rsid w:val="003956EE"/>
    <w:rsid w:val="003963D5"/>
    <w:rsid w:val="003A0023"/>
    <w:rsid w:val="003A0F11"/>
    <w:rsid w:val="003A0F3C"/>
    <w:rsid w:val="003A283C"/>
    <w:rsid w:val="003A4124"/>
    <w:rsid w:val="003A43FD"/>
    <w:rsid w:val="003A44D2"/>
    <w:rsid w:val="003A4904"/>
    <w:rsid w:val="003A4FA8"/>
    <w:rsid w:val="003A57EB"/>
    <w:rsid w:val="003B15BD"/>
    <w:rsid w:val="003B3BFA"/>
    <w:rsid w:val="003B4781"/>
    <w:rsid w:val="003B54BF"/>
    <w:rsid w:val="003C2571"/>
    <w:rsid w:val="003C2A4D"/>
    <w:rsid w:val="003C2E66"/>
    <w:rsid w:val="003C53E4"/>
    <w:rsid w:val="003C5688"/>
    <w:rsid w:val="003D0A77"/>
    <w:rsid w:val="003D2150"/>
    <w:rsid w:val="003D24A9"/>
    <w:rsid w:val="003D24D2"/>
    <w:rsid w:val="003D2E78"/>
    <w:rsid w:val="003D50FE"/>
    <w:rsid w:val="003D58A4"/>
    <w:rsid w:val="003D58E0"/>
    <w:rsid w:val="003D6501"/>
    <w:rsid w:val="003D6A7B"/>
    <w:rsid w:val="003E0DC2"/>
    <w:rsid w:val="003E21CB"/>
    <w:rsid w:val="003E3C1A"/>
    <w:rsid w:val="003E3C37"/>
    <w:rsid w:val="003E5B33"/>
    <w:rsid w:val="003F6117"/>
    <w:rsid w:val="00400A24"/>
    <w:rsid w:val="00402920"/>
    <w:rsid w:val="00402D78"/>
    <w:rsid w:val="00404CD9"/>
    <w:rsid w:val="00407823"/>
    <w:rsid w:val="00407E2C"/>
    <w:rsid w:val="00410B71"/>
    <w:rsid w:val="0041216F"/>
    <w:rsid w:val="00412D19"/>
    <w:rsid w:val="00413224"/>
    <w:rsid w:val="0041348C"/>
    <w:rsid w:val="004149BA"/>
    <w:rsid w:val="00422BA7"/>
    <w:rsid w:val="004230AE"/>
    <w:rsid w:val="00424B82"/>
    <w:rsid w:val="00425430"/>
    <w:rsid w:val="00426311"/>
    <w:rsid w:val="00426FD4"/>
    <w:rsid w:val="00427504"/>
    <w:rsid w:val="00432178"/>
    <w:rsid w:val="00432A65"/>
    <w:rsid w:val="004335E4"/>
    <w:rsid w:val="004345F0"/>
    <w:rsid w:val="00442485"/>
    <w:rsid w:val="004432BE"/>
    <w:rsid w:val="004446F1"/>
    <w:rsid w:val="00445116"/>
    <w:rsid w:val="00446950"/>
    <w:rsid w:val="00447118"/>
    <w:rsid w:val="00450229"/>
    <w:rsid w:val="0045037A"/>
    <w:rsid w:val="00451ED3"/>
    <w:rsid w:val="004528C7"/>
    <w:rsid w:val="00452B68"/>
    <w:rsid w:val="0045360F"/>
    <w:rsid w:val="00454C3D"/>
    <w:rsid w:val="00455857"/>
    <w:rsid w:val="00457AFF"/>
    <w:rsid w:val="004600D8"/>
    <w:rsid w:val="00460AB3"/>
    <w:rsid w:val="00460C18"/>
    <w:rsid w:val="0046133D"/>
    <w:rsid w:val="00461B82"/>
    <w:rsid w:val="00463D4C"/>
    <w:rsid w:val="00463D67"/>
    <w:rsid w:val="0046425E"/>
    <w:rsid w:val="00470FBD"/>
    <w:rsid w:val="004710D3"/>
    <w:rsid w:val="00471E94"/>
    <w:rsid w:val="00472EC7"/>
    <w:rsid w:val="00474385"/>
    <w:rsid w:val="00475928"/>
    <w:rsid w:val="00475FDC"/>
    <w:rsid w:val="0047646B"/>
    <w:rsid w:val="004772F0"/>
    <w:rsid w:val="00477595"/>
    <w:rsid w:val="0047773D"/>
    <w:rsid w:val="00480385"/>
    <w:rsid w:val="00480BBA"/>
    <w:rsid w:val="0048196C"/>
    <w:rsid w:val="00482B82"/>
    <w:rsid w:val="004841AB"/>
    <w:rsid w:val="004849BA"/>
    <w:rsid w:val="00484C57"/>
    <w:rsid w:val="004863D8"/>
    <w:rsid w:val="0049078F"/>
    <w:rsid w:val="0049127A"/>
    <w:rsid w:val="00492C33"/>
    <w:rsid w:val="004946D4"/>
    <w:rsid w:val="00496260"/>
    <w:rsid w:val="004A1D3B"/>
    <w:rsid w:val="004A2A8B"/>
    <w:rsid w:val="004A3AA9"/>
    <w:rsid w:val="004A3E41"/>
    <w:rsid w:val="004A4084"/>
    <w:rsid w:val="004A5998"/>
    <w:rsid w:val="004A690C"/>
    <w:rsid w:val="004A7617"/>
    <w:rsid w:val="004B1153"/>
    <w:rsid w:val="004B19C6"/>
    <w:rsid w:val="004B221E"/>
    <w:rsid w:val="004B2E30"/>
    <w:rsid w:val="004B30C3"/>
    <w:rsid w:val="004B43BC"/>
    <w:rsid w:val="004B56CB"/>
    <w:rsid w:val="004C0A43"/>
    <w:rsid w:val="004C1C23"/>
    <w:rsid w:val="004C2552"/>
    <w:rsid w:val="004C4ECD"/>
    <w:rsid w:val="004C7BBC"/>
    <w:rsid w:val="004D0957"/>
    <w:rsid w:val="004D2273"/>
    <w:rsid w:val="004D4346"/>
    <w:rsid w:val="004D55F7"/>
    <w:rsid w:val="004D634A"/>
    <w:rsid w:val="004D69B9"/>
    <w:rsid w:val="004D74BF"/>
    <w:rsid w:val="004D77CB"/>
    <w:rsid w:val="004E0E9D"/>
    <w:rsid w:val="004E1739"/>
    <w:rsid w:val="004E17EE"/>
    <w:rsid w:val="004E337B"/>
    <w:rsid w:val="004E46D8"/>
    <w:rsid w:val="004E596A"/>
    <w:rsid w:val="004F6093"/>
    <w:rsid w:val="004F677C"/>
    <w:rsid w:val="00502FF0"/>
    <w:rsid w:val="005035B7"/>
    <w:rsid w:val="005037D1"/>
    <w:rsid w:val="00504F08"/>
    <w:rsid w:val="00505985"/>
    <w:rsid w:val="005059B9"/>
    <w:rsid w:val="00506910"/>
    <w:rsid w:val="00511408"/>
    <w:rsid w:val="00511554"/>
    <w:rsid w:val="0051234D"/>
    <w:rsid w:val="00512A26"/>
    <w:rsid w:val="005135D5"/>
    <w:rsid w:val="005141DE"/>
    <w:rsid w:val="00515AB8"/>
    <w:rsid w:val="00522B7E"/>
    <w:rsid w:val="00523778"/>
    <w:rsid w:val="00524124"/>
    <w:rsid w:val="00525C72"/>
    <w:rsid w:val="00525EB5"/>
    <w:rsid w:val="00526F0C"/>
    <w:rsid w:val="005271E3"/>
    <w:rsid w:val="00531C0F"/>
    <w:rsid w:val="00532DE4"/>
    <w:rsid w:val="005334DB"/>
    <w:rsid w:val="005336BF"/>
    <w:rsid w:val="00533FFC"/>
    <w:rsid w:val="00535011"/>
    <w:rsid w:val="005353C6"/>
    <w:rsid w:val="00535ACC"/>
    <w:rsid w:val="00535C21"/>
    <w:rsid w:val="00535F1F"/>
    <w:rsid w:val="00536E62"/>
    <w:rsid w:val="00537FFE"/>
    <w:rsid w:val="00540113"/>
    <w:rsid w:val="00540985"/>
    <w:rsid w:val="00541384"/>
    <w:rsid w:val="00541935"/>
    <w:rsid w:val="005438B8"/>
    <w:rsid w:val="00544153"/>
    <w:rsid w:val="00546AC7"/>
    <w:rsid w:val="00547A3B"/>
    <w:rsid w:val="005505AC"/>
    <w:rsid w:val="00555036"/>
    <w:rsid w:val="0055554E"/>
    <w:rsid w:val="00556952"/>
    <w:rsid w:val="00557149"/>
    <w:rsid w:val="00560BDD"/>
    <w:rsid w:val="00561B54"/>
    <w:rsid w:val="00561E5C"/>
    <w:rsid w:val="005628CF"/>
    <w:rsid w:val="00564D5F"/>
    <w:rsid w:val="00566038"/>
    <w:rsid w:val="00566996"/>
    <w:rsid w:val="00566BD1"/>
    <w:rsid w:val="00566C7C"/>
    <w:rsid w:val="00567B6E"/>
    <w:rsid w:val="00567CB4"/>
    <w:rsid w:val="00570744"/>
    <w:rsid w:val="00571503"/>
    <w:rsid w:val="0057178F"/>
    <w:rsid w:val="005719F6"/>
    <w:rsid w:val="00571A82"/>
    <w:rsid w:val="00572E9B"/>
    <w:rsid w:val="00573927"/>
    <w:rsid w:val="00576305"/>
    <w:rsid w:val="00576B08"/>
    <w:rsid w:val="00577DBA"/>
    <w:rsid w:val="00580203"/>
    <w:rsid w:val="00581E4C"/>
    <w:rsid w:val="00584728"/>
    <w:rsid w:val="00585958"/>
    <w:rsid w:val="00585F05"/>
    <w:rsid w:val="00586206"/>
    <w:rsid w:val="0058639B"/>
    <w:rsid w:val="0059127A"/>
    <w:rsid w:val="005915BA"/>
    <w:rsid w:val="0059192D"/>
    <w:rsid w:val="00593260"/>
    <w:rsid w:val="00594439"/>
    <w:rsid w:val="00594FD1"/>
    <w:rsid w:val="0059581B"/>
    <w:rsid w:val="00595A8A"/>
    <w:rsid w:val="005974C1"/>
    <w:rsid w:val="00597B1A"/>
    <w:rsid w:val="00597CC4"/>
    <w:rsid w:val="005A039F"/>
    <w:rsid w:val="005A090E"/>
    <w:rsid w:val="005A1ECF"/>
    <w:rsid w:val="005A5503"/>
    <w:rsid w:val="005B2FD6"/>
    <w:rsid w:val="005B3186"/>
    <w:rsid w:val="005B39AF"/>
    <w:rsid w:val="005B4F82"/>
    <w:rsid w:val="005B5787"/>
    <w:rsid w:val="005B7013"/>
    <w:rsid w:val="005B7663"/>
    <w:rsid w:val="005C0FB5"/>
    <w:rsid w:val="005C2AEE"/>
    <w:rsid w:val="005C2EDD"/>
    <w:rsid w:val="005C3810"/>
    <w:rsid w:val="005C3DD5"/>
    <w:rsid w:val="005C4540"/>
    <w:rsid w:val="005C5581"/>
    <w:rsid w:val="005C635E"/>
    <w:rsid w:val="005C793E"/>
    <w:rsid w:val="005C7B24"/>
    <w:rsid w:val="005C7FC2"/>
    <w:rsid w:val="005D0252"/>
    <w:rsid w:val="005D04E3"/>
    <w:rsid w:val="005D0CF6"/>
    <w:rsid w:val="005D0FD6"/>
    <w:rsid w:val="005D135B"/>
    <w:rsid w:val="005D1D1B"/>
    <w:rsid w:val="005D39D3"/>
    <w:rsid w:val="005D4029"/>
    <w:rsid w:val="005D4430"/>
    <w:rsid w:val="005D5042"/>
    <w:rsid w:val="005D55C3"/>
    <w:rsid w:val="005D5E45"/>
    <w:rsid w:val="005D6205"/>
    <w:rsid w:val="005D66A7"/>
    <w:rsid w:val="005D7C7E"/>
    <w:rsid w:val="005E21E6"/>
    <w:rsid w:val="005E26CE"/>
    <w:rsid w:val="005E2DB4"/>
    <w:rsid w:val="005E37B0"/>
    <w:rsid w:val="005E39CB"/>
    <w:rsid w:val="005E3A45"/>
    <w:rsid w:val="005E3DDC"/>
    <w:rsid w:val="005F2917"/>
    <w:rsid w:val="005F3F6B"/>
    <w:rsid w:val="005F4DB3"/>
    <w:rsid w:val="005F6A99"/>
    <w:rsid w:val="005F6B1A"/>
    <w:rsid w:val="005F7157"/>
    <w:rsid w:val="005F7BC7"/>
    <w:rsid w:val="006007B4"/>
    <w:rsid w:val="00601B4A"/>
    <w:rsid w:val="00602C10"/>
    <w:rsid w:val="006050A0"/>
    <w:rsid w:val="006053E4"/>
    <w:rsid w:val="00605D85"/>
    <w:rsid w:val="006109DE"/>
    <w:rsid w:val="006132A4"/>
    <w:rsid w:val="00616E77"/>
    <w:rsid w:val="006179FE"/>
    <w:rsid w:val="00620386"/>
    <w:rsid w:val="006204AF"/>
    <w:rsid w:val="00622EFC"/>
    <w:rsid w:val="006244DC"/>
    <w:rsid w:val="0063167D"/>
    <w:rsid w:val="00631CCB"/>
    <w:rsid w:val="006345BF"/>
    <w:rsid w:val="006404DA"/>
    <w:rsid w:val="0064177A"/>
    <w:rsid w:val="006426B5"/>
    <w:rsid w:val="00644C61"/>
    <w:rsid w:val="00645933"/>
    <w:rsid w:val="00645AB1"/>
    <w:rsid w:val="006515EB"/>
    <w:rsid w:val="00653AF2"/>
    <w:rsid w:val="00653F7C"/>
    <w:rsid w:val="006559EE"/>
    <w:rsid w:val="00656BE2"/>
    <w:rsid w:val="00656C4E"/>
    <w:rsid w:val="00656FB0"/>
    <w:rsid w:val="0066067A"/>
    <w:rsid w:val="00660C84"/>
    <w:rsid w:val="00660EC0"/>
    <w:rsid w:val="00662040"/>
    <w:rsid w:val="00662C7C"/>
    <w:rsid w:val="00665B13"/>
    <w:rsid w:val="00667157"/>
    <w:rsid w:val="00670AFB"/>
    <w:rsid w:val="006721C9"/>
    <w:rsid w:val="006722E8"/>
    <w:rsid w:val="0067432F"/>
    <w:rsid w:val="00680698"/>
    <w:rsid w:val="00681181"/>
    <w:rsid w:val="00681AC9"/>
    <w:rsid w:val="00681E61"/>
    <w:rsid w:val="00681EAD"/>
    <w:rsid w:val="00684D5E"/>
    <w:rsid w:val="006852E4"/>
    <w:rsid w:val="00686CAB"/>
    <w:rsid w:val="00686E29"/>
    <w:rsid w:val="00687C00"/>
    <w:rsid w:val="00691C56"/>
    <w:rsid w:val="0069390E"/>
    <w:rsid w:val="00693A90"/>
    <w:rsid w:val="00693DD7"/>
    <w:rsid w:val="006964FE"/>
    <w:rsid w:val="006965FF"/>
    <w:rsid w:val="00696BA0"/>
    <w:rsid w:val="00697D5B"/>
    <w:rsid w:val="006A4040"/>
    <w:rsid w:val="006A4A22"/>
    <w:rsid w:val="006A574D"/>
    <w:rsid w:val="006A6262"/>
    <w:rsid w:val="006A6704"/>
    <w:rsid w:val="006A6F65"/>
    <w:rsid w:val="006A7BB0"/>
    <w:rsid w:val="006B2291"/>
    <w:rsid w:val="006B333F"/>
    <w:rsid w:val="006B335B"/>
    <w:rsid w:val="006B51A4"/>
    <w:rsid w:val="006B53EC"/>
    <w:rsid w:val="006B5696"/>
    <w:rsid w:val="006B5E46"/>
    <w:rsid w:val="006B6789"/>
    <w:rsid w:val="006C0217"/>
    <w:rsid w:val="006C0823"/>
    <w:rsid w:val="006C0E02"/>
    <w:rsid w:val="006C2628"/>
    <w:rsid w:val="006C476F"/>
    <w:rsid w:val="006C694A"/>
    <w:rsid w:val="006C6A18"/>
    <w:rsid w:val="006C7A87"/>
    <w:rsid w:val="006D1342"/>
    <w:rsid w:val="006D2BBD"/>
    <w:rsid w:val="006D3E60"/>
    <w:rsid w:val="006D3F04"/>
    <w:rsid w:val="006D5369"/>
    <w:rsid w:val="006D5F80"/>
    <w:rsid w:val="006E314D"/>
    <w:rsid w:val="006E481C"/>
    <w:rsid w:val="006E4D80"/>
    <w:rsid w:val="006E5FBF"/>
    <w:rsid w:val="006E64B7"/>
    <w:rsid w:val="006E77EA"/>
    <w:rsid w:val="006E7A76"/>
    <w:rsid w:val="006F153E"/>
    <w:rsid w:val="006F3A54"/>
    <w:rsid w:val="006F50EF"/>
    <w:rsid w:val="006F6209"/>
    <w:rsid w:val="006F7C69"/>
    <w:rsid w:val="006F7F8E"/>
    <w:rsid w:val="0070084B"/>
    <w:rsid w:val="00706578"/>
    <w:rsid w:val="00706AD4"/>
    <w:rsid w:val="007070F6"/>
    <w:rsid w:val="00710AE0"/>
    <w:rsid w:val="00712422"/>
    <w:rsid w:val="00713055"/>
    <w:rsid w:val="007141C6"/>
    <w:rsid w:val="00714877"/>
    <w:rsid w:val="00714BE5"/>
    <w:rsid w:val="00717332"/>
    <w:rsid w:val="00721EF8"/>
    <w:rsid w:val="00722BAB"/>
    <w:rsid w:val="00723AE7"/>
    <w:rsid w:val="007247D7"/>
    <w:rsid w:val="00724A59"/>
    <w:rsid w:val="00725616"/>
    <w:rsid w:val="00726B39"/>
    <w:rsid w:val="00726D18"/>
    <w:rsid w:val="00727B2B"/>
    <w:rsid w:val="00730F80"/>
    <w:rsid w:val="00732F3B"/>
    <w:rsid w:val="00734288"/>
    <w:rsid w:val="00734385"/>
    <w:rsid w:val="00734CC5"/>
    <w:rsid w:val="00734ED9"/>
    <w:rsid w:val="0073572D"/>
    <w:rsid w:val="00735744"/>
    <w:rsid w:val="00736203"/>
    <w:rsid w:val="0073648F"/>
    <w:rsid w:val="00736CDB"/>
    <w:rsid w:val="00736D44"/>
    <w:rsid w:val="00740D28"/>
    <w:rsid w:val="00742AA3"/>
    <w:rsid w:val="00742C00"/>
    <w:rsid w:val="007433EF"/>
    <w:rsid w:val="00744072"/>
    <w:rsid w:val="00744113"/>
    <w:rsid w:val="007449EE"/>
    <w:rsid w:val="0074637B"/>
    <w:rsid w:val="007470D7"/>
    <w:rsid w:val="00747732"/>
    <w:rsid w:val="0074793D"/>
    <w:rsid w:val="00751233"/>
    <w:rsid w:val="007532E1"/>
    <w:rsid w:val="00754E5E"/>
    <w:rsid w:val="007571B1"/>
    <w:rsid w:val="00757847"/>
    <w:rsid w:val="00760CEC"/>
    <w:rsid w:val="007633F3"/>
    <w:rsid w:val="00765C02"/>
    <w:rsid w:val="00766516"/>
    <w:rsid w:val="00771530"/>
    <w:rsid w:val="00772ED9"/>
    <w:rsid w:val="00773434"/>
    <w:rsid w:val="00776366"/>
    <w:rsid w:val="007765F2"/>
    <w:rsid w:val="00776940"/>
    <w:rsid w:val="00782746"/>
    <w:rsid w:val="0078313B"/>
    <w:rsid w:val="00784531"/>
    <w:rsid w:val="00787384"/>
    <w:rsid w:val="00787D94"/>
    <w:rsid w:val="0079055F"/>
    <w:rsid w:val="007941E7"/>
    <w:rsid w:val="00796DF2"/>
    <w:rsid w:val="0079725A"/>
    <w:rsid w:val="007A047D"/>
    <w:rsid w:val="007A056B"/>
    <w:rsid w:val="007A19A8"/>
    <w:rsid w:val="007A2D0B"/>
    <w:rsid w:val="007A32C3"/>
    <w:rsid w:val="007A7D76"/>
    <w:rsid w:val="007B0ED9"/>
    <w:rsid w:val="007B108B"/>
    <w:rsid w:val="007B1F6C"/>
    <w:rsid w:val="007B64EC"/>
    <w:rsid w:val="007C0608"/>
    <w:rsid w:val="007C0A75"/>
    <w:rsid w:val="007C1D87"/>
    <w:rsid w:val="007C2F27"/>
    <w:rsid w:val="007C30AF"/>
    <w:rsid w:val="007C3B79"/>
    <w:rsid w:val="007C3E31"/>
    <w:rsid w:val="007C5D3B"/>
    <w:rsid w:val="007C7EA3"/>
    <w:rsid w:val="007D02A3"/>
    <w:rsid w:val="007D04A9"/>
    <w:rsid w:val="007D17A9"/>
    <w:rsid w:val="007D38D2"/>
    <w:rsid w:val="007D3939"/>
    <w:rsid w:val="007D3B66"/>
    <w:rsid w:val="007D49ED"/>
    <w:rsid w:val="007D68D0"/>
    <w:rsid w:val="007D71DE"/>
    <w:rsid w:val="007E12B3"/>
    <w:rsid w:val="007E3ABB"/>
    <w:rsid w:val="007E4A3E"/>
    <w:rsid w:val="007E4BDB"/>
    <w:rsid w:val="007E6BE1"/>
    <w:rsid w:val="007F044A"/>
    <w:rsid w:val="007F21C5"/>
    <w:rsid w:val="007F3DBB"/>
    <w:rsid w:val="007F4921"/>
    <w:rsid w:val="007F63EF"/>
    <w:rsid w:val="007F6B63"/>
    <w:rsid w:val="007F6EAD"/>
    <w:rsid w:val="007F7408"/>
    <w:rsid w:val="007F7443"/>
    <w:rsid w:val="0080044D"/>
    <w:rsid w:val="00801802"/>
    <w:rsid w:val="00802340"/>
    <w:rsid w:val="00802ECD"/>
    <w:rsid w:val="00803B75"/>
    <w:rsid w:val="00803C05"/>
    <w:rsid w:val="0080446C"/>
    <w:rsid w:val="00804C47"/>
    <w:rsid w:val="00804C6E"/>
    <w:rsid w:val="00805ECB"/>
    <w:rsid w:val="008068EF"/>
    <w:rsid w:val="00806DB2"/>
    <w:rsid w:val="00814614"/>
    <w:rsid w:val="008150A8"/>
    <w:rsid w:val="00815595"/>
    <w:rsid w:val="008200FA"/>
    <w:rsid w:val="00820F81"/>
    <w:rsid w:val="00821A39"/>
    <w:rsid w:val="0082215D"/>
    <w:rsid w:val="00823494"/>
    <w:rsid w:val="0082487D"/>
    <w:rsid w:val="00826044"/>
    <w:rsid w:val="0082621D"/>
    <w:rsid w:val="00827CB0"/>
    <w:rsid w:val="008300A9"/>
    <w:rsid w:val="00831485"/>
    <w:rsid w:val="008327AC"/>
    <w:rsid w:val="00833F8D"/>
    <w:rsid w:val="00834D37"/>
    <w:rsid w:val="00835886"/>
    <w:rsid w:val="008359ED"/>
    <w:rsid w:val="0083626F"/>
    <w:rsid w:val="00836F35"/>
    <w:rsid w:val="008375A5"/>
    <w:rsid w:val="008404F7"/>
    <w:rsid w:val="0084137E"/>
    <w:rsid w:val="0084159E"/>
    <w:rsid w:val="00842045"/>
    <w:rsid w:val="00842E20"/>
    <w:rsid w:val="00842E48"/>
    <w:rsid w:val="00842F21"/>
    <w:rsid w:val="00843F31"/>
    <w:rsid w:val="00846FF9"/>
    <w:rsid w:val="0084720E"/>
    <w:rsid w:val="00850C19"/>
    <w:rsid w:val="0085275E"/>
    <w:rsid w:val="00853D30"/>
    <w:rsid w:val="008555AB"/>
    <w:rsid w:val="008556AF"/>
    <w:rsid w:val="008571B5"/>
    <w:rsid w:val="008576D6"/>
    <w:rsid w:val="008576E9"/>
    <w:rsid w:val="008578BB"/>
    <w:rsid w:val="00864B6D"/>
    <w:rsid w:val="00864B78"/>
    <w:rsid w:val="008662A0"/>
    <w:rsid w:val="00867EDC"/>
    <w:rsid w:val="00870A60"/>
    <w:rsid w:val="0087158D"/>
    <w:rsid w:val="008722FC"/>
    <w:rsid w:val="00874E5F"/>
    <w:rsid w:val="00875201"/>
    <w:rsid w:val="008767A9"/>
    <w:rsid w:val="00877762"/>
    <w:rsid w:val="00880B55"/>
    <w:rsid w:val="0088145B"/>
    <w:rsid w:val="008822C6"/>
    <w:rsid w:val="00883F3C"/>
    <w:rsid w:val="00892BCF"/>
    <w:rsid w:val="008960CD"/>
    <w:rsid w:val="008979CF"/>
    <w:rsid w:val="008A0C9E"/>
    <w:rsid w:val="008A0EF8"/>
    <w:rsid w:val="008A1FF8"/>
    <w:rsid w:val="008A2093"/>
    <w:rsid w:val="008A2271"/>
    <w:rsid w:val="008A2F08"/>
    <w:rsid w:val="008A40D1"/>
    <w:rsid w:val="008A63DA"/>
    <w:rsid w:val="008A6CAF"/>
    <w:rsid w:val="008A6EA7"/>
    <w:rsid w:val="008B19C6"/>
    <w:rsid w:val="008B1AFE"/>
    <w:rsid w:val="008B5C5C"/>
    <w:rsid w:val="008C1DF2"/>
    <w:rsid w:val="008C300B"/>
    <w:rsid w:val="008C40DF"/>
    <w:rsid w:val="008C462B"/>
    <w:rsid w:val="008C4CB0"/>
    <w:rsid w:val="008C5987"/>
    <w:rsid w:val="008C5ED1"/>
    <w:rsid w:val="008C6C08"/>
    <w:rsid w:val="008D04FD"/>
    <w:rsid w:val="008D0B1B"/>
    <w:rsid w:val="008D155E"/>
    <w:rsid w:val="008D1B3B"/>
    <w:rsid w:val="008D4216"/>
    <w:rsid w:val="008D7559"/>
    <w:rsid w:val="008E0D24"/>
    <w:rsid w:val="008E3585"/>
    <w:rsid w:val="008E6B06"/>
    <w:rsid w:val="008E7DC8"/>
    <w:rsid w:val="008F10FE"/>
    <w:rsid w:val="008F6103"/>
    <w:rsid w:val="0090131D"/>
    <w:rsid w:val="00902DBA"/>
    <w:rsid w:val="00905B4C"/>
    <w:rsid w:val="00905D59"/>
    <w:rsid w:val="00906FC0"/>
    <w:rsid w:val="009078EE"/>
    <w:rsid w:val="00907988"/>
    <w:rsid w:val="00912280"/>
    <w:rsid w:val="009136B8"/>
    <w:rsid w:val="00914912"/>
    <w:rsid w:val="00916507"/>
    <w:rsid w:val="00920363"/>
    <w:rsid w:val="00921F31"/>
    <w:rsid w:val="00923FD9"/>
    <w:rsid w:val="009243DB"/>
    <w:rsid w:val="00925EFD"/>
    <w:rsid w:val="00926784"/>
    <w:rsid w:val="00926DA3"/>
    <w:rsid w:val="009270AC"/>
    <w:rsid w:val="00927223"/>
    <w:rsid w:val="009278B9"/>
    <w:rsid w:val="0092791F"/>
    <w:rsid w:val="00930591"/>
    <w:rsid w:val="00931DEF"/>
    <w:rsid w:val="0093218A"/>
    <w:rsid w:val="00932B12"/>
    <w:rsid w:val="00933398"/>
    <w:rsid w:val="00936295"/>
    <w:rsid w:val="00937A6E"/>
    <w:rsid w:val="00940544"/>
    <w:rsid w:val="009414A8"/>
    <w:rsid w:val="00942581"/>
    <w:rsid w:val="009428AF"/>
    <w:rsid w:val="00947821"/>
    <w:rsid w:val="009509A3"/>
    <w:rsid w:val="00950ED3"/>
    <w:rsid w:val="00951602"/>
    <w:rsid w:val="00954AC9"/>
    <w:rsid w:val="00955387"/>
    <w:rsid w:val="00956B3D"/>
    <w:rsid w:val="00957901"/>
    <w:rsid w:val="00960202"/>
    <w:rsid w:val="009602FB"/>
    <w:rsid w:val="0096329C"/>
    <w:rsid w:val="009661D4"/>
    <w:rsid w:val="00966606"/>
    <w:rsid w:val="009667FB"/>
    <w:rsid w:val="00967172"/>
    <w:rsid w:val="00967D72"/>
    <w:rsid w:val="009705AD"/>
    <w:rsid w:val="009706FA"/>
    <w:rsid w:val="0097079F"/>
    <w:rsid w:val="009710D8"/>
    <w:rsid w:val="00971226"/>
    <w:rsid w:val="0097194E"/>
    <w:rsid w:val="00973A3B"/>
    <w:rsid w:val="00975467"/>
    <w:rsid w:val="00975C94"/>
    <w:rsid w:val="00980B9F"/>
    <w:rsid w:val="0098144F"/>
    <w:rsid w:val="00983364"/>
    <w:rsid w:val="0098462E"/>
    <w:rsid w:val="009846CC"/>
    <w:rsid w:val="00985AEF"/>
    <w:rsid w:val="00987315"/>
    <w:rsid w:val="00987BE2"/>
    <w:rsid w:val="0099036B"/>
    <w:rsid w:val="00991585"/>
    <w:rsid w:val="00996298"/>
    <w:rsid w:val="009973BA"/>
    <w:rsid w:val="009A2D8F"/>
    <w:rsid w:val="009A2E97"/>
    <w:rsid w:val="009A326F"/>
    <w:rsid w:val="009A3C52"/>
    <w:rsid w:val="009A470F"/>
    <w:rsid w:val="009A5C28"/>
    <w:rsid w:val="009A70AD"/>
    <w:rsid w:val="009B0431"/>
    <w:rsid w:val="009B0CD2"/>
    <w:rsid w:val="009B0D1F"/>
    <w:rsid w:val="009B6B3D"/>
    <w:rsid w:val="009C006E"/>
    <w:rsid w:val="009C1163"/>
    <w:rsid w:val="009C1324"/>
    <w:rsid w:val="009C3EB3"/>
    <w:rsid w:val="009C3F8D"/>
    <w:rsid w:val="009C5002"/>
    <w:rsid w:val="009C58C1"/>
    <w:rsid w:val="009C79F7"/>
    <w:rsid w:val="009D1083"/>
    <w:rsid w:val="009D4629"/>
    <w:rsid w:val="009D4897"/>
    <w:rsid w:val="009D549A"/>
    <w:rsid w:val="009D6A83"/>
    <w:rsid w:val="009E1E87"/>
    <w:rsid w:val="009E23FE"/>
    <w:rsid w:val="009E26D9"/>
    <w:rsid w:val="009E2BDB"/>
    <w:rsid w:val="009E37ED"/>
    <w:rsid w:val="009E3B81"/>
    <w:rsid w:val="009E46EB"/>
    <w:rsid w:val="009E64A4"/>
    <w:rsid w:val="009E6DD9"/>
    <w:rsid w:val="009F2B82"/>
    <w:rsid w:val="009F41DF"/>
    <w:rsid w:val="009F4770"/>
    <w:rsid w:val="009F4C77"/>
    <w:rsid w:val="009F666A"/>
    <w:rsid w:val="009F69AA"/>
    <w:rsid w:val="00A00162"/>
    <w:rsid w:val="00A0098A"/>
    <w:rsid w:val="00A00B89"/>
    <w:rsid w:val="00A0137C"/>
    <w:rsid w:val="00A01429"/>
    <w:rsid w:val="00A0198C"/>
    <w:rsid w:val="00A059F9"/>
    <w:rsid w:val="00A06CBF"/>
    <w:rsid w:val="00A12A6B"/>
    <w:rsid w:val="00A12E07"/>
    <w:rsid w:val="00A16C5B"/>
    <w:rsid w:val="00A177E9"/>
    <w:rsid w:val="00A27B20"/>
    <w:rsid w:val="00A32E82"/>
    <w:rsid w:val="00A33865"/>
    <w:rsid w:val="00A34C20"/>
    <w:rsid w:val="00A35888"/>
    <w:rsid w:val="00A35E75"/>
    <w:rsid w:val="00A36514"/>
    <w:rsid w:val="00A401F0"/>
    <w:rsid w:val="00A403D4"/>
    <w:rsid w:val="00A41762"/>
    <w:rsid w:val="00A4194B"/>
    <w:rsid w:val="00A42E68"/>
    <w:rsid w:val="00A43B40"/>
    <w:rsid w:val="00A449FB"/>
    <w:rsid w:val="00A45F39"/>
    <w:rsid w:val="00A464CB"/>
    <w:rsid w:val="00A50C40"/>
    <w:rsid w:val="00A50CE8"/>
    <w:rsid w:val="00A513D8"/>
    <w:rsid w:val="00A546AD"/>
    <w:rsid w:val="00A55590"/>
    <w:rsid w:val="00A61C99"/>
    <w:rsid w:val="00A624AA"/>
    <w:rsid w:val="00A6296B"/>
    <w:rsid w:val="00A63DA1"/>
    <w:rsid w:val="00A6589D"/>
    <w:rsid w:val="00A65CD0"/>
    <w:rsid w:val="00A65EA7"/>
    <w:rsid w:val="00A65FC2"/>
    <w:rsid w:val="00A66977"/>
    <w:rsid w:val="00A66ADE"/>
    <w:rsid w:val="00A71FF2"/>
    <w:rsid w:val="00A73427"/>
    <w:rsid w:val="00A74685"/>
    <w:rsid w:val="00A75B5F"/>
    <w:rsid w:val="00A767B7"/>
    <w:rsid w:val="00A76863"/>
    <w:rsid w:val="00A779A3"/>
    <w:rsid w:val="00A77CA9"/>
    <w:rsid w:val="00A82EE9"/>
    <w:rsid w:val="00A84D3B"/>
    <w:rsid w:val="00A84E6D"/>
    <w:rsid w:val="00A85791"/>
    <w:rsid w:val="00A85F53"/>
    <w:rsid w:val="00A91073"/>
    <w:rsid w:val="00A92D37"/>
    <w:rsid w:val="00A939D0"/>
    <w:rsid w:val="00A95413"/>
    <w:rsid w:val="00A97890"/>
    <w:rsid w:val="00AA1CC9"/>
    <w:rsid w:val="00AA3A93"/>
    <w:rsid w:val="00AA4A63"/>
    <w:rsid w:val="00AA5042"/>
    <w:rsid w:val="00AA567B"/>
    <w:rsid w:val="00AA6435"/>
    <w:rsid w:val="00AA68CE"/>
    <w:rsid w:val="00AA7E3E"/>
    <w:rsid w:val="00AB10F4"/>
    <w:rsid w:val="00AB1898"/>
    <w:rsid w:val="00AB1F17"/>
    <w:rsid w:val="00AB2C00"/>
    <w:rsid w:val="00AB4433"/>
    <w:rsid w:val="00AB476D"/>
    <w:rsid w:val="00AB4A36"/>
    <w:rsid w:val="00AB591C"/>
    <w:rsid w:val="00AB5BAB"/>
    <w:rsid w:val="00AB5F21"/>
    <w:rsid w:val="00AB6371"/>
    <w:rsid w:val="00AC1279"/>
    <w:rsid w:val="00AC3C6F"/>
    <w:rsid w:val="00AC4486"/>
    <w:rsid w:val="00AC57B6"/>
    <w:rsid w:val="00AC6305"/>
    <w:rsid w:val="00AC668C"/>
    <w:rsid w:val="00AC7544"/>
    <w:rsid w:val="00AD0688"/>
    <w:rsid w:val="00AD0D51"/>
    <w:rsid w:val="00AD31E7"/>
    <w:rsid w:val="00AD48B8"/>
    <w:rsid w:val="00AD49E8"/>
    <w:rsid w:val="00AD68F1"/>
    <w:rsid w:val="00AD6D47"/>
    <w:rsid w:val="00AE1F53"/>
    <w:rsid w:val="00AE2BB3"/>
    <w:rsid w:val="00AE2C93"/>
    <w:rsid w:val="00AE51AC"/>
    <w:rsid w:val="00AE6596"/>
    <w:rsid w:val="00AE679E"/>
    <w:rsid w:val="00AE6D40"/>
    <w:rsid w:val="00AE6F58"/>
    <w:rsid w:val="00AE7998"/>
    <w:rsid w:val="00AF0831"/>
    <w:rsid w:val="00AF086F"/>
    <w:rsid w:val="00AF1D82"/>
    <w:rsid w:val="00AF2A61"/>
    <w:rsid w:val="00AF2E6A"/>
    <w:rsid w:val="00AF7AB5"/>
    <w:rsid w:val="00B00354"/>
    <w:rsid w:val="00B00F53"/>
    <w:rsid w:val="00B017EB"/>
    <w:rsid w:val="00B0260F"/>
    <w:rsid w:val="00B05E30"/>
    <w:rsid w:val="00B07792"/>
    <w:rsid w:val="00B11587"/>
    <w:rsid w:val="00B11E18"/>
    <w:rsid w:val="00B120DF"/>
    <w:rsid w:val="00B12D98"/>
    <w:rsid w:val="00B1371F"/>
    <w:rsid w:val="00B13D94"/>
    <w:rsid w:val="00B14899"/>
    <w:rsid w:val="00B14D38"/>
    <w:rsid w:val="00B14D68"/>
    <w:rsid w:val="00B15C52"/>
    <w:rsid w:val="00B21855"/>
    <w:rsid w:val="00B22423"/>
    <w:rsid w:val="00B26F34"/>
    <w:rsid w:val="00B27638"/>
    <w:rsid w:val="00B27DD0"/>
    <w:rsid w:val="00B30527"/>
    <w:rsid w:val="00B32E0B"/>
    <w:rsid w:val="00B32E4B"/>
    <w:rsid w:val="00B3445E"/>
    <w:rsid w:val="00B34CAB"/>
    <w:rsid w:val="00B36C37"/>
    <w:rsid w:val="00B37B38"/>
    <w:rsid w:val="00B37E88"/>
    <w:rsid w:val="00B40F2C"/>
    <w:rsid w:val="00B412BA"/>
    <w:rsid w:val="00B42A13"/>
    <w:rsid w:val="00B45DF4"/>
    <w:rsid w:val="00B47964"/>
    <w:rsid w:val="00B47F41"/>
    <w:rsid w:val="00B52225"/>
    <w:rsid w:val="00B53B05"/>
    <w:rsid w:val="00B53E3D"/>
    <w:rsid w:val="00B54110"/>
    <w:rsid w:val="00B55A2F"/>
    <w:rsid w:val="00B627BB"/>
    <w:rsid w:val="00B62FF4"/>
    <w:rsid w:val="00B63E8E"/>
    <w:rsid w:val="00B65E37"/>
    <w:rsid w:val="00B67E8B"/>
    <w:rsid w:val="00B70B3D"/>
    <w:rsid w:val="00B70D03"/>
    <w:rsid w:val="00B71D77"/>
    <w:rsid w:val="00B72357"/>
    <w:rsid w:val="00B73013"/>
    <w:rsid w:val="00B73338"/>
    <w:rsid w:val="00B73722"/>
    <w:rsid w:val="00B75100"/>
    <w:rsid w:val="00B761B8"/>
    <w:rsid w:val="00B768CC"/>
    <w:rsid w:val="00B7713F"/>
    <w:rsid w:val="00B775C4"/>
    <w:rsid w:val="00B800F9"/>
    <w:rsid w:val="00B81974"/>
    <w:rsid w:val="00B81A03"/>
    <w:rsid w:val="00B81F50"/>
    <w:rsid w:val="00B82A50"/>
    <w:rsid w:val="00B83E5D"/>
    <w:rsid w:val="00B85244"/>
    <w:rsid w:val="00B8577F"/>
    <w:rsid w:val="00B86A99"/>
    <w:rsid w:val="00B86F88"/>
    <w:rsid w:val="00B9190F"/>
    <w:rsid w:val="00B94578"/>
    <w:rsid w:val="00B96C89"/>
    <w:rsid w:val="00B971B4"/>
    <w:rsid w:val="00BA0231"/>
    <w:rsid w:val="00BA0ACC"/>
    <w:rsid w:val="00BA43AF"/>
    <w:rsid w:val="00BA4BC6"/>
    <w:rsid w:val="00BA5042"/>
    <w:rsid w:val="00BA5A5A"/>
    <w:rsid w:val="00BA7E2E"/>
    <w:rsid w:val="00BB0328"/>
    <w:rsid w:val="00BB045F"/>
    <w:rsid w:val="00BB0E6F"/>
    <w:rsid w:val="00BB38F5"/>
    <w:rsid w:val="00BB39FC"/>
    <w:rsid w:val="00BB63F2"/>
    <w:rsid w:val="00BB66CB"/>
    <w:rsid w:val="00BB760A"/>
    <w:rsid w:val="00BB78EF"/>
    <w:rsid w:val="00BC06EE"/>
    <w:rsid w:val="00BC1753"/>
    <w:rsid w:val="00BC1AC2"/>
    <w:rsid w:val="00BC3255"/>
    <w:rsid w:val="00BC3E83"/>
    <w:rsid w:val="00BC5882"/>
    <w:rsid w:val="00BC5C5B"/>
    <w:rsid w:val="00BC62E2"/>
    <w:rsid w:val="00BC6E86"/>
    <w:rsid w:val="00BC7DA5"/>
    <w:rsid w:val="00BD199E"/>
    <w:rsid w:val="00BD2C5F"/>
    <w:rsid w:val="00BD405F"/>
    <w:rsid w:val="00BD4688"/>
    <w:rsid w:val="00BD5D0E"/>
    <w:rsid w:val="00BD5F90"/>
    <w:rsid w:val="00BD75C8"/>
    <w:rsid w:val="00BE048E"/>
    <w:rsid w:val="00BE182A"/>
    <w:rsid w:val="00BE2FD9"/>
    <w:rsid w:val="00BE4288"/>
    <w:rsid w:val="00BE5CE2"/>
    <w:rsid w:val="00BE6962"/>
    <w:rsid w:val="00BE70DC"/>
    <w:rsid w:val="00BE75B6"/>
    <w:rsid w:val="00BE7918"/>
    <w:rsid w:val="00BF045A"/>
    <w:rsid w:val="00BF1408"/>
    <w:rsid w:val="00BF1493"/>
    <w:rsid w:val="00BF17AB"/>
    <w:rsid w:val="00BF1D19"/>
    <w:rsid w:val="00BF64AB"/>
    <w:rsid w:val="00BF7660"/>
    <w:rsid w:val="00BF7D5E"/>
    <w:rsid w:val="00C0071F"/>
    <w:rsid w:val="00C00D75"/>
    <w:rsid w:val="00C05114"/>
    <w:rsid w:val="00C11C48"/>
    <w:rsid w:val="00C16487"/>
    <w:rsid w:val="00C179EB"/>
    <w:rsid w:val="00C21142"/>
    <w:rsid w:val="00C22987"/>
    <w:rsid w:val="00C25A0E"/>
    <w:rsid w:val="00C25AFB"/>
    <w:rsid w:val="00C270B3"/>
    <w:rsid w:val="00C30EED"/>
    <w:rsid w:val="00C3356E"/>
    <w:rsid w:val="00C36ADF"/>
    <w:rsid w:val="00C36D4D"/>
    <w:rsid w:val="00C36FA2"/>
    <w:rsid w:val="00C378E6"/>
    <w:rsid w:val="00C42DED"/>
    <w:rsid w:val="00C43568"/>
    <w:rsid w:val="00C436D2"/>
    <w:rsid w:val="00C43A26"/>
    <w:rsid w:val="00C465AA"/>
    <w:rsid w:val="00C466C4"/>
    <w:rsid w:val="00C476AE"/>
    <w:rsid w:val="00C506FA"/>
    <w:rsid w:val="00C50B80"/>
    <w:rsid w:val="00C54087"/>
    <w:rsid w:val="00C54317"/>
    <w:rsid w:val="00C54844"/>
    <w:rsid w:val="00C549D2"/>
    <w:rsid w:val="00C565EB"/>
    <w:rsid w:val="00C57959"/>
    <w:rsid w:val="00C6163C"/>
    <w:rsid w:val="00C63610"/>
    <w:rsid w:val="00C64AAE"/>
    <w:rsid w:val="00C6704A"/>
    <w:rsid w:val="00C67DAB"/>
    <w:rsid w:val="00C67FCD"/>
    <w:rsid w:val="00C711A1"/>
    <w:rsid w:val="00C71D01"/>
    <w:rsid w:val="00C72C22"/>
    <w:rsid w:val="00C75A92"/>
    <w:rsid w:val="00C77064"/>
    <w:rsid w:val="00C77F1D"/>
    <w:rsid w:val="00C8242C"/>
    <w:rsid w:val="00C8591B"/>
    <w:rsid w:val="00C861C1"/>
    <w:rsid w:val="00C9014C"/>
    <w:rsid w:val="00C90F46"/>
    <w:rsid w:val="00C914CA"/>
    <w:rsid w:val="00C9277F"/>
    <w:rsid w:val="00C92EC4"/>
    <w:rsid w:val="00C93EAE"/>
    <w:rsid w:val="00C965D7"/>
    <w:rsid w:val="00C973C7"/>
    <w:rsid w:val="00C97D25"/>
    <w:rsid w:val="00CA1F00"/>
    <w:rsid w:val="00CA25C2"/>
    <w:rsid w:val="00CA25CA"/>
    <w:rsid w:val="00CA335F"/>
    <w:rsid w:val="00CA3933"/>
    <w:rsid w:val="00CA50F5"/>
    <w:rsid w:val="00CB0A69"/>
    <w:rsid w:val="00CB133C"/>
    <w:rsid w:val="00CB1CAE"/>
    <w:rsid w:val="00CB3E78"/>
    <w:rsid w:val="00CB4506"/>
    <w:rsid w:val="00CC05FB"/>
    <w:rsid w:val="00CC0679"/>
    <w:rsid w:val="00CC06C3"/>
    <w:rsid w:val="00CC23A4"/>
    <w:rsid w:val="00CC28D4"/>
    <w:rsid w:val="00CC2900"/>
    <w:rsid w:val="00CC45A6"/>
    <w:rsid w:val="00CC5A3C"/>
    <w:rsid w:val="00CD0038"/>
    <w:rsid w:val="00CD4DB8"/>
    <w:rsid w:val="00CD51B3"/>
    <w:rsid w:val="00CD5881"/>
    <w:rsid w:val="00CD7055"/>
    <w:rsid w:val="00CD724E"/>
    <w:rsid w:val="00CD72BE"/>
    <w:rsid w:val="00CD74AC"/>
    <w:rsid w:val="00CE1DD1"/>
    <w:rsid w:val="00CE2B2D"/>
    <w:rsid w:val="00CE2E01"/>
    <w:rsid w:val="00CE3A8D"/>
    <w:rsid w:val="00CE4158"/>
    <w:rsid w:val="00CE4C2C"/>
    <w:rsid w:val="00CE571D"/>
    <w:rsid w:val="00CF13AF"/>
    <w:rsid w:val="00D00A06"/>
    <w:rsid w:val="00D00EEC"/>
    <w:rsid w:val="00D03068"/>
    <w:rsid w:val="00D04B78"/>
    <w:rsid w:val="00D04DBA"/>
    <w:rsid w:val="00D05459"/>
    <w:rsid w:val="00D05F55"/>
    <w:rsid w:val="00D1011E"/>
    <w:rsid w:val="00D11294"/>
    <w:rsid w:val="00D12B60"/>
    <w:rsid w:val="00D131D9"/>
    <w:rsid w:val="00D13775"/>
    <w:rsid w:val="00D1422E"/>
    <w:rsid w:val="00D1430B"/>
    <w:rsid w:val="00D14A3C"/>
    <w:rsid w:val="00D14CAB"/>
    <w:rsid w:val="00D15910"/>
    <w:rsid w:val="00D159EF"/>
    <w:rsid w:val="00D169B2"/>
    <w:rsid w:val="00D174B9"/>
    <w:rsid w:val="00D22B0E"/>
    <w:rsid w:val="00D236C2"/>
    <w:rsid w:val="00D25BF5"/>
    <w:rsid w:val="00D313F9"/>
    <w:rsid w:val="00D32673"/>
    <w:rsid w:val="00D3268A"/>
    <w:rsid w:val="00D326A1"/>
    <w:rsid w:val="00D32B7F"/>
    <w:rsid w:val="00D32F8D"/>
    <w:rsid w:val="00D33351"/>
    <w:rsid w:val="00D34BE1"/>
    <w:rsid w:val="00D3644E"/>
    <w:rsid w:val="00D40230"/>
    <w:rsid w:val="00D42E17"/>
    <w:rsid w:val="00D43130"/>
    <w:rsid w:val="00D44659"/>
    <w:rsid w:val="00D4795A"/>
    <w:rsid w:val="00D50758"/>
    <w:rsid w:val="00D51230"/>
    <w:rsid w:val="00D51B59"/>
    <w:rsid w:val="00D53482"/>
    <w:rsid w:val="00D55FB5"/>
    <w:rsid w:val="00D560AA"/>
    <w:rsid w:val="00D5660D"/>
    <w:rsid w:val="00D57225"/>
    <w:rsid w:val="00D60229"/>
    <w:rsid w:val="00D6033B"/>
    <w:rsid w:val="00D60995"/>
    <w:rsid w:val="00D6196B"/>
    <w:rsid w:val="00D6255B"/>
    <w:rsid w:val="00D62A29"/>
    <w:rsid w:val="00D711B2"/>
    <w:rsid w:val="00D72D6B"/>
    <w:rsid w:val="00D759E6"/>
    <w:rsid w:val="00D7771F"/>
    <w:rsid w:val="00D80532"/>
    <w:rsid w:val="00D819B5"/>
    <w:rsid w:val="00D83D75"/>
    <w:rsid w:val="00D868E5"/>
    <w:rsid w:val="00D86C3E"/>
    <w:rsid w:val="00D90FAA"/>
    <w:rsid w:val="00D916F6"/>
    <w:rsid w:val="00DA10F8"/>
    <w:rsid w:val="00DA17B2"/>
    <w:rsid w:val="00DA18C5"/>
    <w:rsid w:val="00DA1C89"/>
    <w:rsid w:val="00DA404A"/>
    <w:rsid w:val="00DA4C54"/>
    <w:rsid w:val="00DA7B54"/>
    <w:rsid w:val="00DA7CDF"/>
    <w:rsid w:val="00DB0A8E"/>
    <w:rsid w:val="00DB223E"/>
    <w:rsid w:val="00DB23A9"/>
    <w:rsid w:val="00DB2C54"/>
    <w:rsid w:val="00DB7D55"/>
    <w:rsid w:val="00DC03CD"/>
    <w:rsid w:val="00DC1F54"/>
    <w:rsid w:val="00DC5917"/>
    <w:rsid w:val="00DD0127"/>
    <w:rsid w:val="00DD0430"/>
    <w:rsid w:val="00DD0621"/>
    <w:rsid w:val="00DD09ED"/>
    <w:rsid w:val="00DD3B88"/>
    <w:rsid w:val="00DD5E42"/>
    <w:rsid w:val="00DD72FB"/>
    <w:rsid w:val="00DD78FA"/>
    <w:rsid w:val="00DE0945"/>
    <w:rsid w:val="00DE1939"/>
    <w:rsid w:val="00DE22C8"/>
    <w:rsid w:val="00DE2B90"/>
    <w:rsid w:val="00DE4590"/>
    <w:rsid w:val="00DE637E"/>
    <w:rsid w:val="00DE72EA"/>
    <w:rsid w:val="00DF08D3"/>
    <w:rsid w:val="00DF0B45"/>
    <w:rsid w:val="00DF1165"/>
    <w:rsid w:val="00DF415A"/>
    <w:rsid w:val="00DF7B72"/>
    <w:rsid w:val="00E0087C"/>
    <w:rsid w:val="00E04320"/>
    <w:rsid w:val="00E05055"/>
    <w:rsid w:val="00E050FA"/>
    <w:rsid w:val="00E061D5"/>
    <w:rsid w:val="00E06929"/>
    <w:rsid w:val="00E06F1B"/>
    <w:rsid w:val="00E06FAE"/>
    <w:rsid w:val="00E07641"/>
    <w:rsid w:val="00E112D8"/>
    <w:rsid w:val="00E113DC"/>
    <w:rsid w:val="00E130E5"/>
    <w:rsid w:val="00E15667"/>
    <w:rsid w:val="00E15F2F"/>
    <w:rsid w:val="00E1783E"/>
    <w:rsid w:val="00E20344"/>
    <w:rsid w:val="00E21DB4"/>
    <w:rsid w:val="00E21F55"/>
    <w:rsid w:val="00E22412"/>
    <w:rsid w:val="00E2415B"/>
    <w:rsid w:val="00E24F99"/>
    <w:rsid w:val="00E25328"/>
    <w:rsid w:val="00E305A8"/>
    <w:rsid w:val="00E30654"/>
    <w:rsid w:val="00E32DA8"/>
    <w:rsid w:val="00E33393"/>
    <w:rsid w:val="00E33D4A"/>
    <w:rsid w:val="00E36481"/>
    <w:rsid w:val="00E3717F"/>
    <w:rsid w:val="00E371EC"/>
    <w:rsid w:val="00E41354"/>
    <w:rsid w:val="00E46051"/>
    <w:rsid w:val="00E5082B"/>
    <w:rsid w:val="00E522D2"/>
    <w:rsid w:val="00E52343"/>
    <w:rsid w:val="00E52A6A"/>
    <w:rsid w:val="00E53FDC"/>
    <w:rsid w:val="00E5578D"/>
    <w:rsid w:val="00E56C6D"/>
    <w:rsid w:val="00E56DE1"/>
    <w:rsid w:val="00E62EF0"/>
    <w:rsid w:val="00E6492F"/>
    <w:rsid w:val="00E650E4"/>
    <w:rsid w:val="00E65446"/>
    <w:rsid w:val="00E660B4"/>
    <w:rsid w:val="00E678D9"/>
    <w:rsid w:val="00E67A62"/>
    <w:rsid w:val="00E73A3A"/>
    <w:rsid w:val="00E74601"/>
    <w:rsid w:val="00E74CE4"/>
    <w:rsid w:val="00E75672"/>
    <w:rsid w:val="00E757ED"/>
    <w:rsid w:val="00E75F1B"/>
    <w:rsid w:val="00E77DBE"/>
    <w:rsid w:val="00E80E35"/>
    <w:rsid w:val="00E829E9"/>
    <w:rsid w:val="00E8318D"/>
    <w:rsid w:val="00E83739"/>
    <w:rsid w:val="00E84943"/>
    <w:rsid w:val="00E86A8F"/>
    <w:rsid w:val="00E9252E"/>
    <w:rsid w:val="00E9310A"/>
    <w:rsid w:val="00E93696"/>
    <w:rsid w:val="00E942D0"/>
    <w:rsid w:val="00E953FB"/>
    <w:rsid w:val="00E97E32"/>
    <w:rsid w:val="00EA18F2"/>
    <w:rsid w:val="00EA2993"/>
    <w:rsid w:val="00EA2E36"/>
    <w:rsid w:val="00EA2ECD"/>
    <w:rsid w:val="00EA7D13"/>
    <w:rsid w:val="00EB1A3E"/>
    <w:rsid w:val="00EB2317"/>
    <w:rsid w:val="00EB288B"/>
    <w:rsid w:val="00EB450A"/>
    <w:rsid w:val="00EB74EA"/>
    <w:rsid w:val="00EB75ED"/>
    <w:rsid w:val="00EC0276"/>
    <w:rsid w:val="00EC07D8"/>
    <w:rsid w:val="00EC09BA"/>
    <w:rsid w:val="00EC1487"/>
    <w:rsid w:val="00EC28A0"/>
    <w:rsid w:val="00EC4B41"/>
    <w:rsid w:val="00EC618B"/>
    <w:rsid w:val="00EC72BE"/>
    <w:rsid w:val="00EC7ABD"/>
    <w:rsid w:val="00EC7E53"/>
    <w:rsid w:val="00ED01B3"/>
    <w:rsid w:val="00ED342A"/>
    <w:rsid w:val="00ED4C6C"/>
    <w:rsid w:val="00ED4F07"/>
    <w:rsid w:val="00ED51A4"/>
    <w:rsid w:val="00ED72B1"/>
    <w:rsid w:val="00ED7B4C"/>
    <w:rsid w:val="00EE1AA0"/>
    <w:rsid w:val="00EE585D"/>
    <w:rsid w:val="00EF2927"/>
    <w:rsid w:val="00EF52A5"/>
    <w:rsid w:val="00EF571F"/>
    <w:rsid w:val="00EF6967"/>
    <w:rsid w:val="00F000FD"/>
    <w:rsid w:val="00F0146A"/>
    <w:rsid w:val="00F0297F"/>
    <w:rsid w:val="00F03846"/>
    <w:rsid w:val="00F041C3"/>
    <w:rsid w:val="00F04BDB"/>
    <w:rsid w:val="00F04BDD"/>
    <w:rsid w:val="00F06986"/>
    <w:rsid w:val="00F10E88"/>
    <w:rsid w:val="00F12AA8"/>
    <w:rsid w:val="00F13763"/>
    <w:rsid w:val="00F1380E"/>
    <w:rsid w:val="00F14204"/>
    <w:rsid w:val="00F156C4"/>
    <w:rsid w:val="00F15FF8"/>
    <w:rsid w:val="00F172CA"/>
    <w:rsid w:val="00F203C0"/>
    <w:rsid w:val="00F22B19"/>
    <w:rsid w:val="00F24929"/>
    <w:rsid w:val="00F26117"/>
    <w:rsid w:val="00F2671F"/>
    <w:rsid w:val="00F3726E"/>
    <w:rsid w:val="00F37330"/>
    <w:rsid w:val="00F373B6"/>
    <w:rsid w:val="00F40222"/>
    <w:rsid w:val="00F4090F"/>
    <w:rsid w:val="00F413E0"/>
    <w:rsid w:val="00F43380"/>
    <w:rsid w:val="00F43DC7"/>
    <w:rsid w:val="00F44BB9"/>
    <w:rsid w:val="00F44F71"/>
    <w:rsid w:val="00F46EC1"/>
    <w:rsid w:val="00F47C28"/>
    <w:rsid w:val="00F5387E"/>
    <w:rsid w:val="00F543F9"/>
    <w:rsid w:val="00F558D8"/>
    <w:rsid w:val="00F56824"/>
    <w:rsid w:val="00F60D15"/>
    <w:rsid w:val="00F615FC"/>
    <w:rsid w:val="00F63113"/>
    <w:rsid w:val="00F63EAF"/>
    <w:rsid w:val="00F64109"/>
    <w:rsid w:val="00F653D7"/>
    <w:rsid w:val="00F6637E"/>
    <w:rsid w:val="00F671F8"/>
    <w:rsid w:val="00F67475"/>
    <w:rsid w:val="00F70353"/>
    <w:rsid w:val="00F71CDD"/>
    <w:rsid w:val="00F72152"/>
    <w:rsid w:val="00F733FE"/>
    <w:rsid w:val="00F75626"/>
    <w:rsid w:val="00F75D88"/>
    <w:rsid w:val="00F75F6D"/>
    <w:rsid w:val="00F81903"/>
    <w:rsid w:val="00F8218C"/>
    <w:rsid w:val="00F83306"/>
    <w:rsid w:val="00F8511E"/>
    <w:rsid w:val="00F858DC"/>
    <w:rsid w:val="00F85D49"/>
    <w:rsid w:val="00F862EA"/>
    <w:rsid w:val="00F90D5E"/>
    <w:rsid w:val="00F91461"/>
    <w:rsid w:val="00F9199D"/>
    <w:rsid w:val="00F91DC2"/>
    <w:rsid w:val="00F92C80"/>
    <w:rsid w:val="00F9458F"/>
    <w:rsid w:val="00F94EF1"/>
    <w:rsid w:val="00F95765"/>
    <w:rsid w:val="00F969B7"/>
    <w:rsid w:val="00FA0289"/>
    <w:rsid w:val="00FA1972"/>
    <w:rsid w:val="00FA2061"/>
    <w:rsid w:val="00FA3EFE"/>
    <w:rsid w:val="00FA3F3E"/>
    <w:rsid w:val="00FA6D4B"/>
    <w:rsid w:val="00FA78F7"/>
    <w:rsid w:val="00FA7E68"/>
    <w:rsid w:val="00FB2322"/>
    <w:rsid w:val="00FB4807"/>
    <w:rsid w:val="00FB5E1B"/>
    <w:rsid w:val="00FB7985"/>
    <w:rsid w:val="00FC0F6A"/>
    <w:rsid w:val="00FC13B0"/>
    <w:rsid w:val="00FC1B26"/>
    <w:rsid w:val="00FC318E"/>
    <w:rsid w:val="00FC3466"/>
    <w:rsid w:val="00FC39D5"/>
    <w:rsid w:val="00FC589A"/>
    <w:rsid w:val="00FC6D43"/>
    <w:rsid w:val="00FC7113"/>
    <w:rsid w:val="00FD0C3E"/>
    <w:rsid w:val="00FD16EC"/>
    <w:rsid w:val="00FD3E23"/>
    <w:rsid w:val="00FD5B07"/>
    <w:rsid w:val="00FD64B2"/>
    <w:rsid w:val="00FE292C"/>
    <w:rsid w:val="00FE4A92"/>
    <w:rsid w:val="00FE4DF0"/>
    <w:rsid w:val="00FE67F2"/>
    <w:rsid w:val="00FE7513"/>
    <w:rsid w:val="00FF0104"/>
    <w:rsid w:val="00FF011D"/>
    <w:rsid w:val="00FF0EF0"/>
    <w:rsid w:val="00FF1DAE"/>
    <w:rsid w:val="00FF207D"/>
    <w:rsid w:val="00FF2C37"/>
    <w:rsid w:val="00FF3D4B"/>
    <w:rsid w:val="00FF40B2"/>
    <w:rsid w:val="00FF4345"/>
    <w:rsid w:val="00FF43B8"/>
    <w:rsid w:val="00FF6330"/>
    <w:rsid w:val="019C0ADC"/>
    <w:rsid w:val="01C25188"/>
    <w:rsid w:val="02777A9E"/>
    <w:rsid w:val="02988C9F"/>
    <w:rsid w:val="02F4F626"/>
    <w:rsid w:val="036E2CEC"/>
    <w:rsid w:val="0393BEA7"/>
    <w:rsid w:val="03BD9828"/>
    <w:rsid w:val="044D7D73"/>
    <w:rsid w:val="04A6AA01"/>
    <w:rsid w:val="0510B84F"/>
    <w:rsid w:val="052E3F23"/>
    <w:rsid w:val="05976A23"/>
    <w:rsid w:val="05B63460"/>
    <w:rsid w:val="05F130DA"/>
    <w:rsid w:val="062072C9"/>
    <w:rsid w:val="0640DFFA"/>
    <w:rsid w:val="06BF5506"/>
    <w:rsid w:val="06CCF6F6"/>
    <w:rsid w:val="073DBAE2"/>
    <w:rsid w:val="08203D09"/>
    <w:rsid w:val="08610D95"/>
    <w:rsid w:val="0A269D02"/>
    <w:rsid w:val="0AC366B3"/>
    <w:rsid w:val="0B36A73E"/>
    <w:rsid w:val="0B4F3A3E"/>
    <w:rsid w:val="0B99D745"/>
    <w:rsid w:val="0BAB0F0C"/>
    <w:rsid w:val="0C814FF3"/>
    <w:rsid w:val="0CC9CACB"/>
    <w:rsid w:val="0CCC5678"/>
    <w:rsid w:val="0CCF52E1"/>
    <w:rsid w:val="0D06949D"/>
    <w:rsid w:val="0D9E9585"/>
    <w:rsid w:val="0DE27CCB"/>
    <w:rsid w:val="0ED78FF9"/>
    <w:rsid w:val="0F08AD1D"/>
    <w:rsid w:val="0F209C18"/>
    <w:rsid w:val="0F55C33C"/>
    <w:rsid w:val="0F784B6E"/>
    <w:rsid w:val="0F806306"/>
    <w:rsid w:val="0F991770"/>
    <w:rsid w:val="0F9C945D"/>
    <w:rsid w:val="108318CD"/>
    <w:rsid w:val="108A6C18"/>
    <w:rsid w:val="10A3972A"/>
    <w:rsid w:val="111D5300"/>
    <w:rsid w:val="113558CD"/>
    <w:rsid w:val="11936A0E"/>
    <w:rsid w:val="11D31D74"/>
    <w:rsid w:val="12D21661"/>
    <w:rsid w:val="12D341CE"/>
    <w:rsid w:val="131CDD18"/>
    <w:rsid w:val="13A2F817"/>
    <w:rsid w:val="14D9C087"/>
    <w:rsid w:val="16C0FA51"/>
    <w:rsid w:val="16E70BC2"/>
    <w:rsid w:val="176D74CC"/>
    <w:rsid w:val="17D00340"/>
    <w:rsid w:val="17D91393"/>
    <w:rsid w:val="17FFDA73"/>
    <w:rsid w:val="180C0590"/>
    <w:rsid w:val="183E7849"/>
    <w:rsid w:val="1868CEE1"/>
    <w:rsid w:val="189319FE"/>
    <w:rsid w:val="190494BD"/>
    <w:rsid w:val="192A4D79"/>
    <w:rsid w:val="194D76EB"/>
    <w:rsid w:val="197089AA"/>
    <w:rsid w:val="19B18C43"/>
    <w:rsid w:val="1BB43BCC"/>
    <w:rsid w:val="1C4C3A8C"/>
    <w:rsid w:val="1C66DD36"/>
    <w:rsid w:val="1CAA9C5C"/>
    <w:rsid w:val="1D1AD17D"/>
    <w:rsid w:val="1E1BD5C2"/>
    <w:rsid w:val="1F58E080"/>
    <w:rsid w:val="20464B9F"/>
    <w:rsid w:val="206C0362"/>
    <w:rsid w:val="214C7AC2"/>
    <w:rsid w:val="229A2D77"/>
    <w:rsid w:val="2399DD38"/>
    <w:rsid w:val="254B4294"/>
    <w:rsid w:val="25C76C45"/>
    <w:rsid w:val="25CBA748"/>
    <w:rsid w:val="270D1892"/>
    <w:rsid w:val="28897A40"/>
    <w:rsid w:val="28F9BEF4"/>
    <w:rsid w:val="2913ED16"/>
    <w:rsid w:val="2954C133"/>
    <w:rsid w:val="29B6548D"/>
    <w:rsid w:val="2A162DC2"/>
    <w:rsid w:val="2A269614"/>
    <w:rsid w:val="2C8AEF53"/>
    <w:rsid w:val="2C8FE351"/>
    <w:rsid w:val="2CCC2CB8"/>
    <w:rsid w:val="2CEF33F6"/>
    <w:rsid w:val="2E311FCA"/>
    <w:rsid w:val="2EFCBF38"/>
    <w:rsid w:val="2F03FBD9"/>
    <w:rsid w:val="2FEEA71E"/>
    <w:rsid w:val="318AD607"/>
    <w:rsid w:val="3243FE37"/>
    <w:rsid w:val="3268356C"/>
    <w:rsid w:val="32790D15"/>
    <w:rsid w:val="331541F5"/>
    <w:rsid w:val="33276DB4"/>
    <w:rsid w:val="33A37082"/>
    <w:rsid w:val="33E853F4"/>
    <w:rsid w:val="3433B262"/>
    <w:rsid w:val="349FF0FD"/>
    <w:rsid w:val="34D9DD1E"/>
    <w:rsid w:val="368A9B3C"/>
    <w:rsid w:val="36E94F30"/>
    <w:rsid w:val="37B6F2E1"/>
    <w:rsid w:val="381D3CCE"/>
    <w:rsid w:val="3846255B"/>
    <w:rsid w:val="38C7C0EA"/>
    <w:rsid w:val="38D3B645"/>
    <w:rsid w:val="38F2EA0D"/>
    <w:rsid w:val="3927A0F6"/>
    <w:rsid w:val="393808EF"/>
    <w:rsid w:val="39B36909"/>
    <w:rsid w:val="3A22D2A4"/>
    <w:rsid w:val="3A374F13"/>
    <w:rsid w:val="3AB013C3"/>
    <w:rsid w:val="3ACF1A54"/>
    <w:rsid w:val="3AE5E665"/>
    <w:rsid w:val="3AEE0CDE"/>
    <w:rsid w:val="3BA2920C"/>
    <w:rsid w:val="3BA63E0C"/>
    <w:rsid w:val="3C283D28"/>
    <w:rsid w:val="3C416C51"/>
    <w:rsid w:val="3C4EB3E4"/>
    <w:rsid w:val="3CC0C6B6"/>
    <w:rsid w:val="3DA5EBAF"/>
    <w:rsid w:val="3E102943"/>
    <w:rsid w:val="3E283202"/>
    <w:rsid w:val="3E2A6AE9"/>
    <w:rsid w:val="3E6F5D4F"/>
    <w:rsid w:val="3EA541BC"/>
    <w:rsid w:val="3F95646E"/>
    <w:rsid w:val="4108E67F"/>
    <w:rsid w:val="4110C1F7"/>
    <w:rsid w:val="4113B6EB"/>
    <w:rsid w:val="41372245"/>
    <w:rsid w:val="41A6572C"/>
    <w:rsid w:val="425F6D82"/>
    <w:rsid w:val="42612E55"/>
    <w:rsid w:val="428B0DEE"/>
    <w:rsid w:val="432E4079"/>
    <w:rsid w:val="43BE0E32"/>
    <w:rsid w:val="43BFB416"/>
    <w:rsid w:val="441626EB"/>
    <w:rsid w:val="4464F820"/>
    <w:rsid w:val="447B3A9C"/>
    <w:rsid w:val="45C9C69D"/>
    <w:rsid w:val="46CA1F3C"/>
    <w:rsid w:val="476C2091"/>
    <w:rsid w:val="47B22C9D"/>
    <w:rsid w:val="4892A92D"/>
    <w:rsid w:val="4920329A"/>
    <w:rsid w:val="494015FD"/>
    <w:rsid w:val="49AD9F4D"/>
    <w:rsid w:val="49DE7471"/>
    <w:rsid w:val="4A04D0B8"/>
    <w:rsid w:val="4A2484EC"/>
    <w:rsid w:val="4A3BCF9E"/>
    <w:rsid w:val="4A8D9451"/>
    <w:rsid w:val="4B1C8CA1"/>
    <w:rsid w:val="4B672042"/>
    <w:rsid w:val="4BB3565F"/>
    <w:rsid w:val="4BC23515"/>
    <w:rsid w:val="4BCBE53D"/>
    <w:rsid w:val="4BEA17E0"/>
    <w:rsid w:val="4C086707"/>
    <w:rsid w:val="4C3AB85E"/>
    <w:rsid w:val="4C57B056"/>
    <w:rsid w:val="4C667EB6"/>
    <w:rsid w:val="4DA802DD"/>
    <w:rsid w:val="4DCC361A"/>
    <w:rsid w:val="4EA1D6F0"/>
    <w:rsid w:val="4EA7483E"/>
    <w:rsid w:val="4EB7014D"/>
    <w:rsid w:val="4F17B591"/>
    <w:rsid w:val="4F39F24F"/>
    <w:rsid w:val="4F7F4DE5"/>
    <w:rsid w:val="4FA3940A"/>
    <w:rsid w:val="4FB3CF2E"/>
    <w:rsid w:val="505E9560"/>
    <w:rsid w:val="50CCB0F0"/>
    <w:rsid w:val="51433287"/>
    <w:rsid w:val="51BE03B2"/>
    <w:rsid w:val="52307B48"/>
    <w:rsid w:val="531A31BF"/>
    <w:rsid w:val="53B5B7BE"/>
    <w:rsid w:val="53FB5D30"/>
    <w:rsid w:val="54041569"/>
    <w:rsid w:val="54937635"/>
    <w:rsid w:val="55474270"/>
    <w:rsid w:val="55F48EDD"/>
    <w:rsid w:val="5652B819"/>
    <w:rsid w:val="567D4B3F"/>
    <w:rsid w:val="56DC19F9"/>
    <w:rsid w:val="56FB7343"/>
    <w:rsid w:val="5718DD0F"/>
    <w:rsid w:val="576E04C5"/>
    <w:rsid w:val="5770AD8A"/>
    <w:rsid w:val="57869A66"/>
    <w:rsid w:val="57B59740"/>
    <w:rsid w:val="57BAC600"/>
    <w:rsid w:val="58148AB5"/>
    <w:rsid w:val="59121749"/>
    <w:rsid w:val="59578E4A"/>
    <w:rsid w:val="59DC9BA1"/>
    <w:rsid w:val="59EE97F0"/>
    <w:rsid w:val="59F2E3D7"/>
    <w:rsid w:val="5A9D6713"/>
    <w:rsid w:val="5AF02895"/>
    <w:rsid w:val="5AFAFC90"/>
    <w:rsid w:val="5B7A7851"/>
    <w:rsid w:val="5B8ED333"/>
    <w:rsid w:val="5BA1B413"/>
    <w:rsid w:val="5C8B4941"/>
    <w:rsid w:val="5C97FFE5"/>
    <w:rsid w:val="5D2B8031"/>
    <w:rsid w:val="5DA746F9"/>
    <w:rsid w:val="5E03C7F9"/>
    <w:rsid w:val="5E6F7E01"/>
    <w:rsid w:val="5E857CC9"/>
    <w:rsid w:val="5E93D504"/>
    <w:rsid w:val="6027B7D9"/>
    <w:rsid w:val="602B29D0"/>
    <w:rsid w:val="61187F7F"/>
    <w:rsid w:val="6193CCAA"/>
    <w:rsid w:val="61FBCDC1"/>
    <w:rsid w:val="621E4657"/>
    <w:rsid w:val="6222D57B"/>
    <w:rsid w:val="6407E8D8"/>
    <w:rsid w:val="6490B704"/>
    <w:rsid w:val="6529FBB4"/>
    <w:rsid w:val="6731C71E"/>
    <w:rsid w:val="678F71BA"/>
    <w:rsid w:val="67B23021"/>
    <w:rsid w:val="67ED47DD"/>
    <w:rsid w:val="690DE117"/>
    <w:rsid w:val="692D473D"/>
    <w:rsid w:val="69545976"/>
    <w:rsid w:val="6A05C48B"/>
    <w:rsid w:val="6A4D86BA"/>
    <w:rsid w:val="6A77B215"/>
    <w:rsid w:val="6A83E51C"/>
    <w:rsid w:val="6A971808"/>
    <w:rsid w:val="6ADA55F5"/>
    <w:rsid w:val="6B4BE3C0"/>
    <w:rsid w:val="6C041D35"/>
    <w:rsid w:val="6CAC2192"/>
    <w:rsid w:val="6CCEDA0F"/>
    <w:rsid w:val="6CFF93FE"/>
    <w:rsid w:val="6D04D908"/>
    <w:rsid w:val="6D868640"/>
    <w:rsid w:val="6DCCBE99"/>
    <w:rsid w:val="6E4601E6"/>
    <w:rsid w:val="6EAB8331"/>
    <w:rsid w:val="6F182435"/>
    <w:rsid w:val="6F6CAF3A"/>
    <w:rsid w:val="6F6E502D"/>
    <w:rsid w:val="70A2FD5D"/>
    <w:rsid w:val="70B9C4AD"/>
    <w:rsid w:val="70C747CD"/>
    <w:rsid w:val="7162FF3C"/>
    <w:rsid w:val="734B5823"/>
    <w:rsid w:val="736A0C3C"/>
    <w:rsid w:val="73B9E833"/>
    <w:rsid w:val="7447D8DE"/>
    <w:rsid w:val="746C0506"/>
    <w:rsid w:val="74920E57"/>
    <w:rsid w:val="74B8C655"/>
    <w:rsid w:val="74F1224B"/>
    <w:rsid w:val="7501EC57"/>
    <w:rsid w:val="75060124"/>
    <w:rsid w:val="7513E95C"/>
    <w:rsid w:val="75605473"/>
    <w:rsid w:val="75892E5D"/>
    <w:rsid w:val="758EC7A9"/>
    <w:rsid w:val="761D84D5"/>
    <w:rsid w:val="76EE241B"/>
    <w:rsid w:val="77DCE108"/>
    <w:rsid w:val="78A5AD82"/>
    <w:rsid w:val="78B2F956"/>
    <w:rsid w:val="78F2248B"/>
    <w:rsid w:val="790DBA9E"/>
    <w:rsid w:val="79687E22"/>
    <w:rsid w:val="7A30673C"/>
    <w:rsid w:val="7A76794B"/>
    <w:rsid w:val="7A8CDDDA"/>
    <w:rsid w:val="7C577DC4"/>
    <w:rsid w:val="7CE15CD4"/>
    <w:rsid w:val="7D4E68F2"/>
    <w:rsid w:val="7D73BE08"/>
    <w:rsid w:val="7DA7FB5B"/>
    <w:rsid w:val="7DABF241"/>
    <w:rsid w:val="7E21912E"/>
    <w:rsid w:val="7E51AECB"/>
    <w:rsid w:val="7EFA0505"/>
    <w:rsid w:val="7F0A1F34"/>
  </w:rsids>
  <m:mathPr>
    <m:mathFont m:val="Cambria Math"/>
    <m:brkBin m:val="before"/>
    <m:brkBinSub m:val="--"/>
    <m:smallFrac/>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2BE3EAD1"/>
  <w15:docId w15:val="{C648EE79-A62E-4451-BE7E-AA7CBE9DC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58A4"/>
    <w:rPr>
      <w:sz w:val="20"/>
    </w:rPr>
  </w:style>
  <w:style w:type="paragraph" w:styleId="Heading1">
    <w:name w:val="heading 1"/>
    <w:basedOn w:val="Normal"/>
    <w:next w:val="Normal"/>
    <w:link w:val="Heading1Char"/>
    <w:uiPriority w:val="9"/>
    <w:qFormat/>
    <w:rsid w:val="00C72C22"/>
    <w:pPr>
      <w:keepNext/>
      <w:keepLines/>
      <w:spacing w:before="240" w:after="0" w:line="240" w:lineRule="auto"/>
      <w:jc w:val="both"/>
      <w:outlineLvl w:val="0"/>
    </w:pPr>
    <w:rPr>
      <w:rFonts w:eastAsiaTheme="majorEastAsia" w:cstheme="majorBidi"/>
      <w:b/>
      <w:color w:val="2F5496" w:themeColor="accent1" w:themeShade="BF"/>
      <w:sz w:val="44"/>
      <w:szCs w:val="32"/>
    </w:rPr>
  </w:style>
  <w:style w:type="paragraph" w:styleId="Heading2">
    <w:name w:val="heading 2"/>
    <w:basedOn w:val="Normal"/>
    <w:next w:val="Normal"/>
    <w:link w:val="Heading2Char"/>
    <w:autoRedefine/>
    <w:uiPriority w:val="9"/>
    <w:unhideWhenUsed/>
    <w:qFormat/>
    <w:rsid w:val="00C72C22"/>
    <w:pPr>
      <w:keepNext/>
      <w:keepLines/>
      <w:spacing w:before="40" w:after="0" w:line="256" w:lineRule="auto"/>
      <w:jc w:val="both"/>
      <w:outlineLvl w:val="1"/>
    </w:pPr>
    <w:rPr>
      <w:rFonts w:eastAsiaTheme="majorEastAsia" w:cstheme="minorHAnsi"/>
      <w:b/>
      <w:color w:val="4472C4" w:themeColor="accent1"/>
      <w:sz w:val="40"/>
      <w:szCs w:val="28"/>
    </w:rPr>
  </w:style>
  <w:style w:type="paragraph" w:styleId="Heading3">
    <w:name w:val="heading 3"/>
    <w:basedOn w:val="Normal"/>
    <w:next w:val="Normal"/>
    <w:link w:val="Heading3Char"/>
    <w:autoRedefine/>
    <w:uiPriority w:val="9"/>
    <w:unhideWhenUsed/>
    <w:qFormat/>
    <w:rsid w:val="003900EC"/>
    <w:pPr>
      <w:keepNext/>
      <w:keepLines/>
      <w:numPr>
        <w:numId w:val="37"/>
      </w:numPr>
      <w:spacing w:before="240" w:after="0"/>
      <w:outlineLvl w:val="2"/>
    </w:pPr>
    <w:rPr>
      <w:rFonts w:ascii="Garamond" w:eastAsiaTheme="majorEastAsia" w:hAnsi="Garamond" w:cstheme="majorBidi"/>
      <w:b/>
      <w:noProof/>
      <w:color w:val="0070C0"/>
      <w:szCs w:val="20"/>
    </w:rPr>
  </w:style>
  <w:style w:type="paragraph" w:styleId="Heading4">
    <w:name w:val="heading 4"/>
    <w:basedOn w:val="Normal"/>
    <w:next w:val="Normal"/>
    <w:link w:val="Heading4Char"/>
    <w:uiPriority w:val="9"/>
    <w:unhideWhenUsed/>
    <w:qFormat/>
    <w:rsid w:val="00C72C22"/>
    <w:pPr>
      <w:keepNext/>
      <w:keepLines/>
      <w:numPr>
        <w:numId w:val="36"/>
      </w:numPr>
      <w:spacing w:before="40" w:after="0"/>
      <w:jc w:val="both"/>
      <w:outlineLvl w:val="3"/>
    </w:pPr>
    <w:rPr>
      <w:rFonts w:eastAsiaTheme="majorEastAsia" w:cstheme="majorBidi"/>
      <w:b/>
      <w:iCs/>
      <w:color w:val="2F5496" w:themeColor="accent1" w:themeShade="BF"/>
    </w:rPr>
  </w:style>
  <w:style w:type="paragraph" w:styleId="Heading5">
    <w:name w:val="heading 5"/>
    <w:basedOn w:val="Normal"/>
    <w:next w:val="Normal"/>
    <w:link w:val="Heading5Char"/>
    <w:uiPriority w:val="9"/>
    <w:unhideWhenUsed/>
    <w:qFormat/>
    <w:rsid w:val="00E77DBE"/>
    <w:pPr>
      <w:keepNext/>
      <w:keepLines/>
      <w:spacing w:before="40" w:after="0" w:line="240" w:lineRule="auto"/>
      <w:jc w:val="both"/>
      <w:outlineLvl w:val="4"/>
    </w:pPr>
    <w:rPr>
      <w:rFonts w:asciiTheme="majorHAnsi" w:eastAsiaTheme="majorEastAsia" w:hAnsiTheme="majorHAnsi" w:cstheme="majorBidi"/>
      <w:b/>
      <w:color w:val="2F5496" w:themeColor="accent1" w:themeShade="BF"/>
      <w:szCs w:val="24"/>
    </w:rPr>
  </w:style>
  <w:style w:type="paragraph" w:styleId="Heading6">
    <w:name w:val="heading 6"/>
    <w:basedOn w:val="Normal"/>
    <w:next w:val="Normal"/>
    <w:link w:val="Heading6Char"/>
    <w:uiPriority w:val="9"/>
    <w:unhideWhenUsed/>
    <w:qFormat/>
    <w:rsid w:val="00E77DBE"/>
    <w:pPr>
      <w:keepNext/>
      <w:keepLines/>
      <w:spacing w:before="40" w:after="0" w:line="240" w:lineRule="auto"/>
      <w:jc w:val="both"/>
      <w:outlineLvl w:val="5"/>
    </w:pPr>
    <w:rPr>
      <w:rFonts w:asciiTheme="majorHAnsi" w:eastAsiaTheme="majorEastAsia" w:hAnsiTheme="majorHAnsi" w:cstheme="majorBidi"/>
      <w:b/>
      <w:i/>
      <w:color w:val="1F3763" w:themeColor="accent1" w:themeShade="7F"/>
      <w:szCs w:val="24"/>
    </w:rPr>
  </w:style>
  <w:style w:type="paragraph" w:styleId="Heading7">
    <w:name w:val="heading 7"/>
    <w:basedOn w:val="Normal"/>
    <w:next w:val="Normal"/>
    <w:link w:val="Heading7Char"/>
    <w:uiPriority w:val="9"/>
    <w:unhideWhenUsed/>
    <w:qFormat/>
    <w:rsid w:val="00C72C22"/>
    <w:pPr>
      <w:keepNext/>
      <w:keepLines/>
      <w:spacing w:before="40" w:after="0" w:line="240" w:lineRule="auto"/>
      <w:jc w:val="both"/>
      <w:outlineLvl w:val="6"/>
    </w:pPr>
    <w:rPr>
      <w:rFonts w:asciiTheme="majorHAnsi" w:eastAsiaTheme="majorEastAsia" w:hAnsiTheme="majorHAnsi" w:cstheme="majorBidi"/>
      <w:i/>
      <w:iCs/>
      <w:color w:val="1F3763" w:themeColor="accent1" w:themeShade="7F"/>
      <w:szCs w:val="24"/>
    </w:rPr>
  </w:style>
  <w:style w:type="paragraph" w:styleId="Heading8">
    <w:name w:val="heading 8"/>
    <w:basedOn w:val="Normal"/>
    <w:next w:val="Normal"/>
    <w:link w:val="Heading8Char"/>
    <w:uiPriority w:val="9"/>
    <w:unhideWhenUsed/>
    <w:qFormat/>
    <w:rsid w:val="008068EF"/>
    <w:pPr>
      <w:keepNext/>
      <w:keepLines/>
      <w:numPr>
        <w:ilvl w:val="7"/>
        <w:numId w:val="10"/>
      </w:numPr>
      <w:spacing w:before="40" w:after="0" w:line="240" w:lineRule="auto"/>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8068EF"/>
    <w:pPr>
      <w:keepNext/>
      <w:keepLines/>
      <w:numPr>
        <w:ilvl w:val="8"/>
        <w:numId w:val="10"/>
      </w:numPr>
      <w:spacing w:before="40" w:after="0" w:line="240" w:lineRule="auto"/>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2C22"/>
    <w:rPr>
      <w:rFonts w:eastAsiaTheme="majorEastAsia" w:cstheme="majorBidi"/>
      <w:b/>
      <w:color w:val="2F5496" w:themeColor="accent1" w:themeShade="BF"/>
      <w:sz w:val="44"/>
      <w:szCs w:val="32"/>
    </w:rPr>
  </w:style>
  <w:style w:type="character" w:customStyle="1" w:styleId="Heading2Char">
    <w:name w:val="Heading 2 Char"/>
    <w:basedOn w:val="DefaultParagraphFont"/>
    <w:link w:val="Heading2"/>
    <w:uiPriority w:val="9"/>
    <w:rsid w:val="00C72C22"/>
    <w:rPr>
      <w:rFonts w:eastAsiaTheme="majorEastAsia" w:cstheme="minorHAnsi"/>
      <w:b/>
      <w:color w:val="4472C4" w:themeColor="accent1"/>
      <w:sz w:val="40"/>
      <w:szCs w:val="28"/>
    </w:rPr>
  </w:style>
  <w:style w:type="character" w:customStyle="1" w:styleId="Heading3Char">
    <w:name w:val="Heading 3 Char"/>
    <w:basedOn w:val="DefaultParagraphFont"/>
    <w:link w:val="Heading3"/>
    <w:uiPriority w:val="9"/>
    <w:rsid w:val="003900EC"/>
    <w:rPr>
      <w:rFonts w:ascii="Garamond" w:eastAsiaTheme="majorEastAsia" w:hAnsi="Garamond" w:cstheme="majorBidi"/>
      <w:b/>
      <w:noProof/>
      <w:color w:val="0070C0"/>
      <w:sz w:val="20"/>
      <w:szCs w:val="20"/>
    </w:rPr>
  </w:style>
  <w:style w:type="character" w:customStyle="1" w:styleId="Heading4Char">
    <w:name w:val="Heading 4 Char"/>
    <w:basedOn w:val="DefaultParagraphFont"/>
    <w:link w:val="Heading4"/>
    <w:uiPriority w:val="9"/>
    <w:rsid w:val="00C72C22"/>
    <w:rPr>
      <w:rFonts w:eastAsiaTheme="majorEastAsia" w:cstheme="majorBidi"/>
      <w:b/>
      <w:iCs/>
      <w:color w:val="2F5496" w:themeColor="accent1" w:themeShade="BF"/>
      <w:sz w:val="20"/>
    </w:rPr>
  </w:style>
  <w:style w:type="character" w:customStyle="1" w:styleId="Heading5Char">
    <w:name w:val="Heading 5 Char"/>
    <w:basedOn w:val="DefaultParagraphFont"/>
    <w:link w:val="Heading5"/>
    <w:uiPriority w:val="9"/>
    <w:rsid w:val="00E77DBE"/>
    <w:rPr>
      <w:rFonts w:asciiTheme="majorHAnsi" w:eastAsiaTheme="majorEastAsia" w:hAnsiTheme="majorHAnsi" w:cstheme="majorBidi"/>
      <w:b/>
      <w:color w:val="2F5496" w:themeColor="accent1" w:themeShade="BF"/>
      <w:sz w:val="20"/>
      <w:szCs w:val="24"/>
    </w:rPr>
  </w:style>
  <w:style w:type="character" w:customStyle="1" w:styleId="Heading6Char">
    <w:name w:val="Heading 6 Char"/>
    <w:basedOn w:val="DefaultParagraphFont"/>
    <w:link w:val="Heading6"/>
    <w:uiPriority w:val="9"/>
    <w:rsid w:val="00E77DBE"/>
    <w:rPr>
      <w:rFonts w:asciiTheme="majorHAnsi" w:eastAsiaTheme="majorEastAsia" w:hAnsiTheme="majorHAnsi" w:cstheme="majorBidi"/>
      <w:b/>
      <w:i/>
      <w:color w:val="1F3763" w:themeColor="accent1" w:themeShade="7F"/>
      <w:sz w:val="20"/>
      <w:szCs w:val="24"/>
    </w:rPr>
  </w:style>
  <w:style w:type="character" w:customStyle="1" w:styleId="Heading7Char">
    <w:name w:val="Heading 7 Char"/>
    <w:basedOn w:val="DefaultParagraphFont"/>
    <w:link w:val="Heading7"/>
    <w:uiPriority w:val="9"/>
    <w:rsid w:val="00C72C22"/>
    <w:rPr>
      <w:rFonts w:asciiTheme="majorHAnsi" w:eastAsiaTheme="majorEastAsia" w:hAnsiTheme="majorHAnsi" w:cstheme="majorBidi"/>
      <w:i/>
      <w:iCs/>
      <w:color w:val="1F3763" w:themeColor="accent1" w:themeShade="7F"/>
      <w:szCs w:val="24"/>
    </w:rPr>
  </w:style>
  <w:style w:type="character" w:customStyle="1" w:styleId="Heading8Char">
    <w:name w:val="Heading 8 Char"/>
    <w:basedOn w:val="DefaultParagraphFont"/>
    <w:link w:val="Heading8"/>
    <w:uiPriority w:val="9"/>
    <w:rsid w:val="008068E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8068EF"/>
    <w:rPr>
      <w:rFonts w:asciiTheme="majorHAnsi" w:eastAsiaTheme="majorEastAsia" w:hAnsiTheme="majorHAnsi" w:cstheme="majorBidi"/>
      <w:i/>
      <w:iCs/>
      <w:color w:val="272727" w:themeColor="text1" w:themeTint="D8"/>
      <w:sz w:val="21"/>
      <w:szCs w:val="21"/>
    </w:rPr>
  </w:style>
  <w:style w:type="paragraph" w:styleId="ListParagraph">
    <w:name w:val="List Paragraph"/>
    <w:aliases w:val="numbered,Bullet List,FooterText,List Paragraph1,Paragraphe de liste1,Bulletr List Paragraph,列出段落,列出段落1,List Paragraph2,List Paragraph21,Párrafo de lista1,Parágrafo da Lista1,リスト段落1,Listeafsnit1,List Bullet 1,Bullet 1"/>
    <w:basedOn w:val="Normal"/>
    <w:link w:val="ListParagraphChar"/>
    <w:uiPriority w:val="99"/>
    <w:qFormat/>
    <w:rsid w:val="00BE70DC"/>
    <w:pPr>
      <w:ind w:left="720"/>
      <w:contextualSpacing/>
    </w:pPr>
  </w:style>
  <w:style w:type="character" w:customStyle="1" w:styleId="ListParagraphChar">
    <w:name w:val="List Paragraph Char"/>
    <w:aliases w:val="numbered Char,Bullet List Char,FooterText Char,List Paragraph1 Char,Paragraphe de liste1 Char,Bulletr List Paragraph Char,列出段落 Char,列出段落1 Char,List Paragraph2 Char,List Paragraph21 Char,Párrafo de lista1 Char,Parágrafo da Lista1 Char"/>
    <w:link w:val="ListParagraph"/>
    <w:uiPriority w:val="99"/>
    <w:rsid w:val="00787384"/>
  </w:style>
  <w:style w:type="table" w:styleId="TableGrid">
    <w:name w:val="Table Grid"/>
    <w:basedOn w:val="TableNormal"/>
    <w:rsid w:val="00184D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84D2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4D2A"/>
    <w:rPr>
      <w:rFonts w:ascii="Segoe UI" w:hAnsi="Segoe UI" w:cs="Segoe UI"/>
      <w:sz w:val="18"/>
      <w:szCs w:val="18"/>
    </w:rPr>
  </w:style>
  <w:style w:type="character" w:styleId="CommentReference">
    <w:name w:val="annotation reference"/>
    <w:basedOn w:val="DefaultParagraphFont"/>
    <w:uiPriority w:val="99"/>
    <w:semiHidden/>
    <w:unhideWhenUsed/>
    <w:rsid w:val="00D15910"/>
    <w:rPr>
      <w:sz w:val="16"/>
      <w:szCs w:val="16"/>
    </w:rPr>
  </w:style>
  <w:style w:type="paragraph" w:styleId="CommentText">
    <w:name w:val="annotation text"/>
    <w:basedOn w:val="Normal"/>
    <w:link w:val="CommentTextChar"/>
    <w:uiPriority w:val="99"/>
    <w:unhideWhenUsed/>
    <w:rsid w:val="00D15910"/>
    <w:pPr>
      <w:spacing w:line="240" w:lineRule="auto"/>
    </w:pPr>
    <w:rPr>
      <w:szCs w:val="20"/>
    </w:rPr>
  </w:style>
  <w:style w:type="character" w:customStyle="1" w:styleId="CommentTextChar">
    <w:name w:val="Comment Text Char"/>
    <w:basedOn w:val="DefaultParagraphFont"/>
    <w:link w:val="CommentText"/>
    <w:uiPriority w:val="99"/>
    <w:rsid w:val="00D15910"/>
    <w:rPr>
      <w:sz w:val="20"/>
      <w:szCs w:val="20"/>
    </w:rPr>
  </w:style>
  <w:style w:type="paragraph" w:styleId="CommentSubject">
    <w:name w:val="annotation subject"/>
    <w:basedOn w:val="CommentText"/>
    <w:next w:val="CommentText"/>
    <w:link w:val="CommentSubjectChar"/>
    <w:uiPriority w:val="99"/>
    <w:semiHidden/>
    <w:unhideWhenUsed/>
    <w:rsid w:val="00D15910"/>
    <w:rPr>
      <w:b/>
      <w:bCs/>
    </w:rPr>
  </w:style>
  <w:style w:type="character" w:customStyle="1" w:styleId="CommentSubjectChar">
    <w:name w:val="Comment Subject Char"/>
    <w:basedOn w:val="CommentTextChar"/>
    <w:link w:val="CommentSubject"/>
    <w:uiPriority w:val="99"/>
    <w:semiHidden/>
    <w:rsid w:val="00D15910"/>
    <w:rPr>
      <w:b/>
      <w:bCs/>
      <w:sz w:val="20"/>
      <w:szCs w:val="20"/>
    </w:rPr>
  </w:style>
  <w:style w:type="paragraph" w:styleId="Header">
    <w:name w:val="header"/>
    <w:basedOn w:val="Normal"/>
    <w:link w:val="HeaderChar"/>
    <w:uiPriority w:val="99"/>
    <w:unhideWhenUsed/>
    <w:rsid w:val="00AB1F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1F17"/>
  </w:style>
  <w:style w:type="paragraph" w:styleId="Footer">
    <w:name w:val="footer"/>
    <w:basedOn w:val="Normal"/>
    <w:link w:val="FooterChar"/>
    <w:uiPriority w:val="99"/>
    <w:unhideWhenUsed/>
    <w:rsid w:val="00AB1F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1F17"/>
  </w:style>
  <w:style w:type="character" w:styleId="Hyperlink">
    <w:name w:val="Hyperlink"/>
    <w:uiPriority w:val="99"/>
    <w:unhideWhenUsed/>
    <w:rsid w:val="002F412E"/>
    <w:rPr>
      <w:color w:val="0000FF"/>
      <w:u w:val="single"/>
    </w:rPr>
  </w:style>
  <w:style w:type="paragraph" w:customStyle="1" w:styleId="Body">
    <w:name w:val="Body"/>
    <w:basedOn w:val="Normal"/>
    <w:link w:val="BodyCharChar"/>
    <w:qFormat/>
    <w:rsid w:val="00725616"/>
    <w:pPr>
      <w:spacing w:before="60" w:after="120" w:line="240" w:lineRule="auto"/>
      <w:ind w:left="1080"/>
    </w:pPr>
    <w:rPr>
      <w:rFonts w:ascii="Arial" w:eastAsia="Times New Roman" w:hAnsi="Arial" w:cs="Times New Roman"/>
      <w:szCs w:val="20"/>
    </w:rPr>
  </w:style>
  <w:style w:type="character" w:customStyle="1" w:styleId="BodyCharChar">
    <w:name w:val="Body Char Char"/>
    <w:link w:val="Body"/>
    <w:locked/>
    <w:rsid w:val="00725616"/>
    <w:rPr>
      <w:rFonts w:ascii="Arial" w:eastAsia="Times New Roman" w:hAnsi="Arial" w:cs="Times New Roman"/>
      <w:szCs w:val="20"/>
    </w:rPr>
  </w:style>
  <w:style w:type="paragraph" w:customStyle="1" w:styleId="Table-SubtableHeading">
    <w:name w:val="Table - Subtable Heading"/>
    <w:basedOn w:val="Normal"/>
    <w:qFormat/>
    <w:rsid w:val="000849DE"/>
    <w:pPr>
      <w:spacing w:after="0" w:line="240" w:lineRule="auto"/>
      <w:jc w:val="center"/>
    </w:pPr>
    <w:rPr>
      <w:rFonts w:ascii="Arial" w:eastAsia="Times New Roman" w:hAnsi="Arial" w:cs="Arial"/>
      <w:b/>
      <w:bCs/>
      <w:color w:val="000000"/>
      <w:sz w:val="16"/>
      <w:szCs w:val="16"/>
    </w:rPr>
  </w:style>
  <w:style w:type="paragraph" w:customStyle="1" w:styleId="RequirementBullet">
    <w:name w:val="RequirementBullet"/>
    <w:qFormat/>
    <w:rsid w:val="002D02D7"/>
    <w:pPr>
      <w:numPr>
        <w:numId w:val="14"/>
      </w:numPr>
      <w:spacing w:after="200" w:line="276" w:lineRule="auto"/>
      <w:contextualSpacing/>
    </w:pPr>
    <w:rPr>
      <w:rFonts w:ascii="Arial" w:eastAsia="Times New Roman" w:hAnsi="Arial" w:cs="Times New Roman"/>
      <w:sz w:val="20"/>
      <w:szCs w:val="20"/>
    </w:rPr>
  </w:style>
  <w:style w:type="paragraph" w:styleId="BodyText">
    <w:name w:val="Body Text"/>
    <w:basedOn w:val="Normal"/>
    <w:link w:val="BodyTextChar"/>
    <w:uiPriority w:val="99"/>
    <w:qFormat/>
    <w:rsid w:val="00231C53"/>
    <w:pPr>
      <w:widowControl w:val="0"/>
      <w:autoSpaceDE w:val="0"/>
      <w:autoSpaceDN w:val="0"/>
      <w:spacing w:after="0" w:line="240" w:lineRule="auto"/>
    </w:pPr>
    <w:rPr>
      <w:rFonts w:ascii="Cambria" w:eastAsia="Cambria" w:hAnsi="Cambria" w:cs="Cambria"/>
    </w:rPr>
  </w:style>
  <w:style w:type="character" w:customStyle="1" w:styleId="BodyTextChar">
    <w:name w:val="Body Text Char"/>
    <w:basedOn w:val="DefaultParagraphFont"/>
    <w:link w:val="BodyText"/>
    <w:uiPriority w:val="1"/>
    <w:rsid w:val="00231C53"/>
    <w:rPr>
      <w:rFonts w:ascii="Cambria" w:eastAsia="Cambria" w:hAnsi="Cambria" w:cs="Cambria"/>
    </w:rPr>
  </w:style>
  <w:style w:type="paragraph" w:styleId="NormalWeb">
    <w:name w:val="Normal (Web)"/>
    <w:basedOn w:val="Normal"/>
    <w:uiPriority w:val="99"/>
    <w:unhideWhenUsed/>
    <w:rsid w:val="002466C5"/>
    <w:pPr>
      <w:spacing w:before="100" w:beforeAutospacing="1" w:after="100" w:afterAutospacing="1" w:line="240" w:lineRule="auto"/>
      <w:jc w:val="both"/>
    </w:pPr>
    <w:rPr>
      <w:rFonts w:ascii="Calibri" w:hAnsi="Calibri" w:cs="Calibri"/>
    </w:rPr>
  </w:style>
  <w:style w:type="paragraph" w:styleId="Quote">
    <w:name w:val="Quote"/>
    <w:basedOn w:val="Normal"/>
    <w:next w:val="Normal"/>
    <w:link w:val="QuoteChar"/>
    <w:uiPriority w:val="29"/>
    <w:qFormat/>
    <w:rsid w:val="002466C5"/>
    <w:pPr>
      <w:spacing w:before="200" w:line="240" w:lineRule="auto"/>
      <w:ind w:left="864" w:right="864"/>
      <w:jc w:val="center"/>
    </w:pPr>
    <w:rPr>
      <w:i/>
      <w:iCs/>
      <w:color w:val="404040" w:themeColor="text1" w:themeTint="BF"/>
      <w:szCs w:val="24"/>
    </w:rPr>
  </w:style>
  <w:style w:type="character" w:customStyle="1" w:styleId="QuoteChar">
    <w:name w:val="Quote Char"/>
    <w:basedOn w:val="DefaultParagraphFont"/>
    <w:link w:val="Quote"/>
    <w:uiPriority w:val="29"/>
    <w:rsid w:val="002466C5"/>
    <w:rPr>
      <w:i/>
      <w:iCs/>
      <w:color w:val="404040" w:themeColor="text1" w:themeTint="BF"/>
      <w:szCs w:val="24"/>
    </w:rPr>
  </w:style>
  <w:style w:type="paragraph" w:styleId="Subtitle">
    <w:name w:val="Subtitle"/>
    <w:basedOn w:val="Normal"/>
    <w:next w:val="Normal"/>
    <w:link w:val="SubtitleChar"/>
    <w:qFormat/>
    <w:rsid w:val="003D58A4"/>
    <w:pPr>
      <w:numPr>
        <w:ilvl w:val="1"/>
      </w:numPr>
      <w:spacing w:line="240" w:lineRule="auto"/>
      <w:jc w:val="both"/>
    </w:pPr>
    <w:rPr>
      <w:rFonts w:eastAsiaTheme="minorEastAsia"/>
      <w:color w:val="5A5A5A" w:themeColor="text1" w:themeTint="A5"/>
      <w:spacing w:val="15"/>
    </w:rPr>
  </w:style>
  <w:style w:type="character" w:customStyle="1" w:styleId="SubtitleChar">
    <w:name w:val="Subtitle Char"/>
    <w:basedOn w:val="DefaultParagraphFont"/>
    <w:link w:val="Subtitle"/>
    <w:rsid w:val="003D58A4"/>
    <w:rPr>
      <w:rFonts w:eastAsiaTheme="minorEastAsia"/>
      <w:color w:val="5A5A5A" w:themeColor="text1" w:themeTint="A5"/>
      <w:spacing w:val="15"/>
      <w:sz w:val="20"/>
    </w:rPr>
  </w:style>
  <w:style w:type="character" w:styleId="SubtleEmphasis">
    <w:name w:val="Subtle Emphasis"/>
    <w:basedOn w:val="DefaultParagraphFont"/>
    <w:uiPriority w:val="19"/>
    <w:qFormat/>
    <w:rsid w:val="002466C5"/>
    <w:rPr>
      <w:i/>
      <w:iCs/>
      <w:color w:val="404040" w:themeColor="text1" w:themeTint="BF"/>
    </w:rPr>
  </w:style>
  <w:style w:type="character" w:styleId="IntenseEmphasis">
    <w:name w:val="Intense Emphasis"/>
    <w:basedOn w:val="DefaultParagraphFont"/>
    <w:uiPriority w:val="21"/>
    <w:qFormat/>
    <w:rsid w:val="00C72C22"/>
    <w:rPr>
      <w:i/>
      <w:iCs/>
      <w:color w:val="4472C4" w:themeColor="accent1"/>
    </w:rPr>
  </w:style>
  <w:style w:type="paragraph" w:styleId="IntenseQuote">
    <w:name w:val="Intense Quote"/>
    <w:basedOn w:val="Normal"/>
    <w:next w:val="Normal"/>
    <w:link w:val="IntenseQuoteChar"/>
    <w:uiPriority w:val="30"/>
    <w:qFormat/>
    <w:rsid w:val="00C72C22"/>
    <w:pPr>
      <w:pBdr>
        <w:top w:val="single" w:sz="4" w:space="10" w:color="4472C4" w:themeColor="accent1"/>
        <w:bottom w:val="single" w:sz="4" w:space="10" w:color="4472C4" w:themeColor="accent1"/>
      </w:pBdr>
      <w:spacing w:before="360" w:after="360" w:line="240" w:lineRule="auto"/>
      <w:ind w:left="864" w:right="864"/>
      <w:jc w:val="center"/>
    </w:pPr>
    <w:rPr>
      <w:i/>
      <w:iCs/>
      <w:color w:val="4472C4" w:themeColor="accent1"/>
      <w:szCs w:val="24"/>
    </w:rPr>
  </w:style>
  <w:style w:type="character" w:customStyle="1" w:styleId="IntenseQuoteChar">
    <w:name w:val="Intense Quote Char"/>
    <w:basedOn w:val="DefaultParagraphFont"/>
    <w:link w:val="IntenseQuote"/>
    <w:uiPriority w:val="30"/>
    <w:rsid w:val="00C72C22"/>
    <w:rPr>
      <w:i/>
      <w:iCs/>
      <w:color w:val="4472C4" w:themeColor="accent1"/>
      <w:szCs w:val="24"/>
    </w:rPr>
  </w:style>
  <w:style w:type="paragraph" w:customStyle="1" w:styleId="paragraph">
    <w:name w:val="paragraph"/>
    <w:basedOn w:val="Normal"/>
    <w:rsid w:val="00ED4F07"/>
    <w:pPr>
      <w:spacing w:before="100" w:beforeAutospacing="1" w:after="100" w:afterAutospacing="1" w:line="240" w:lineRule="auto"/>
      <w:jc w:val="both"/>
    </w:pPr>
    <w:rPr>
      <w:rFonts w:ascii="Times New Roman" w:eastAsia="Times New Roman" w:hAnsi="Times New Roman" w:cs="Times New Roman"/>
      <w:sz w:val="22"/>
      <w:szCs w:val="24"/>
    </w:rPr>
  </w:style>
  <w:style w:type="character" w:customStyle="1" w:styleId="normaltextrun">
    <w:name w:val="normaltextrun"/>
    <w:basedOn w:val="DefaultParagraphFont"/>
    <w:rsid w:val="00ED4F07"/>
  </w:style>
  <w:style w:type="character" w:customStyle="1" w:styleId="eop">
    <w:name w:val="eop"/>
    <w:basedOn w:val="DefaultParagraphFont"/>
    <w:rsid w:val="00ED4F07"/>
  </w:style>
  <w:style w:type="paragraph" w:customStyle="1" w:styleId="ResponseText1">
    <w:name w:val="Response Text 1"/>
    <w:aliases w:val="RT,RT1"/>
    <w:basedOn w:val="Normal"/>
    <w:link w:val="ResponseText1Char"/>
    <w:rsid w:val="00ED4F07"/>
    <w:pPr>
      <w:spacing w:line="240" w:lineRule="auto"/>
      <w:ind w:right="90"/>
      <w:jc w:val="both"/>
    </w:pPr>
    <w:rPr>
      <w:rFonts w:ascii="Cambria" w:eastAsia="Calibri" w:hAnsi="Cambria" w:cs="Calibri"/>
      <w:iCs/>
      <w:color w:val="000080"/>
      <w:sz w:val="22"/>
      <w:szCs w:val="24"/>
      <w:lang w:eastAsia="en-GB"/>
    </w:rPr>
  </w:style>
  <w:style w:type="character" w:customStyle="1" w:styleId="ResponseText1Char">
    <w:name w:val="Response Text 1 Char"/>
    <w:aliases w:val="RT Char,RT1 Char"/>
    <w:link w:val="ResponseText1"/>
    <w:rsid w:val="00ED4F07"/>
    <w:rPr>
      <w:rFonts w:ascii="Cambria" w:eastAsia="Calibri" w:hAnsi="Cambria" w:cs="Calibri"/>
      <w:iCs/>
      <w:color w:val="000080"/>
      <w:szCs w:val="24"/>
      <w:lang w:eastAsia="en-GB"/>
    </w:rPr>
  </w:style>
  <w:style w:type="paragraph" w:customStyle="1" w:styleId="Responsetblhdr1blu">
    <w:name w:val="Response tbl hdr1 blu"/>
    <w:basedOn w:val="Normal"/>
    <w:link w:val="Responsetblhdr1bluChar"/>
    <w:qFormat/>
    <w:rsid w:val="00ED4F07"/>
    <w:pPr>
      <w:spacing w:before="60" w:after="80" w:line="240" w:lineRule="auto"/>
      <w:ind w:right="72"/>
      <w:jc w:val="center"/>
    </w:pPr>
    <w:rPr>
      <w:rFonts w:ascii="Tahoma" w:eastAsia="Times New Roman" w:hAnsi="Tahoma" w:cs="Arial"/>
      <w:b/>
      <w:bCs/>
      <w:color w:val="000080"/>
      <w:szCs w:val="20"/>
      <w:lang w:eastAsia="en-GB"/>
    </w:rPr>
  </w:style>
  <w:style w:type="character" w:customStyle="1" w:styleId="Responsetblhdr1bluChar">
    <w:name w:val="Response tbl hdr1 blu Char"/>
    <w:link w:val="Responsetblhdr1blu"/>
    <w:rsid w:val="00ED4F07"/>
    <w:rPr>
      <w:rFonts w:ascii="Tahoma" w:eastAsia="Times New Roman" w:hAnsi="Tahoma" w:cs="Arial"/>
      <w:b/>
      <w:bCs/>
      <w:color w:val="000080"/>
      <w:sz w:val="20"/>
      <w:szCs w:val="20"/>
      <w:lang w:eastAsia="en-GB"/>
    </w:rPr>
  </w:style>
  <w:style w:type="paragraph" w:customStyle="1" w:styleId="paragraphtext">
    <w:name w:val="paragraph text"/>
    <w:basedOn w:val="Normal"/>
    <w:link w:val="paragraphtextChar"/>
    <w:rsid w:val="00ED4F07"/>
    <w:pPr>
      <w:widowControl w:val="0"/>
      <w:spacing w:after="120" w:line="320" w:lineRule="exact"/>
      <w:jc w:val="both"/>
    </w:pPr>
    <w:rPr>
      <w:rFonts w:ascii="Arial" w:eastAsia="Times New Roman" w:hAnsi="Arial" w:cs="Arial"/>
      <w:color w:val="676767"/>
      <w:kern w:val="28"/>
      <w:sz w:val="16"/>
      <w:szCs w:val="16"/>
    </w:rPr>
  </w:style>
  <w:style w:type="character" w:customStyle="1" w:styleId="paragraphtextChar">
    <w:name w:val="paragraph text Char"/>
    <w:link w:val="paragraphtext"/>
    <w:rsid w:val="00ED4F07"/>
    <w:rPr>
      <w:rFonts w:ascii="Arial" w:eastAsia="Times New Roman" w:hAnsi="Arial" w:cs="Arial"/>
      <w:color w:val="676767"/>
      <w:kern w:val="28"/>
      <w:sz w:val="16"/>
      <w:szCs w:val="16"/>
    </w:rPr>
  </w:style>
  <w:style w:type="paragraph" w:styleId="BodyTextIndent">
    <w:name w:val="Body Text Indent"/>
    <w:basedOn w:val="Normal"/>
    <w:link w:val="BodyTextIndentChar"/>
    <w:uiPriority w:val="99"/>
    <w:semiHidden/>
    <w:unhideWhenUsed/>
    <w:rsid w:val="00ED4F07"/>
    <w:pPr>
      <w:spacing w:after="120" w:line="264" w:lineRule="auto"/>
      <w:ind w:left="360"/>
      <w:jc w:val="both"/>
    </w:pPr>
    <w:rPr>
      <w:rFonts w:eastAsiaTheme="minorEastAsia"/>
      <w:szCs w:val="20"/>
    </w:rPr>
  </w:style>
  <w:style w:type="character" w:customStyle="1" w:styleId="BodyTextIndentChar">
    <w:name w:val="Body Text Indent Char"/>
    <w:basedOn w:val="DefaultParagraphFont"/>
    <w:link w:val="BodyTextIndent"/>
    <w:uiPriority w:val="99"/>
    <w:semiHidden/>
    <w:rsid w:val="00ED4F07"/>
    <w:rPr>
      <w:rFonts w:eastAsiaTheme="minorEastAsia"/>
      <w:sz w:val="20"/>
      <w:szCs w:val="20"/>
    </w:rPr>
  </w:style>
  <w:style w:type="character" w:customStyle="1" w:styleId="UnresolvedMention1">
    <w:name w:val="Unresolved Mention1"/>
    <w:basedOn w:val="DefaultParagraphFont"/>
    <w:uiPriority w:val="99"/>
    <w:rsid w:val="00ED4F07"/>
    <w:rPr>
      <w:color w:val="605E5C"/>
      <w:shd w:val="clear" w:color="auto" w:fill="E1DFDD"/>
    </w:rPr>
  </w:style>
  <w:style w:type="character" w:styleId="FollowedHyperlink">
    <w:name w:val="FollowedHyperlink"/>
    <w:basedOn w:val="DefaultParagraphFont"/>
    <w:uiPriority w:val="99"/>
    <w:semiHidden/>
    <w:unhideWhenUsed/>
    <w:rsid w:val="00ED4F07"/>
    <w:rPr>
      <w:color w:val="954F72" w:themeColor="followedHyperlink"/>
      <w:u w:val="single"/>
    </w:rPr>
  </w:style>
  <w:style w:type="character" w:styleId="PageNumber">
    <w:name w:val="page number"/>
    <w:basedOn w:val="DefaultParagraphFont"/>
    <w:unhideWhenUsed/>
    <w:rsid w:val="00ED4F07"/>
  </w:style>
  <w:style w:type="paragraph" w:styleId="TOCHeading">
    <w:name w:val="TOC Heading"/>
    <w:basedOn w:val="Heading1"/>
    <w:next w:val="Normal"/>
    <w:uiPriority w:val="39"/>
    <w:unhideWhenUsed/>
    <w:qFormat/>
    <w:rsid w:val="00ED4F07"/>
    <w:pPr>
      <w:spacing w:before="480" w:line="276" w:lineRule="auto"/>
      <w:outlineLvl w:val="9"/>
    </w:pPr>
    <w:rPr>
      <w:b w:val="0"/>
      <w:bCs/>
      <w:sz w:val="28"/>
      <w:szCs w:val="28"/>
    </w:rPr>
  </w:style>
  <w:style w:type="paragraph" w:styleId="TOC3">
    <w:name w:val="toc 3"/>
    <w:basedOn w:val="Normal"/>
    <w:next w:val="Normal"/>
    <w:autoRedefine/>
    <w:uiPriority w:val="39"/>
    <w:unhideWhenUsed/>
    <w:rsid w:val="00ED4F07"/>
    <w:pPr>
      <w:spacing w:after="0" w:line="240" w:lineRule="auto"/>
      <w:ind w:left="480"/>
      <w:jc w:val="both"/>
    </w:pPr>
    <w:rPr>
      <w:szCs w:val="20"/>
    </w:rPr>
  </w:style>
  <w:style w:type="paragraph" w:styleId="TOC1">
    <w:name w:val="toc 1"/>
    <w:basedOn w:val="Normal"/>
    <w:next w:val="Normal"/>
    <w:autoRedefine/>
    <w:uiPriority w:val="39"/>
    <w:unhideWhenUsed/>
    <w:rsid w:val="00ED4F07"/>
    <w:pPr>
      <w:spacing w:before="120" w:after="0" w:line="240" w:lineRule="auto"/>
      <w:jc w:val="both"/>
    </w:pPr>
    <w:rPr>
      <w:b/>
      <w:bCs/>
      <w:i/>
      <w:iCs/>
      <w:sz w:val="22"/>
      <w:szCs w:val="24"/>
    </w:rPr>
  </w:style>
  <w:style w:type="paragraph" w:styleId="TOC2">
    <w:name w:val="toc 2"/>
    <w:basedOn w:val="Normal"/>
    <w:next w:val="Normal"/>
    <w:autoRedefine/>
    <w:uiPriority w:val="39"/>
    <w:unhideWhenUsed/>
    <w:rsid w:val="00ED4F07"/>
    <w:pPr>
      <w:spacing w:before="120" w:after="0" w:line="240" w:lineRule="auto"/>
      <w:ind w:left="240"/>
      <w:jc w:val="both"/>
    </w:pPr>
    <w:rPr>
      <w:b/>
      <w:bCs/>
      <w:sz w:val="22"/>
    </w:rPr>
  </w:style>
  <w:style w:type="paragraph" w:styleId="TOC4">
    <w:name w:val="toc 4"/>
    <w:basedOn w:val="Normal"/>
    <w:next w:val="Normal"/>
    <w:autoRedefine/>
    <w:uiPriority w:val="39"/>
    <w:unhideWhenUsed/>
    <w:rsid w:val="00ED4F07"/>
    <w:pPr>
      <w:spacing w:after="0" w:line="240" w:lineRule="auto"/>
      <w:ind w:left="720"/>
      <w:jc w:val="both"/>
    </w:pPr>
    <w:rPr>
      <w:szCs w:val="20"/>
    </w:rPr>
  </w:style>
  <w:style w:type="paragraph" w:styleId="TOC5">
    <w:name w:val="toc 5"/>
    <w:basedOn w:val="Normal"/>
    <w:next w:val="Normal"/>
    <w:autoRedefine/>
    <w:uiPriority w:val="39"/>
    <w:unhideWhenUsed/>
    <w:rsid w:val="00ED4F07"/>
    <w:pPr>
      <w:spacing w:after="0" w:line="240" w:lineRule="auto"/>
      <w:ind w:left="960"/>
      <w:jc w:val="both"/>
    </w:pPr>
    <w:rPr>
      <w:szCs w:val="20"/>
    </w:rPr>
  </w:style>
  <w:style w:type="paragraph" w:styleId="TOC6">
    <w:name w:val="toc 6"/>
    <w:basedOn w:val="Normal"/>
    <w:next w:val="Normal"/>
    <w:autoRedefine/>
    <w:uiPriority w:val="39"/>
    <w:unhideWhenUsed/>
    <w:rsid w:val="00ED4F07"/>
    <w:pPr>
      <w:spacing w:after="0" w:line="240" w:lineRule="auto"/>
      <w:ind w:left="1200"/>
      <w:jc w:val="both"/>
    </w:pPr>
    <w:rPr>
      <w:szCs w:val="20"/>
    </w:rPr>
  </w:style>
  <w:style w:type="paragraph" w:styleId="TOC7">
    <w:name w:val="toc 7"/>
    <w:basedOn w:val="Normal"/>
    <w:next w:val="Normal"/>
    <w:autoRedefine/>
    <w:uiPriority w:val="39"/>
    <w:unhideWhenUsed/>
    <w:rsid w:val="00ED4F07"/>
    <w:pPr>
      <w:spacing w:after="0" w:line="240" w:lineRule="auto"/>
      <w:ind w:left="1440"/>
      <w:jc w:val="both"/>
    </w:pPr>
    <w:rPr>
      <w:szCs w:val="20"/>
    </w:rPr>
  </w:style>
  <w:style w:type="paragraph" w:styleId="TOC8">
    <w:name w:val="toc 8"/>
    <w:basedOn w:val="Normal"/>
    <w:next w:val="Normal"/>
    <w:autoRedefine/>
    <w:uiPriority w:val="39"/>
    <w:unhideWhenUsed/>
    <w:rsid w:val="00ED4F07"/>
    <w:pPr>
      <w:spacing w:after="0" w:line="240" w:lineRule="auto"/>
      <w:ind w:left="1680"/>
      <w:jc w:val="both"/>
    </w:pPr>
    <w:rPr>
      <w:szCs w:val="20"/>
    </w:rPr>
  </w:style>
  <w:style w:type="paragraph" w:styleId="TOC9">
    <w:name w:val="toc 9"/>
    <w:basedOn w:val="Normal"/>
    <w:next w:val="Normal"/>
    <w:autoRedefine/>
    <w:uiPriority w:val="39"/>
    <w:unhideWhenUsed/>
    <w:rsid w:val="00ED4F07"/>
    <w:pPr>
      <w:spacing w:after="0" w:line="240" w:lineRule="auto"/>
      <w:ind w:left="1920"/>
      <w:jc w:val="both"/>
    </w:pPr>
    <w:rPr>
      <w:szCs w:val="20"/>
    </w:rPr>
  </w:style>
  <w:style w:type="character" w:customStyle="1" w:styleId="apple-tab-span">
    <w:name w:val="apple-tab-span"/>
    <w:basedOn w:val="DefaultParagraphFont"/>
    <w:rsid w:val="00ED4F07"/>
  </w:style>
  <w:style w:type="character" w:styleId="Strong">
    <w:name w:val="Strong"/>
    <w:basedOn w:val="DefaultParagraphFont"/>
    <w:uiPriority w:val="22"/>
    <w:qFormat/>
    <w:rsid w:val="00ED4F07"/>
    <w:rPr>
      <w:b/>
      <w:bCs/>
    </w:rPr>
  </w:style>
  <w:style w:type="paragraph" w:customStyle="1" w:styleId="JobDetail">
    <w:name w:val="Job Detail"/>
    <w:basedOn w:val="Normal"/>
    <w:rsid w:val="00ED4F07"/>
    <w:pPr>
      <w:tabs>
        <w:tab w:val="num" w:pos="1800"/>
      </w:tabs>
      <w:spacing w:after="0" w:line="240" w:lineRule="auto"/>
      <w:ind w:left="1800" w:hanging="360"/>
      <w:jc w:val="both"/>
    </w:pPr>
    <w:rPr>
      <w:rFonts w:ascii="Arial" w:hAnsi="Arial" w:cs="Arial"/>
      <w:szCs w:val="20"/>
    </w:rPr>
  </w:style>
  <w:style w:type="character" w:customStyle="1" w:styleId="contact-listentrystatus">
    <w:name w:val="contact-list__entry__status"/>
    <w:basedOn w:val="DefaultParagraphFont"/>
    <w:rsid w:val="00ED4F07"/>
  </w:style>
  <w:style w:type="character" w:customStyle="1" w:styleId="entrytext">
    <w:name w:val="entry_text"/>
    <w:basedOn w:val="DefaultParagraphFont"/>
    <w:rsid w:val="00ED4F07"/>
  </w:style>
  <w:style w:type="paragraph" w:customStyle="1" w:styleId="CVEnum">
    <w:name w:val="CV_Enum"/>
    <w:basedOn w:val="Normal"/>
    <w:uiPriority w:val="99"/>
    <w:rsid w:val="00ED4F07"/>
    <w:pPr>
      <w:tabs>
        <w:tab w:val="num" w:pos="360"/>
      </w:tabs>
      <w:spacing w:before="60" w:after="60" w:line="240" w:lineRule="auto"/>
      <w:ind w:left="357" w:hanging="357"/>
      <w:jc w:val="both"/>
    </w:pPr>
    <w:rPr>
      <w:rFonts w:ascii="Arial" w:eastAsia="Times New Roman" w:hAnsi="Arial" w:cs="Times New Roman"/>
      <w:szCs w:val="20"/>
      <w:lang w:val="fr-FR" w:eastAsia="fr-FR"/>
    </w:rPr>
  </w:style>
  <w:style w:type="paragraph" w:customStyle="1" w:styleId="Achievement">
    <w:name w:val="Achievement"/>
    <w:basedOn w:val="BodyText"/>
    <w:rsid w:val="00ED4F07"/>
    <w:pPr>
      <w:widowControl/>
      <w:autoSpaceDE/>
      <w:autoSpaceDN/>
      <w:spacing w:after="60" w:line="220" w:lineRule="atLeast"/>
      <w:ind w:left="240" w:hanging="240"/>
      <w:jc w:val="both"/>
    </w:pPr>
    <w:rPr>
      <w:rFonts w:ascii="Arial" w:eastAsia="Times New Roman" w:hAnsi="Arial" w:cs="Times New Roman"/>
      <w:spacing w:val="-5"/>
      <w:szCs w:val="20"/>
    </w:rPr>
  </w:style>
  <w:style w:type="paragraph" w:customStyle="1" w:styleId="Objective">
    <w:name w:val="Objective"/>
    <w:basedOn w:val="Normal"/>
    <w:next w:val="BodyText"/>
    <w:rsid w:val="00ED4F07"/>
    <w:pPr>
      <w:spacing w:before="220" w:after="220" w:line="220" w:lineRule="atLeast"/>
      <w:jc w:val="both"/>
    </w:pPr>
    <w:rPr>
      <w:rFonts w:ascii="Arial" w:eastAsia="Times New Roman" w:hAnsi="Arial" w:cs="Times New Roman"/>
      <w:szCs w:val="20"/>
    </w:rPr>
  </w:style>
  <w:style w:type="character" w:customStyle="1" w:styleId="findhit">
    <w:name w:val="findhit"/>
    <w:basedOn w:val="DefaultParagraphFont"/>
    <w:rsid w:val="00ED4F07"/>
  </w:style>
  <w:style w:type="table" w:styleId="LightList-Accent1">
    <w:name w:val="Light List Accent 1"/>
    <w:basedOn w:val="TableNormal"/>
    <w:uiPriority w:val="61"/>
    <w:rsid w:val="00ED4F07"/>
    <w:pPr>
      <w:spacing w:after="0" w:line="240" w:lineRule="auto"/>
    </w:pPr>
    <w:rPr>
      <w:rFonts w:eastAsiaTheme="minorEastAsia"/>
      <w:sz w:val="24"/>
      <w:szCs w:val="24"/>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customStyle="1" w:styleId="GridTable4-Accent11">
    <w:name w:val="Grid Table 4 - Accent 11"/>
    <w:basedOn w:val="TableNormal"/>
    <w:uiPriority w:val="49"/>
    <w:rsid w:val="00ED4F07"/>
    <w:pPr>
      <w:spacing w:after="0" w:line="240" w:lineRule="auto"/>
    </w:pPr>
    <w:tblPr>
      <w:tblStyleRowBandSize w:val="1"/>
      <w:tblStyleColBandSize w:val="1"/>
      <w:tblBorders>
        <w:top w:val="single" w:sz="4" w:space="0" w:color="5DB3E3"/>
        <w:left w:val="single" w:sz="4" w:space="0" w:color="5DB3E3"/>
        <w:bottom w:val="single" w:sz="4" w:space="0" w:color="5DB3E3"/>
        <w:right w:val="single" w:sz="4" w:space="0" w:color="5DB3E3"/>
        <w:insideH w:val="single" w:sz="4" w:space="0" w:color="5DB3E3"/>
        <w:insideV w:val="single" w:sz="4" w:space="0" w:color="5DB3E3"/>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Wow">
    <w:name w:val="Wow"/>
    <w:basedOn w:val="TableNormal"/>
    <w:uiPriority w:val="99"/>
    <w:rsid w:val="00ED4F07"/>
    <w:pPr>
      <w:spacing w:after="0" w:line="240" w:lineRule="auto"/>
    </w:pPr>
    <w:rPr>
      <w:sz w:val="24"/>
      <w:szCs w:val="24"/>
    </w:rPr>
    <w:tblPr>
      <w:tblStyleRowBandSize w:val="1"/>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Pr>
    <w:tcPr>
      <w:shd w:val="clear" w:color="auto" w:fill="FFFFFF" w:themeFill="background1"/>
    </w:tcPr>
    <w:tblStylePr w:type="firstRow">
      <w:tblPr/>
      <w:tcPr>
        <w:shd w:val="clear" w:color="auto" w:fill="AFDAF2"/>
      </w:tcPr>
    </w:tblStylePr>
    <w:tblStylePr w:type="band1Horz">
      <w:tblPr/>
      <w:tcPr>
        <w:shd w:val="clear" w:color="auto" w:fill="5DB3E3"/>
      </w:tcPr>
    </w:tblStylePr>
  </w:style>
  <w:style w:type="paragraph" w:styleId="Revision">
    <w:name w:val="Revision"/>
    <w:hidden/>
    <w:uiPriority w:val="99"/>
    <w:semiHidden/>
    <w:rsid w:val="00ED4F07"/>
    <w:pPr>
      <w:spacing w:after="0" w:line="240" w:lineRule="auto"/>
    </w:pPr>
    <w:rPr>
      <w:sz w:val="24"/>
      <w:szCs w:val="24"/>
    </w:rPr>
  </w:style>
  <w:style w:type="table" w:customStyle="1" w:styleId="GridTable2-Accent51">
    <w:name w:val="Grid Table 2 - Accent 51"/>
    <w:basedOn w:val="TableNormal"/>
    <w:uiPriority w:val="47"/>
    <w:rsid w:val="00ED4F07"/>
    <w:pPr>
      <w:spacing w:after="0" w:line="240" w:lineRule="auto"/>
    </w:pPr>
    <w:rPr>
      <w:sz w:val="24"/>
      <w:szCs w:val="24"/>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ListTable6Colorful-Accent51">
    <w:name w:val="List Table 6 Colorful - Accent 51"/>
    <w:basedOn w:val="TableNormal"/>
    <w:uiPriority w:val="51"/>
    <w:rsid w:val="00ED4F07"/>
    <w:pPr>
      <w:spacing w:after="0" w:line="240" w:lineRule="auto"/>
    </w:pPr>
    <w:rPr>
      <w:color w:val="2E74B5" w:themeColor="accent5" w:themeShade="BF"/>
      <w:sz w:val="24"/>
      <w:szCs w:val="24"/>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ListTable4-Accent51">
    <w:name w:val="List Table 4 - Accent 51"/>
    <w:basedOn w:val="TableNormal"/>
    <w:uiPriority w:val="49"/>
    <w:rsid w:val="00ED4F07"/>
    <w:pPr>
      <w:spacing w:after="0" w:line="240" w:lineRule="auto"/>
    </w:pPr>
    <w:rPr>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MiNormal">
    <w:name w:val="MiNormal"/>
    <w:basedOn w:val="Normal"/>
    <w:rsid w:val="00ED4F07"/>
    <w:pPr>
      <w:spacing w:after="0" w:line="240" w:lineRule="auto"/>
      <w:jc w:val="both"/>
    </w:pPr>
    <w:rPr>
      <w:rFonts w:ascii="Times New Roman" w:eastAsia="Times New Roman" w:hAnsi="Times New Roman" w:cs="Times New Roman"/>
      <w:sz w:val="22"/>
      <w:szCs w:val="20"/>
      <w:lang w:val="en-GB"/>
    </w:rPr>
  </w:style>
  <w:style w:type="paragraph" w:customStyle="1" w:styleId="msonormal0">
    <w:name w:val="msonormal"/>
    <w:basedOn w:val="Normal"/>
    <w:rsid w:val="00ED4F07"/>
    <w:pPr>
      <w:spacing w:before="100" w:beforeAutospacing="1" w:after="100" w:afterAutospacing="1" w:line="240" w:lineRule="auto"/>
      <w:jc w:val="both"/>
    </w:pPr>
    <w:rPr>
      <w:rFonts w:ascii="Times New Roman" w:eastAsia="Times New Roman" w:hAnsi="Times New Roman" w:cs="Times New Roman"/>
      <w:sz w:val="22"/>
      <w:szCs w:val="24"/>
    </w:rPr>
  </w:style>
  <w:style w:type="paragraph" w:customStyle="1" w:styleId="xl65">
    <w:name w:val="xl65"/>
    <w:basedOn w:val="Normal"/>
    <w:rsid w:val="00ED4F07"/>
    <w:pPr>
      <w:spacing w:before="100" w:beforeAutospacing="1" w:after="100" w:afterAutospacing="1" w:line="240" w:lineRule="auto"/>
      <w:jc w:val="both"/>
    </w:pPr>
    <w:rPr>
      <w:rFonts w:ascii="Times New Roman" w:eastAsia="Times New Roman" w:hAnsi="Times New Roman" w:cs="Times New Roman"/>
      <w:sz w:val="22"/>
      <w:szCs w:val="24"/>
    </w:rPr>
  </w:style>
  <w:style w:type="paragraph" w:customStyle="1" w:styleId="xl66">
    <w:name w:val="xl66"/>
    <w:basedOn w:val="Normal"/>
    <w:rsid w:val="00ED4F07"/>
    <w:pPr>
      <w:shd w:val="clear" w:color="FFFFFF" w:fill="FFFFFF"/>
      <w:spacing w:before="100" w:beforeAutospacing="1" w:after="100" w:afterAutospacing="1" w:line="240" w:lineRule="auto"/>
      <w:jc w:val="both"/>
    </w:pPr>
    <w:rPr>
      <w:rFonts w:ascii="Times New Roman" w:eastAsia="Times New Roman" w:hAnsi="Times New Roman" w:cs="Times New Roman"/>
      <w:sz w:val="22"/>
      <w:szCs w:val="24"/>
    </w:rPr>
  </w:style>
  <w:style w:type="paragraph" w:customStyle="1" w:styleId="xl67">
    <w:name w:val="xl67"/>
    <w:basedOn w:val="Normal"/>
    <w:rsid w:val="00ED4F07"/>
    <w:pPr>
      <w:spacing w:before="100" w:beforeAutospacing="1" w:after="100" w:afterAutospacing="1" w:line="240" w:lineRule="auto"/>
      <w:jc w:val="both"/>
    </w:pPr>
    <w:rPr>
      <w:rFonts w:ascii="Times New Roman" w:eastAsia="Times New Roman" w:hAnsi="Times New Roman" w:cs="Times New Roman"/>
      <w:sz w:val="22"/>
    </w:rPr>
  </w:style>
  <w:style w:type="paragraph" w:customStyle="1" w:styleId="xl68">
    <w:name w:val="xl68"/>
    <w:basedOn w:val="Normal"/>
    <w:rsid w:val="00ED4F07"/>
    <w:pPr>
      <w:shd w:val="clear" w:color="000000" w:fill="4472C4"/>
      <w:spacing w:before="100" w:beforeAutospacing="1" w:after="100" w:afterAutospacing="1" w:line="240" w:lineRule="auto"/>
      <w:jc w:val="both"/>
    </w:pPr>
    <w:rPr>
      <w:rFonts w:ascii="Calibri" w:eastAsia="Times New Roman" w:hAnsi="Calibri" w:cs="Calibri"/>
      <w:color w:val="FFFFFF"/>
      <w:sz w:val="22"/>
    </w:rPr>
  </w:style>
  <w:style w:type="table" w:customStyle="1" w:styleId="Style1">
    <w:name w:val="Style1"/>
    <w:basedOn w:val="TableNormal"/>
    <w:uiPriority w:val="99"/>
    <w:rsid w:val="00ED4F07"/>
    <w:pPr>
      <w:spacing w:after="0" w:line="240" w:lineRule="auto"/>
    </w:pPr>
    <w:rPr>
      <w:sz w:val="24"/>
      <w:szCs w:val="24"/>
    </w:rPr>
    <w:tblPr/>
  </w:style>
  <w:style w:type="table" w:customStyle="1" w:styleId="GridTable4-Accent51">
    <w:name w:val="Grid Table 4 - Accent 51"/>
    <w:basedOn w:val="TableNormal"/>
    <w:uiPriority w:val="49"/>
    <w:rsid w:val="00ED4F07"/>
    <w:pPr>
      <w:spacing w:after="0" w:line="240" w:lineRule="auto"/>
    </w:pPr>
    <w:rPr>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Default">
    <w:name w:val="Default"/>
    <w:uiPriority w:val="99"/>
    <w:rsid w:val="00ED4F07"/>
    <w:pPr>
      <w:autoSpaceDE w:val="0"/>
      <w:autoSpaceDN w:val="0"/>
      <w:adjustRightInd w:val="0"/>
      <w:spacing w:after="0" w:line="240" w:lineRule="auto"/>
    </w:pPr>
    <w:rPr>
      <w:rFonts w:ascii="Calibri" w:hAnsi="Calibri" w:cs="Calibri"/>
      <w:color w:val="000000"/>
      <w:sz w:val="24"/>
      <w:szCs w:val="24"/>
    </w:rPr>
  </w:style>
  <w:style w:type="paragraph" w:customStyle="1" w:styleId="TableParagraph">
    <w:name w:val="Table Paragraph"/>
    <w:basedOn w:val="Normal"/>
    <w:uiPriority w:val="1"/>
    <w:qFormat/>
    <w:rsid w:val="00ED4F07"/>
    <w:pPr>
      <w:widowControl w:val="0"/>
      <w:autoSpaceDE w:val="0"/>
      <w:autoSpaceDN w:val="0"/>
      <w:spacing w:after="0" w:line="240" w:lineRule="auto"/>
      <w:jc w:val="both"/>
    </w:pPr>
    <w:rPr>
      <w:rFonts w:ascii="Arial" w:eastAsia="Arial" w:hAnsi="Arial" w:cs="Arial"/>
      <w:sz w:val="22"/>
    </w:rPr>
  </w:style>
  <w:style w:type="table" w:customStyle="1" w:styleId="GridTable1Light1">
    <w:name w:val="Grid Table 1 Light1"/>
    <w:basedOn w:val="TableNormal"/>
    <w:uiPriority w:val="46"/>
    <w:rsid w:val="00ED4F07"/>
    <w:pPr>
      <w:spacing w:after="0" w:line="240" w:lineRule="auto"/>
    </w:pPr>
    <w:rPr>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ED4F07"/>
    <w:pPr>
      <w:spacing w:after="0" w:line="240" w:lineRule="auto"/>
    </w:pPr>
    <w:rPr>
      <w:sz w:val="24"/>
      <w:szCs w:val="24"/>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6Colorful-Accent11">
    <w:name w:val="Grid Table 6 Colorful - Accent 11"/>
    <w:basedOn w:val="TableNormal"/>
    <w:uiPriority w:val="51"/>
    <w:rsid w:val="00ED4F07"/>
    <w:pPr>
      <w:spacing w:after="0" w:line="240" w:lineRule="auto"/>
    </w:pPr>
    <w:rPr>
      <w:color w:val="2F5496" w:themeColor="accent1" w:themeShade="BF"/>
      <w:sz w:val="24"/>
      <w:szCs w:val="24"/>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rj0">
    <w:name w:val="prj0"/>
    <w:basedOn w:val="Normal"/>
    <w:rsid w:val="00ED4F07"/>
    <w:pPr>
      <w:pBdr>
        <w:top w:val="single" w:sz="4" w:space="0" w:color="B1BBCC"/>
        <w:left w:val="single" w:sz="4" w:space="0" w:color="B1BBCC"/>
        <w:bottom w:val="single" w:sz="4" w:space="0" w:color="B1BBCC"/>
        <w:right w:val="single" w:sz="4" w:space="0" w:color="B1BBCC"/>
      </w:pBdr>
      <w:spacing w:before="100" w:beforeAutospacing="1" w:after="100" w:afterAutospacing="1" w:line="240" w:lineRule="auto"/>
      <w:jc w:val="both"/>
    </w:pPr>
    <w:rPr>
      <w:rFonts w:ascii="Segoe UI" w:eastAsia="Times New Roman" w:hAnsi="Segoe UI" w:cs="Segoe UI"/>
      <w:sz w:val="18"/>
      <w:szCs w:val="18"/>
    </w:rPr>
  </w:style>
  <w:style w:type="paragraph" w:customStyle="1" w:styleId="prj1">
    <w:name w:val="prj1"/>
    <w:basedOn w:val="Normal"/>
    <w:rsid w:val="00ED4F07"/>
    <w:pPr>
      <w:pBdr>
        <w:top w:val="single" w:sz="4" w:space="0" w:color="B1BBCC"/>
        <w:left w:val="single" w:sz="4" w:space="0" w:color="B1BBCC"/>
        <w:bottom w:val="single" w:sz="4" w:space="0" w:color="B1BBCC"/>
        <w:right w:val="single" w:sz="4" w:space="0" w:color="B1BBCC"/>
      </w:pBdr>
      <w:spacing w:before="100" w:beforeAutospacing="1" w:after="100" w:afterAutospacing="1" w:line="240" w:lineRule="auto"/>
      <w:jc w:val="both"/>
    </w:pPr>
    <w:rPr>
      <w:rFonts w:ascii="Calibri" w:eastAsia="Times New Roman" w:hAnsi="Calibri" w:cs="Calibri"/>
      <w:sz w:val="22"/>
    </w:rPr>
  </w:style>
  <w:style w:type="character" w:styleId="IntenseReference">
    <w:name w:val="Intense Reference"/>
    <w:basedOn w:val="DefaultParagraphFont"/>
    <w:uiPriority w:val="32"/>
    <w:qFormat/>
    <w:rsid w:val="00ED4F07"/>
    <w:rPr>
      <w:b/>
      <w:bCs/>
      <w:smallCaps/>
      <w:color w:val="4472C4" w:themeColor="accent1"/>
      <w:spacing w:val="5"/>
    </w:rPr>
  </w:style>
  <w:style w:type="character" w:customStyle="1" w:styleId="contextualspellingandgrammarerror">
    <w:name w:val="contextualspellingandgrammarerror"/>
    <w:basedOn w:val="DefaultParagraphFont"/>
    <w:rsid w:val="00ED4F07"/>
  </w:style>
  <w:style w:type="character" w:customStyle="1" w:styleId="spellingerror">
    <w:name w:val="spellingerror"/>
    <w:basedOn w:val="DefaultParagraphFont"/>
    <w:rsid w:val="00ED4F07"/>
  </w:style>
  <w:style w:type="paragraph" w:styleId="Caption">
    <w:name w:val="caption"/>
    <w:basedOn w:val="Normal"/>
    <w:next w:val="Normal"/>
    <w:uiPriority w:val="19"/>
    <w:unhideWhenUsed/>
    <w:qFormat/>
    <w:rsid w:val="00ED4F07"/>
    <w:pPr>
      <w:spacing w:after="200" w:line="240" w:lineRule="auto"/>
      <w:jc w:val="both"/>
    </w:pPr>
    <w:rPr>
      <w:i/>
      <w:iCs/>
      <w:color w:val="44546A" w:themeColor="text2"/>
      <w:sz w:val="18"/>
      <w:szCs w:val="18"/>
    </w:rPr>
  </w:style>
  <w:style w:type="paragraph" w:customStyle="1" w:styleId="TableText">
    <w:name w:val="Table Text"/>
    <w:link w:val="TableTextChar"/>
    <w:uiPriority w:val="99"/>
    <w:qFormat/>
    <w:rsid w:val="007141C6"/>
    <w:pPr>
      <w:spacing w:before="60" w:after="60" w:line="240" w:lineRule="auto"/>
    </w:pPr>
    <w:rPr>
      <w:rFonts w:eastAsia="Times New Roman" w:cs="Tahoma"/>
      <w:szCs w:val="16"/>
    </w:rPr>
  </w:style>
  <w:style w:type="character" w:customStyle="1" w:styleId="TableTextChar">
    <w:name w:val="Table Text Char"/>
    <w:basedOn w:val="DefaultParagraphFont"/>
    <w:link w:val="TableText"/>
    <w:uiPriority w:val="99"/>
    <w:rsid w:val="007141C6"/>
    <w:rPr>
      <w:rFonts w:eastAsia="Times New Roman" w:cs="Tahoma"/>
      <w:szCs w:val="16"/>
    </w:rPr>
  </w:style>
  <w:style w:type="table" w:customStyle="1" w:styleId="ASGTable">
    <w:name w:val="ASGTable"/>
    <w:basedOn w:val="TableNormal"/>
    <w:rsid w:val="007141C6"/>
    <w:pPr>
      <w:widowControl w:val="0"/>
      <w:overflowPunct w:val="0"/>
      <w:autoSpaceDE w:val="0"/>
      <w:autoSpaceDN w:val="0"/>
      <w:adjustRightInd w:val="0"/>
      <w:spacing w:before="120" w:after="120" w:line="240" w:lineRule="auto"/>
      <w:textAlignment w:val="baseline"/>
    </w:pPr>
    <w:rPr>
      <w:rFonts w:ascii="Arial" w:eastAsia="Times New Roman" w:hAnsi="Arial" w:cs="Times New Roman"/>
      <w:sz w:val="18"/>
      <w:szCs w:val="20"/>
    </w:rPr>
    <w:tblPr>
      <w:tblInd w:w="14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
    <w:tcPr>
      <w:vAlign w:val="center"/>
    </w:tcPr>
    <w:tblStylePr w:type="firstRow">
      <w:pPr>
        <w:wordWrap/>
        <w:spacing w:beforeLines="0" w:beforeAutospacing="0" w:afterLines="0" w:afterAutospacing="0"/>
      </w:pPr>
      <w:rPr>
        <w:rFonts w:ascii="Arial" w:hAnsi="Arial"/>
        <w:b/>
        <w:bCs/>
        <w:caps/>
        <w:smallCaps w:val="0"/>
        <w:color w:val="003366"/>
        <w:sz w:val="18"/>
        <w:szCs w:val="24"/>
      </w:rPr>
      <w:tblPr/>
      <w:tcPr>
        <w:tcBorders>
          <w:tl2br w:val="none" w:sz="0" w:space="0" w:color="auto"/>
          <w:tr2bl w:val="none" w:sz="0" w:space="0" w:color="auto"/>
        </w:tcBorders>
        <w:shd w:val="clear" w:color="auto" w:fill="E8EDF0"/>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ullet">
    <w:name w:val="bullet"/>
    <w:basedOn w:val="Normal"/>
    <w:rsid w:val="007141C6"/>
    <w:pPr>
      <w:numPr>
        <w:numId w:val="65"/>
      </w:numPr>
      <w:spacing w:after="0" w:line="240" w:lineRule="exact"/>
    </w:pPr>
    <w:rPr>
      <w:rFonts w:ascii="Times New Roman" w:eastAsia="Times New Roman" w:hAnsi="Times New Roman" w:cs="Times New Roman"/>
      <w:sz w:val="24"/>
      <w:szCs w:val="20"/>
    </w:rPr>
  </w:style>
  <w:style w:type="paragraph" w:customStyle="1" w:styleId="NormalItalic">
    <w:name w:val="Normal + Italic"/>
    <w:basedOn w:val="Normal"/>
    <w:rsid w:val="007141C6"/>
    <w:pPr>
      <w:spacing w:after="0" w:line="240" w:lineRule="exact"/>
    </w:pPr>
    <w:rPr>
      <w:rFonts w:ascii="Times New Roman" w:eastAsia="Times New Roman" w:hAnsi="Times New Roman" w:cs="Times New Roman"/>
      <w:i/>
      <w:sz w:val="24"/>
      <w:szCs w:val="24"/>
    </w:rPr>
  </w:style>
  <w:style w:type="paragraph" w:customStyle="1" w:styleId="Table">
    <w:name w:val="Table"/>
    <w:basedOn w:val="Normal"/>
    <w:rsid w:val="007141C6"/>
    <w:pPr>
      <w:spacing w:before="20" w:after="20" w:line="240" w:lineRule="exact"/>
    </w:pPr>
    <w:rPr>
      <w:rFonts w:ascii="Times New Roman" w:eastAsia="Times New Roman" w:hAnsi="Times New Roman" w:cs="Times New Roman"/>
      <w:sz w:val="22"/>
    </w:rPr>
  </w:style>
  <w:style w:type="paragraph" w:customStyle="1" w:styleId="TableHead">
    <w:name w:val="Table Head"/>
    <w:basedOn w:val="Normal"/>
    <w:rsid w:val="007141C6"/>
    <w:pPr>
      <w:spacing w:before="60" w:after="60" w:line="240" w:lineRule="exact"/>
      <w:jc w:val="center"/>
    </w:pPr>
    <w:rPr>
      <w:rFonts w:ascii="Times New Roman" w:eastAsia="Times New Roman" w:hAnsi="Times New Roman" w:cs="Times New Roman"/>
      <w:b/>
      <w:sz w:val="22"/>
    </w:rPr>
  </w:style>
  <w:style w:type="paragraph" w:customStyle="1" w:styleId="Italicbullet">
    <w:name w:val="Italic bullet"/>
    <w:basedOn w:val="bullet"/>
    <w:rsid w:val="007141C6"/>
    <w:rPr>
      <w:i/>
    </w:rPr>
  </w:style>
  <w:style w:type="paragraph" w:customStyle="1" w:styleId="Name">
    <w:name w:val="Name"/>
    <w:basedOn w:val="Heading2"/>
    <w:rsid w:val="007141C6"/>
    <w:pPr>
      <w:keepNext w:val="0"/>
      <w:keepLines w:val="0"/>
      <w:numPr>
        <w:ilvl w:val="1"/>
      </w:numPr>
      <w:spacing w:after="240" w:line="220" w:lineRule="exact"/>
      <w:ind w:left="547" w:hanging="533"/>
      <w:jc w:val="left"/>
    </w:pPr>
    <w:rPr>
      <w:rFonts w:ascii="Tahoma" w:eastAsia="Times New Roman" w:hAnsi="Tahoma" w:cs="Arial"/>
      <w:color w:val="000000"/>
      <w:spacing w:val="10"/>
      <w:sz w:val="16"/>
      <w:szCs w:val="16"/>
      <w:lang w:val="en-GB"/>
    </w:rPr>
  </w:style>
  <w:style w:type="paragraph" w:customStyle="1" w:styleId="BodyText1">
    <w:name w:val="Body Text1"/>
    <w:basedOn w:val="Normal"/>
    <w:rsid w:val="007141C6"/>
    <w:pPr>
      <w:spacing w:before="40" w:after="80" w:line="220" w:lineRule="exact"/>
    </w:pPr>
    <w:rPr>
      <w:rFonts w:ascii="Tahoma" w:eastAsia="Times New Roman" w:hAnsi="Tahoma" w:cs="Arial"/>
      <w:spacing w:val="10"/>
      <w:sz w:val="16"/>
      <w:szCs w:val="16"/>
      <w:lang w:val="en-GB"/>
    </w:rPr>
  </w:style>
  <w:style w:type="paragraph" w:customStyle="1" w:styleId="description">
    <w:name w:val="description"/>
    <w:basedOn w:val="BodyText1"/>
    <w:rsid w:val="007141C6"/>
    <w:pPr>
      <w:spacing w:after="240"/>
    </w:pPr>
    <w:rPr>
      <w:rFonts w:cs="Times New Roman"/>
      <w:szCs w:val="20"/>
    </w:rPr>
  </w:style>
  <w:style w:type="paragraph" w:customStyle="1" w:styleId="bulletedlist">
    <w:name w:val="bulleted list"/>
    <w:basedOn w:val="Normal"/>
    <w:rsid w:val="007141C6"/>
    <w:pPr>
      <w:numPr>
        <w:numId w:val="75"/>
      </w:numPr>
      <w:tabs>
        <w:tab w:val="num" w:pos="2160"/>
      </w:tabs>
      <w:spacing w:before="40" w:after="80" w:line="220" w:lineRule="exact"/>
      <w:ind w:left="2160" w:hanging="720"/>
    </w:pPr>
    <w:rPr>
      <w:rFonts w:ascii="Tahoma" w:eastAsia="Times New Roman" w:hAnsi="Tahoma" w:cs="Arial"/>
      <w:spacing w:val="10"/>
      <w:sz w:val="16"/>
      <w:szCs w:val="16"/>
      <w:lang w:val="en-GB"/>
    </w:rPr>
  </w:style>
  <w:style w:type="paragraph" w:customStyle="1" w:styleId="bulletedlistlastitem">
    <w:name w:val="bulleted list last item"/>
    <w:basedOn w:val="bulletedlist"/>
    <w:rsid w:val="007F6EAD"/>
    <w:pPr>
      <w:numPr>
        <w:numId w:val="0"/>
      </w:numPr>
      <w:tabs>
        <w:tab w:val="num" w:pos="360"/>
      </w:tabs>
      <w:spacing w:after="240"/>
      <w:ind w:left="288" w:hanging="288"/>
    </w:pPr>
    <w:rPr>
      <w:rFonts w:cs="Times New Roman"/>
      <w:szCs w:val="20"/>
    </w:rPr>
  </w:style>
  <w:style w:type="paragraph" w:styleId="Title">
    <w:name w:val="Title"/>
    <w:basedOn w:val="Normal"/>
    <w:next w:val="Normal"/>
    <w:link w:val="TitleChar"/>
    <w:uiPriority w:val="10"/>
    <w:qFormat/>
    <w:rsid w:val="007141C6"/>
    <w:pPr>
      <w:pBdr>
        <w:bottom w:val="single" w:sz="8" w:space="4" w:color="4472C4" w:themeColor="accent1"/>
      </w:pBdr>
      <w:spacing w:before="120" w:after="300" w:line="240" w:lineRule="auto"/>
      <w:contextualSpacing/>
      <w:jc w:val="center"/>
    </w:pPr>
    <w:rPr>
      <w:rFonts w:asciiTheme="majorHAnsi" w:eastAsiaTheme="majorEastAsia" w:hAnsiTheme="majorHAnsi" w:cstheme="majorBidi"/>
      <w:b/>
      <w:color w:val="323E4F" w:themeColor="text2" w:themeShade="BF"/>
      <w:spacing w:val="5"/>
      <w:kern w:val="28"/>
      <w:sz w:val="52"/>
      <w:szCs w:val="52"/>
      <w:lang w:val="en-GB"/>
    </w:rPr>
  </w:style>
  <w:style w:type="character" w:customStyle="1" w:styleId="TitleChar">
    <w:name w:val="Title Char"/>
    <w:basedOn w:val="DefaultParagraphFont"/>
    <w:link w:val="Title"/>
    <w:uiPriority w:val="10"/>
    <w:rsid w:val="007141C6"/>
    <w:rPr>
      <w:rFonts w:asciiTheme="majorHAnsi" w:eastAsiaTheme="majorEastAsia" w:hAnsiTheme="majorHAnsi" w:cstheme="majorBidi"/>
      <w:b/>
      <w:color w:val="323E4F" w:themeColor="text2" w:themeShade="BF"/>
      <w:spacing w:val="5"/>
      <w:kern w:val="28"/>
      <w:sz w:val="52"/>
      <w:szCs w:val="52"/>
      <w:lang w:val="en-GB"/>
    </w:rPr>
  </w:style>
  <w:style w:type="paragraph" w:styleId="NoSpacing">
    <w:name w:val="No Spacing"/>
    <w:link w:val="NoSpacingChar"/>
    <w:autoRedefine/>
    <w:uiPriority w:val="1"/>
    <w:qFormat/>
    <w:rsid w:val="007141C6"/>
    <w:pPr>
      <w:spacing w:after="0" w:line="240" w:lineRule="auto"/>
    </w:pPr>
    <w:rPr>
      <w:rFonts w:cstheme="minorHAnsi"/>
      <w:b/>
    </w:rPr>
  </w:style>
  <w:style w:type="character" w:customStyle="1" w:styleId="NoSpacingChar">
    <w:name w:val="No Spacing Char"/>
    <w:basedOn w:val="DefaultParagraphFont"/>
    <w:link w:val="NoSpacing"/>
    <w:uiPriority w:val="1"/>
    <w:rsid w:val="007141C6"/>
    <w:rPr>
      <w:rFonts w:cstheme="minorHAnsi"/>
      <w:b/>
    </w:rPr>
  </w:style>
  <w:style w:type="paragraph" w:styleId="BodyText2">
    <w:name w:val="Body Text 2"/>
    <w:basedOn w:val="Normal"/>
    <w:link w:val="BodyText2Char"/>
    <w:rsid w:val="007141C6"/>
    <w:pPr>
      <w:spacing w:before="40" w:after="40" w:line="240" w:lineRule="auto"/>
      <w:jc w:val="both"/>
    </w:pPr>
    <w:rPr>
      <w:rFonts w:ascii="Verdana" w:eastAsia="Times" w:hAnsi="Verdana" w:cs="Times New Roman"/>
      <w:color w:val="000000"/>
      <w:szCs w:val="20"/>
    </w:rPr>
  </w:style>
  <w:style w:type="character" w:customStyle="1" w:styleId="BodyText2Char">
    <w:name w:val="Body Text 2 Char"/>
    <w:basedOn w:val="DefaultParagraphFont"/>
    <w:link w:val="BodyText2"/>
    <w:rsid w:val="007141C6"/>
    <w:rPr>
      <w:rFonts w:ascii="Verdana" w:eastAsia="Times" w:hAnsi="Verdana" w:cs="Times New Roman"/>
      <w:color w:val="000000"/>
      <w:sz w:val="20"/>
      <w:szCs w:val="20"/>
    </w:rPr>
  </w:style>
  <w:style w:type="paragraph" w:customStyle="1" w:styleId="FrontDocumentHeader">
    <w:name w:val="Front Document Header"/>
    <w:rsid w:val="007141C6"/>
    <w:pPr>
      <w:tabs>
        <w:tab w:val="left" w:pos="-1440"/>
        <w:tab w:val="left" w:pos="-720"/>
      </w:tabs>
      <w:suppressAutoHyphens/>
      <w:spacing w:before="240" w:after="240" w:line="240" w:lineRule="auto"/>
      <w:outlineLvl w:val="0"/>
    </w:pPr>
    <w:rPr>
      <w:rFonts w:ascii="Century Gothic" w:eastAsia="Times New Roman" w:hAnsi="Century Gothic" w:cs="Times New Roman"/>
      <w:sz w:val="24"/>
      <w:szCs w:val="20"/>
      <w:lang w:val="en-GB"/>
    </w:rPr>
  </w:style>
  <w:style w:type="paragraph" w:customStyle="1" w:styleId="StandardText">
    <w:name w:val="Standard Text"/>
    <w:basedOn w:val="Normal"/>
    <w:link w:val="StandardTextChar"/>
    <w:rsid w:val="007141C6"/>
    <w:pPr>
      <w:spacing w:before="120" w:after="0" w:line="240" w:lineRule="auto"/>
      <w:ind w:left="360"/>
    </w:pPr>
    <w:rPr>
      <w:rFonts w:ascii="Times New Roman" w:eastAsia="Times New Roman" w:hAnsi="Times New Roman" w:cs="Times New Roman"/>
      <w:sz w:val="24"/>
      <w:szCs w:val="20"/>
      <w:lang w:val="en-GB"/>
    </w:rPr>
  </w:style>
  <w:style w:type="character" w:customStyle="1" w:styleId="StandardTextChar">
    <w:name w:val="Standard Text Char"/>
    <w:basedOn w:val="DefaultParagraphFont"/>
    <w:link w:val="StandardText"/>
    <w:rsid w:val="007141C6"/>
    <w:rPr>
      <w:rFonts w:ascii="Times New Roman" w:eastAsia="Times New Roman" w:hAnsi="Times New Roman" w:cs="Times New Roman"/>
      <w:sz w:val="24"/>
      <w:szCs w:val="20"/>
      <w:lang w:val="en-GB"/>
    </w:rPr>
  </w:style>
  <w:style w:type="character" w:styleId="BookTitle">
    <w:name w:val="Book Title"/>
    <w:basedOn w:val="DefaultParagraphFont"/>
    <w:uiPriority w:val="33"/>
    <w:qFormat/>
    <w:rsid w:val="007141C6"/>
    <w:rPr>
      <w:b/>
      <w:bCs/>
      <w:smallCaps/>
      <w:spacing w:val="5"/>
    </w:rPr>
  </w:style>
  <w:style w:type="paragraph" w:customStyle="1" w:styleId="TitleMisc">
    <w:name w:val="TitleMisc"/>
    <w:rsid w:val="007141C6"/>
    <w:pPr>
      <w:spacing w:after="0" w:line="240" w:lineRule="auto"/>
      <w:ind w:left="3600" w:right="-720"/>
    </w:pPr>
    <w:rPr>
      <w:rFonts w:ascii="Century Gothic" w:eastAsia="Times New Roman" w:hAnsi="Century Gothic" w:cs="Times New Roman"/>
      <w:sz w:val="24"/>
      <w:szCs w:val="20"/>
      <w:lang w:val="en-GB"/>
    </w:rPr>
  </w:style>
  <w:style w:type="character" w:styleId="SubtleReference">
    <w:name w:val="Subtle Reference"/>
    <w:uiPriority w:val="31"/>
    <w:qFormat/>
    <w:rsid w:val="007141C6"/>
    <w:rPr>
      <w:b/>
      <w:bCs/>
      <w:color w:val="4472C4" w:themeColor="accent1"/>
    </w:rPr>
  </w:style>
  <w:style w:type="paragraph" w:customStyle="1" w:styleId="InstructionCaption">
    <w:name w:val="Instruction Caption"/>
    <w:basedOn w:val="Normal"/>
    <w:rsid w:val="007141C6"/>
    <w:pPr>
      <w:keepNext/>
      <w:tabs>
        <w:tab w:val="left" w:pos="360"/>
      </w:tabs>
      <w:overflowPunct w:val="0"/>
      <w:autoSpaceDE w:val="0"/>
      <w:autoSpaceDN w:val="0"/>
      <w:adjustRightInd w:val="0"/>
      <w:spacing w:before="120" w:after="120" w:line="240" w:lineRule="auto"/>
      <w:jc w:val="both"/>
      <w:textAlignment w:val="baseline"/>
    </w:pPr>
    <w:rPr>
      <w:rFonts w:ascii="Arial Bold" w:eastAsia="Times New Roman" w:hAnsi="Arial Bold" w:cs="Times New Roman"/>
      <w:b/>
      <w:i/>
      <w:szCs w:val="20"/>
      <w:lang w:val="en-GB"/>
    </w:rPr>
  </w:style>
  <w:style w:type="paragraph" w:customStyle="1" w:styleId="TitleProductCoverPage">
    <w:name w:val="TitleProduct Cover Page"/>
    <w:uiPriority w:val="99"/>
    <w:rsid w:val="007141C6"/>
    <w:pPr>
      <w:spacing w:after="0" w:line="240" w:lineRule="auto"/>
      <w:ind w:left="3600"/>
    </w:pPr>
    <w:rPr>
      <w:rFonts w:ascii="Century Gothic" w:eastAsia="Times New Roman" w:hAnsi="Century Gothic" w:cs="Times New Roman"/>
      <w:b/>
      <w:bCs/>
      <w:sz w:val="24"/>
      <w:szCs w:val="20"/>
      <w:lang w:val="en-GB"/>
    </w:rPr>
  </w:style>
  <w:style w:type="paragraph" w:customStyle="1" w:styleId="DocumentTitleLongName">
    <w:name w:val="Document Title Long Name"/>
    <w:rsid w:val="007141C6"/>
    <w:pPr>
      <w:spacing w:after="0" w:line="240" w:lineRule="auto"/>
      <w:ind w:left="3600" w:right="-720"/>
    </w:pPr>
    <w:rPr>
      <w:rFonts w:ascii="Century Gothic" w:eastAsia="Times New Roman" w:hAnsi="Century Gothic" w:cs="Times New Roman"/>
      <w:b/>
      <w:bCs/>
      <w:color w:val="333333"/>
      <w:sz w:val="36"/>
      <w:szCs w:val="20"/>
      <w:lang w:val="en-GB"/>
    </w:rPr>
  </w:style>
  <w:style w:type="paragraph" w:customStyle="1" w:styleId="List-bullet">
    <w:name w:val="List-bullet"/>
    <w:basedOn w:val="Normal"/>
    <w:uiPriority w:val="99"/>
    <w:rsid w:val="007141C6"/>
    <w:pPr>
      <w:numPr>
        <w:numId w:val="76"/>
      </w:numPr>
      <w:tabs>
        <w:tab w:val="left" w:pos="1080"/>
        <w:tab w:val="num" w:pos="1354"/>
      </w:tabs>
      <w:spacing w:after="200" w:line="300" w:lineRule="exact"/>
      <w:ind w:left="1354"/>
    </w:pPr>
    <w:rPr>
      <w:rFonts w:ascii="Arial" w:eastAsia="Times New Roman" w:hAnsi="Arial" w:cs="Times New Roman"/>
      <w:szCs w:val="24"/>
    </w:rPr>
  </w:style>
  <w:style w:type="paragraph" w:customStyle="1" w:styleId="Normal00">
    <w:name w:val="Normal 0/0"/>
    <w:basedOn w:val="Normal"/>
    <w:uiPriority w:val="99"/>
    <w:rsid w:val="007141C6"/>
    <w:pPr>
      <w:spacing w:after="0" w:line="300" w:lineRule="exact"/>
    </w:pPr>
    <w:rPr>
      <w:rFonts w:ascii="Arial" w:eastAsia="Times New Roman" w:hAnsi="Arial" w:cs="Times New Roman"/>
      <w:szCs w:val="24"/>
    </w:rPr>
  </w:style>
  <w:style w:type="paragraph" w:customStyle="1" w:styleId="Bulleted2">
    <w:name w:val="Bulleted2"/>
    <w:rsid w:val="007F6EAD"/>
    <w:pPr>
      <w:numPr>
        <w:ilvl w:val="1"/>
        <w:numId w:val="77"/>
      </w:numPr>
      <w:tabs>
        <w:tab w:val="num" w:pos="1800"/>
      </w:tabs>
      <w:spacing w:before="120" w:after="120" w:line="240" w:lineRule="auto"/>
    </w:pPr>
    <w:rPr>
      <w:rFonts w:ascii="Garamond" w:eastAsia="Times New Roman" w:hAnsi="Garamond" w:cs="Times New Roman"/>
      <w:sz w:val="24"/>
      <w:szCs w:val="20"/>
    </w:rPr>
  </w:style>
  <w:style w:type="paragraph" w:customStyle="1" w:styleId="Address">
    <w:name w:val="Address"/>
    <w:link w:val="AddressChar"/>
    <w:rsid w:val="007141C6"/>
    <w:pPr>
      <w:tabs>
        <w:tab w:val="left" w:pos="90"/>
      </w:tabs>
      <w:spacing w:after="0" w:line="240" w:lineRule="auto"/>
      <w:ind w:left="1440" w:right="-864"/>
    </w:pPr>
    <w:rPr>
      <w:rFonts w:ascii="BellCent Add BT" w:eastAsia="Times New Roman" w:hAnsi="BellCent Add BT" w:cs="Times New Roman"/>
      <w:color w:val="808080"/>
      <w:sz w:val="16"/>
      <w:szCs w:val="20"/>
      <w:lang w:val="en-GB"/>
    </w:rPr>
  </w:style>
  <w:style w:type="character" w:customStyle="1" w:styleId="AddressChar">
    <w:name w:val="Address Char"/>
    <w:basedOn w:val="DefaultParagraphFont"/>
    <w:link w:val="Address"/>
    <w:rsid w:val="007141C6"/>
    <w:rPr>
      <w:rFonts w:ascii="BellCent Add BT" w:eastAsia="Times New Roman" w:hAnsi="BellCent Add BT" w:cs="Times New Roman"/>
      <w:color w:val="808080"/>
      <w:sz w:val="16"/>
      <w:szCs w:val="20"/>
      <w:lang w:val="en-GB"/>
    </w:rPr>
  </w:style>
  <w:style w:type="paragraph" w:customStyle="1" w:styleId="TOCEntry">
    <w:name w:val="TOCEntry"/>
    <w:basedOn w:val="Normal"/>
    <w:autoRedefine/>
    <w:rsid w:val="007141C6"/>
    <w:pPr>
      <w:spacing w:before="240" w:after="240" w:line="240" w:lineRule="atLeast"/>
    </w:pPr>
    <w:rPr>
      <w:rFonts w:ascii="Times New Roman" w:eastAsia="Times New Roman" w:hAnsi="Times New Roman" w:cs="Times New Roman"/>
      <w:b/>
      <w:kern w:val="28"/>
      <w:sz w:val="36"/>
      <w:szCs w:val="36"/>
    </w:rPr>
  </w:style>
  <w:style w:type="paragraph" w:customStyle="1" w:styleId="Level3bullet">
    <w:name w:val="Level 3 bullet"/>
    <w:basedOn w:val="Normal"/>
    <w:rsid w:val="007141C6"/>
    <w:pPr>
      <w:numPr>
        <w:numId w:val="78"/>
      </w:numPr>
      <w:spacing w:after="0" w:line="240" w:lineRule="exact"/>
      <w:ind w:left="1080"/>
    </w:pPr>
    <w:rPr>
      <w:rFonts w:ascii="Times New Roman" w:eastAsia="Times New Roman" w:hAnsi="Times New Roman" w:cs="Times New Roman"/>
      <w:sz w:val="24"/>
      <w:szCs w:val="20"/>
    </w:rPr>
  </w:style>
  <w:style w:type="paragraph" w:customStyle="1" w:styleId="StyleLevel3ItalicChar">
    <w:name w:val="Style Level 3 + Italic Char"/>
    <w:basedOn w:val="Normal"/>
    <w:link w:val="StyleLevel3ItalicCharChar"/>
    <w:rsid w:val="007141C6"/>
    <w:pPr>
      <w:spacing w:after="0" w:line="240" w:lineRule="exact"/>
      <w:ind w:left="540"/>
    </w:pPr>
    <w:rPr>
      <w:rFonts w:ascii="Times New Roman" w:eastAsia="Times New Roman" w:hAnsi="Times New Roman" w:cs="Times New Roman"/>
      <w:i/>
      <w:iCs/>
      <w:sz w:val="24"/>
      <w:szCs w:val="20"/>
    </w:rPr>
  </w:style>
  <w:style w:type="character" w:customStyle="1" w:styleId="StyleLevel3ItalicCharChar">
    <w:name w:val="Style Level 3 + Italic Char Char"/>
    <w:basedOn w:val="DefaultParagraphFont"/>
    <w:link w:val="StyleLevel3ItalicChar"/>
    <w:rsid w:val="007141C6"/>
    <w:rPr>
      <w:rFonts w:ascii="Times New Roman" w:eastAsia="Times New Roman" w:hAnsi="Times New Roman" w:cs="Times New Roman"/>
      <w:i/>
      <w:iCs/>
      <w:sz w:val="24"/>
      <w:szCs w:val="20"/>
    </w:rPr>
  </w:style>
  <w:style w:type="paragraph" w:customStyle="1" w:styleId="BodyTextPMO">
    <w:name w:val="Body Text PMO"/>
    <w:basedOn w:val="Normal"/>
    <w:link w:val="BodyTextPMOChar"/>
    <w:qFormat/>
    <w:rsid w:val="007141C6"/>
    <w:pPr>
      <w:spacing w:after="240" w:line="240" w:lineRule="auto"/>
      <w:ind w:left="720"/>
    </w:pPr>
    <w:rPr>
      <w:rFonts w:eastAsia="Times New Roman" w:cstheme="minorHAnsi"/>
      <w:sz w:val="22"/>
      <w:szCs w:val="20"/>
      <w:lang w:val="en-GB"/>
    </w:rPr>
  </w:style>
  <w:style w:type="character" w:customStyle="1" w:styleId="BodyTextPMOChar">
    <w:name w:val="Body Text PMO Char"/>
    <w:basedOn w:val="DefaultParagraphFont"/>
    <w:link w:val="BodyTextPMO"/>
    <w:locked/>
    <w:rsid w:val="007141C6"/>
    <w:rPr>
      <w:rFonts w:eastAsia="Times New Roman" w:cstheme="minorHAnsi"/>
      <w:szCs w:val="20"/>
      <w:lang w:val="en-GB"/>
    </w:rPr>
  </w:style>
  <w:style w:type="paragraph" w:customStyle="1" w:styleId="tabletxt">
    <w:name w:val="tabletxt"/>
    <w:basedOn w:val="Normal"/>
    <w:rsid w:val="007141C6"/>
    <w:pPr>
      <w:autoSpaceDE w:val="0"/>
      <w:autoSpaceDN w:val="0"/>
      <w:adjustRightInd w:val="0"/>
      <w:spacing w:before="20" w:after="20" w:line="240" w:lineRule="auto"/>
      <w:jc w:val="both"/>
    </w:pPr>
    <w:rPr>
      <w:rFonts w:ascii="Times New Roman" w:eastAsia="Times New Roman" w:hAnsi="Times New Roman" w:cs="Arial"/>
      <w:szCs w:val="20"/>
    </w:rPr>
  </w:style>
  <w:style w:type="character" w:customStyle="1" w:styleId="Style1Char">
    <w:name w:val="Style1 Char"/>
    <w:basedOn w:val="Heading2Char"/>
    <w:rsid w:val="007141C6"/>
    <w:rPr>
      <w:rFonts w:asciiTheme="majorHAnsi" w:eastAsiaTheme="majorEastAsia" w:hAnsiTheme="majorHAnsi" w:cstheme="majorBidi"/>
      <w:b/>
      <w:bCs/>
      <w:color w:val="0070C0"/>
      <w:sz w:val="26"/>
      <w:szCs w:val="26"/>
      <w:lang w:val="en-GB"/>
    </w:rPr>
  </w:style>
  <w:style w:type="character" w:customStyle="1" w:styleId="tgc">
    <w:name w:val="_tgc"/>
    <w:basedOn w:val="DefaultParagraphFont"/>
    <w:rsid w:val="007141C6"/>
  </w:style>
  <w:style w:type="character" w:customStyle="1" w:styleId="pagebreaktextspan">
    <w:name w:val="pagebreaktextspan"/>
    <w:basedOn w:val="DefaultParagraphFont"/>
    <w:rsid w:val="00D507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569478">
      <w:bodyDiv w:val="1"/>
      <w:marLeft w:val="0"/>
      <w:marRight w:val="0"/>
      <w:marTop w:val="0"/>
      <w:marBottom w:val="0"/>
      <w:divBdr>
        <w:top w:val="none" w:sz="0" w:space="0" w:color="auto"/>
        <w:left w:val="none" w:sz="0" w:space="0" w:color="auto"/>
        <w:bottom w:val="none" w:sz="0" w:space="0" w:color="auto"/>
        <w:right w:val="none" w:sz="0" w:space="0" w:color="auto"/>
      </w:divBdr>
    </w:div>
    <w:div w:id="86050124">
      <w:bodyDiv w:val="1"/>
      <w:marLeft w:val="0"/>
      <w:marRight w:val="0"/>
      <w:marTop w:val="0"/>
      <w:marBottom w:val="0"/>
      <w:divBdr>
        <w:top w:val="none" w:sz="0" w:space="0" w:color="auto"/>
        <w:left w:val="none" w:sz="0" w:space="0" w:color="auto"/>
        <w:bottom w:val="none" w:sz="0" w:space="0" w:color="auto"/>
        <w:right w:val="none" w:sz="0" w:space="0" w:color="auto"/>
      </w:divBdr>
    </w:div>
    <w:div w:id="209850459">
      <w:bodyDiv w:val="1"/>
      <w:marLeft w:val="0"/>
      <w:marRight w:val="0"/>
      <w:marTop w:val="0"/>
      <w:marBottom w:val="0"/>
      <w:divBdr>
        <w:top w:val="none" w:sz="0" w:space="0" w:color="auto"/>
        <w:left w:val="none" w:sz="0" w:space="0" w:color="auto"/>
        <w:bottom w:val="none" w:sz="0" w:space="0" w:color="auto"/>
        <w:right w:val="none" w:sz="0" w:space="0" w:color="auto"/>
      </w:divBdr>
    </w:div>
    <w:div w:id="366682038">
      <w:bodyDiv w:val="1"/>
      <w:marLeft w:val="0"/>
      <w:marRight w:val="0"/>
      <w:marTop w:val="0"/>
      <w:marBottom w:val="0"/>
      <w:divBdr>
        <w:top w:val="none" w:sz="0" w:space="0" w:color="auto"/>
        <w:left w:val="none" w:sz="0" w:space="0" w:color="auto"/>
        <w:bottom w:val="none" w:sz="0" w:space="0" w:color="auto"/>
        <w:right w:val="none" w:sz="0" w:space="0" w:color="auto"/>
      </w:divBdr>
    </w:div>
    <w:div w:id="1041973863">
      <w:bodyDiv w:val="1"/>
      <w:marLeft w:val="0"/>
      <w:marRight w:val="0"/>
      <w:marTop w:val="0"/>
      <w:marBottom w:val="0"/>
      <w:divBdr>
        <w:top w:val="none" w:sz="0" w:space="0" w:color="auto"/>
        <w:left w:val="none" w:sz="0" w:space="0" w:color="auto"/>
        <w:bottom w:val="none" w:sz="0" w:space="0" w:color="auto"/>
        <w:right w:val="none" w:sz="0" w:space="0" w:color="auto"/>
      </w:divBdr>
    </w:div>
    <w:div w:id="1079711431">
      <w:bodyDiv w:val="1"/>
      <w:marLeft w:val="0"/>
      <w:marRight w:val="0"/>
      <w:marTop w:val="0"/>
      <w:marBottom w:val="0"/>
      <w:divBdr>
        <w:top w:val="none" w:sz="0" w:space="0" w:color="auto"/>
        <w:left w:val="none" w:sz="0" w:space="0" w:color="auto"/>
        <w:bottom w:val="none" w:sz="0" w:space="0" w:color="auto"/>
        <w:right w:val="none" w:sz="0" w:space="0" w:color="auto"/>
      </w:divBdr>
    </w:div>
    <w:div w:id="1210067195">
      <w:bodyDiv w:val="1"/>
      <w:marLeft w:val="0"/>
      <w:marRight w:val="0"/>
      <w:marTop w:val="0"/>
      <w:marBottom w:val="0"/>
      <w:divBdr>
        <w:top w:val="none" w:sz="0" w:space="0" w:color="auto"/>
        <w:left w:val="none" w:sz="0" w:space="0" w:color="auto"/>
        <w:bottom w:val="none" w:sz="0" w:space="0" w:color="auto"/>
        <w:right w:val="none" w:sz="0" w:space="0" w:color="auto"/>
      </w:divBdr>
    </w:div>
    <w:div w:id="1217739962">
      <w:bodyDiv w:val="1"/>
      <w:marLeft w:val="0"/>
      <w:marRight w:val="0"/>
      <w:marTop w:val="0"/>
      <w:marBottom w:val="0"/>
      <w:divBdr>
        <w:top w:val="none" w:sz="0" w:space="0" w:color="auto"/>
        <w:left w:val="none" w:sz="0" w:space="0" w:color="auto"/>
        <w:bottom w:val="none" w:sz="0" w:space="0" w:color="auto"/>
        <w:right w:val="none" w:sz="0" w:space="0" w:color="auto"/>
      </w:divBdr>
      <w:divsChild>
        <w:div w:id="13119961">
          <w:marLeft w:val="0"/>
          <w:marRight w:val="0"/>
          <w:marTop w:val="0"/>
          <w:marBottom w:val="0"/>
          <w:divBdr>
            <w:top w:val="none" w:sz="0" w:space="0" w:color="auto"/>
            <w:left w:val="none" w:sz="0" w:space="0" w:color="auto"/>
            <w:bottom w:val="none" w:sz="0" w:space="0" w:color="auto"/>
            <w:right w:val="none" w:sz="0" w:space="0" w:color="auto"/>
          </w:divBdr>
        </w:div>
        <w:div w:id="15884204">
          <w:marLeft w:val="0"/>
          <w:marRight w:val="0"/>
          <w:marTop w:val="0"/>
          <w:marBottom w:val="0"/>
          <w:divBdr>
            <w:top w:val="none" w:sz="0" w:space="0" w:color="auto"/>
            <w:left w:val="none" w:sz="0" w:space="0" w:color="auto"/>
            <w:bottom w:val="none" w:sz="0" w:space="0" w:color="auto"/>
            <w:right w:val="none" w:sz="0" w:space="0" w:color="auto"/>
          </w:divBdr>
        </w:div>
        <w:div w:id="21637614">
          <w:marLeft w:val="0"/>
          <w:marRight w:val="0"/>
          <w:marTop w:val="0"/>
          <w:marBottom w:val="0"/>
          <w:divBdr>
            <w:top w:val="none" w:sz="0" w:space="0" w:color="auto"/>
            <w:left w:val="none" w:sz="0" w:space="0" w:color="auto"/>
            <w:bottom w:val="none" w:sz="0" w:space="0" w:color="auto"/>
            <w:right w:val="none" w:sz="0" w:space="0" w:color="auto"/>
          </w:divBdr>
        </w:div>
        <w:div w:id="52388507">
          <w:marLeft w:val="0"/>
          <w:marRight w:val="0"/>
          <w:marTop w:val="0"/>
          <w:marBottom w:val="0"/>
          <w:divBdr>
            <w:top w:val="none" w:sz="0" w:space="0" w:color="auto"/>
            <w:left w:val="none" w:sz="0" w:space="0" w:color="auto"/>
            <w:bottom w:val="none" w:sz="0" w:space="0" w:color="auto"/>
            <w:right w:val="none" w:sz="0" w:space="0" w:color="auto"/>
          </w:divBdr>
        </w:div>
        <w:div w:id="53432455">
          <w:marLeft w:val="0"/>
          <w:marRight w:val="0"/>
          <w:marTop w:val="0"/>
          <w:marBottom w:val="0"/>
          <w:divBdr>
            <w:top w:val="none" w:sz="0" w:space="0" w:color="auto"/>
            <w:left w:val="none" w:sz="0" w:space="0" w:color="auto"/>
            <w:bottom w:val="none" w:sz="0" w:space="0" w:color="auto"/>
            <w:right w:val="none" w:sz="0" w:space="0" w:color="auto"/>
          </w:divBdr>
        </w:div>
        <w:div w:id="59712514">
          <w:marLeft w:val="0"/>
          <w:marRight w:val="0"/>
          <w:marTop w:val="0"/>
          <w:marBottom w:val="0"/>
          <w:divBdr>
            <w:top w:val="none" w:sz="0" w:space="0" w:color="auto"/>
            <w:left w:val="none" w:sz="0" w:space="0" w:color="auto"/>
            <w:bottom w:val="none" w:sz="0" w:space="0" w:color="auto"/>
            <w:right w:val="none" w:sz="0" w:space="0" w:color="auto"/>
          </w:divBdr>
        </w:div>
        <w:div w:id="72701626">
          <w:marLeft w:val="0"/>
          <w:marRight w:val="0"/>
          <w:marTop w:val="0"/>
          <w:marBottom w:val="0"/>
          <w:divBdr>
            <w:top w:val="none" w:sz="0" w:space="0" w:color="auto"/>
            <w:left w:val="none" w:sz="0" w:space="0" w:color="auto"/>
            <w:bottom w:val="none" w:sz="0" w:space="0" w:color="auto"/>
            <w:right w:val="none" w:sz="0" w:space="0" w:color="auto"/>
          </w:divBdr>
        </w:div>
        <w:div w:id="85342761">
          <w:marLeft w:val="0"/>
          <w:marRight w:val="0"/>
          <w:marTop w:val="0"/>
          <w:marBottom w:val="0"/>
          <w:divBdr>
            <w:top w:val="none" w:sz="0" w:space="0" w:color="auto"/>
            <w:left w:val="none" w:sz="0" w:space="0" w:color="auto"/>
            <w:bottom w:val="none" w:sz="0" w:space="0" w:color="auto"/>
            <w:right w:val="none" w:sz="0" w:space="0" w:color="auto"/>
          </w:divBdr>
        </w:div>
        <w:div w:id="92477694">
          <w:marLeft w:val="0"/>
          <w:marRight w:val="0"/>
          <w:marTop w:val="0"/>
          <w:marBottom w:val="0"/>
          <w:divBdr>
            <w:top w:val="none" w:sz="0" w:space="0" w:color="auto"/>
            <w:left w:val="none" w:sz="0" w:space="0" w:color="auto"/>
            <w:bottom w:val="none" w:sz="0" w:space="0" w:color="auto"/>
            <w:right w:val="none" w:sz="0" w:space="0" w:color="auto"/>
          </w:divBdr>
        </w:div>
        <w:div w:id="108280546">
          <w:marLeft w:val="0"/>
          <w:marRight w:val="0"/>
          <w:marTop w:val="0"/>
          <w:marBottom w:val="0"/>
          <w:divBdr>
            <w:top w:val="none" w:sz="0" w:space="0" w:color="auto"/>
            <w:left w:val="none" w:sz="0" w:space="0" w:color="auto"/>
            <w:bottom w:val="none" w:sz="0" w:space="0" w:color="auto"/>
            <w:right w:val="none" w:sz="0" w:space="0" w:color="auto"/>
          </w:divBdr>
        </w:div>
        <w:div w:id="110982609">
          <w:marLeft w:val="0"/>
          <w:marRight w:val="0"/>
          <w:marTop w:val="0"/>
          <w:marBottom w:val="0"/>
          <w:divBdr>
            <w:top w:val="none" w:sz="0" w:space="0" w:color="auto"/>
            <w:left w:val="none" w:sz="0" w:space="0" w:color="auto"/>
            <w:bottom w:val="none" w:sz="0" w:space="0" w:color="auto"/>
            <w:right w:val="none" w:sz="0" w:space="0" w:color="auto"/>
          </w:divBdr>
        </w:div>
        <w:div w:id="122045524">
          <w:marLeft w:val="0"/>
          <w:marRight w:val="0"/>
          <w:marTop w:val="0"/>
          <w:marBottom w:val="0"/>
          <w:divBdr>
            <w:top w:val="none" w:sz="0" w:space="0" w:color="auto"/>
            <w:left w:val="none" w:sz="0" w:space="0" w:color="auto"/>
            <w:bottom w:val="none" w:sz="0" w:space="0" w:color="auto"/>
            <w:right w:val="none" w:sz="0" w:space="0" w:color="auto"/>
          </w:divBdr>
        </w:div>
        <w:div w:id="136995492">
          <w:marLeft w:val="0"/>
          <w:marRight w:val="0"/>
          <w:marTop w:val="0"/>
          <w:marBottom w:val="0"/>
          <w:divBdr>
            <w:top w:val="none" w:sz="0" w:space="0" w:color="auto"/>
            <w:left w:val="none" w:sz="0" w:space="0" w:color="auto"/>
            <w:bottom w:val="none" w:sz="0" w:space="0" w:color="auto"/>
            <w:right w:val="none" w:sz="0" w:space="0" w:color="auto"/>
          </w:divBdr>
        </w:div>
        <w:div w:id="141317472">
          <w:marLeft w:val="0"/>
          <w:marRight w:val="0"/>
          <w:marTop w:val="0"/>
          <w:marBottom w:val="0"/>
          <w:divBdr>
            <w:top w:val="none" w:sz="0" w:space="0" w:color="auto"/>
            <w:left w:val="none" w:sz="0" w:space="0" w:color="auto"/>
            <w:bottom w:val="none" w:sz="0" w:space="0" w:color="auto"/>
            <w:right w:val="none" w:sz="0" w:space="0" w:color="auto"/>
          </w:divBdr>
        </w:div>
        <w:div w:id="143007441">
          <w:marLeft w:val="0"/>
          <w:marRight w:val="0"/>
          <w:marTop w:val="0"/>
          <w:marBottom w:val="0"/>
          <w:divBdr>
            <w:top w:val="none" w:sz="0" w:space="0" w:color="auto"/>
            <w:left w:val="none" w:sz="0" w:space="0" w:color="auto"/>
            <w:bottom w:val="none" w:sz="0" w:space="0" w:color="auto"/>
            <w:right w:val="none" w:sz="0" w:space="0" w:color="auto"/>
          </w:divBdr>
          <w:divsChild>
            <w:div w:id="564727602">
              <w:marLeft w:val="0"/>
              <w:marRight w:val="0"/>
              <w:marTop w:val="0"/>
              <w:marBottom w:val="0"/>
              <w:divBdr>
                <w:top w:val="none" w:sz="0" w:space="0" w:color="auto"/>
                <w:left w:val="none" w:sz="0" w:space="0" w:color="auto"/>
                <w:bottom w:val="none" w:sz="0" w:space="0" w:color="auto"/>
                <w:right w:val="none" w:sz="0" w:space="0" w:color="auto"/>
              </w:divBdr>
            </w:div>
            <w:div w:id="874392221">
              <w:marLeft w:val="0"/>
              <w:marRight w:val="0"/>
              <w:marTop w:val="0"/>
              <w:marBottom w:val="0"/>
              <w:divBdr>
                <w:top w:val="none" w:sz="0" w:space="0" w:color="auto"/>
                <w:left w:val="none" w:sz="0" w:space="0" w:color="auto"/>
                <w:bottom w:val="none" w:sz="0" w:space="0" w:color="auto"/>
                <w:right w:val="none" w:sz="0" w:space="0" w:color="auto"/>
              </w:divBdr>
            </w:div>
            <w:div w:id="1575701866">
              <w:marLeft w:val="0"/>
              <w:marRight w:val="0"/>
              <w:marTop w:val="0"/>
              <w:marBottom w:val="0"/>
              <w:divBdr>
                <w:top w:val="none" w:sz="0" w:space="0" w:color="auto"/>
                <w:left w:val="none" w:sz="0" w:space="0" w:color="auto"/>
                <w:bottom w:val="none" w:sz="0" w:space="0" w:color="auto"/>
                <w:right w:val="none" w:sz="0" w:space="0" w:color="auto"/>
              </w:divBdr>
            </w:div>
            <w:div w:id="1757363893">
              <w:marLeft w:val="0"/>
              <w:marRight w:val="0"/>
              <w:marTop w:val="0"/>
              <w:marBottom w:val="0"/>
              <w:divBdr>
                <w:top w:val="none" w:sz="0" w:space="0" w:color="auto"/>
                <w:left w:val="none" w:sz="0" w:space="0" w:color="auto"/>
                <w:bottom w:val="none" w:sz="0" w:space="0" w:color="auto"/>
                <w:right w:val="none" w:sz="0" w:space="0" w:color="auto"/>
              </w:divBdr>
            </w:div>
            <w:div w:id="1872768442">
              <w:marLeft w:val="0"/>
              <w:marRight w:val="0"/>
              <w:marTop w:val="0"/>
              <w:marBottom w:val="0"/>
              <w:divBdr>
                <w:top w:val="none" w:sz="0" w:space="0" w:color="auto"/>
                <w:left w:val="none" w:sz="0" w:space="0" w:color="auto"/>
                <w:bottom w:val="none" w:sz="0" w:space="0" w:color="auto"/>
                <w:right w:val="none" w:sz="0" w:space="0" w:color="auto"/>
              </w:divBdr>
            </w:div>
          </w:divsChild>
        </w:div>
        <w:div w:id="165094033">
          <w:marLeft w:val="0"/>
          <w:marRight w:val="0"/>
          <w:marTop w:val="0"/>
          <w:marBottom w:val="0"/>
          <w:divBdr>
            <w:top w:val="none" w:sz="0" w:space="0" w:color="auto"/>
            <w:left w:val="none" w:sz="0" w:space="0" w:color="auto"/>
            <w:bottom w:val="none" w:sz="0" w:space="0" w:color="auto"/>
            <w:right w:val="none" w:sz="0" w:space="0" w:color="auto"/>
          </w:divBdr>
          <w:divsChild>
            <w:div w:id="565262830">
              <w:marLeft w:val="0"/>
              <w:marRight w:val="0"/>
              <w:marTop w:val="0"/>
              <w:marBottom w:val="0"/>
              <w:divBdr>
                <w:top w:val="none" w:sz="0" w:space="0" w:color="auto"/>
                <w:left w:val="none" w:sz="0" w:space="0" w:color="auto"/>
                <w:bottom w:val="none" w:sz="0" w:space="0" w:color="auto"/>
                <w:right w:val="none" w:sz="0" w:space="0" w:color="auto"/>
              </w:divBdr>
            </w:div>
            <w:div w:id="906384074">
              <w:marLeft w:val="0"/>
              <w:marRight w:val="0"/>
              <w:marTop w:val="0"/>
              <w:marBottom w:val="0"/>
              <w:divBdr>
                <w:top w:val="none" w:sz="0" w:space="0" w:color="auto"/>
                <w:left w:val="none" w:sz="0" w:space="0" w:color="auto"/>
                <w:bottom w:val="none" w:sz="0" w:space="0" w:color="auto"/>
                <w:right w:val="none" w:sz="0" w:space="0" w:color="auto"/>
              </w:divBdr>
            </w:div>
            <w:div w:id="1047728378">
              <w:marLeft w:val="0"/>
              <w:marRight w:val="0"/>
              <w:marTop w:val="0"/>
              <w:marBottom w:val="0"/>
              <w:divBdr>
                <w:top w:val="none" w:sz="0" w:space="0" w:color="auto"/>
                <w:left w:val="none" w:sz="0" w:space="0" w:color="auto"/>
                <w:bottom w:val="none" w:sz="0" w:space="0" w:color="auto"/>
                <w:right w:val="none" w:sz="0" w:space="0" w:color="auto"/>
              </w:divBdr>
            </w:div>
            <w:div w:id="1234701846">
              <w:marLeft w:val="0"/>
              <w:marRight w:val="0"/>
              <w:marTop w:val="0"/>
              <w:marBottom w:val="0"/>
              <w:divBdr>
                <w:top w:val="none" w:sz="0" w:space="0" w:color="auto"/>
                <w:left w:val="none" w:sz="0" w:space="0" w:color="auto"/>
                <w:bottom w:val="none" w:sz="0" w:space="0" w:color="auto"/>
                <w:right w:val="none" w:sz="0" w:space="0" w:color="auto"/>
              </w:divBdr>
            </w:div>
            <w:div w:id="1576478522">
              <w:marLeft w:val="0"/>
              <w:marRight w:val="0"/>
              <w:marTop w:val="0"/>
              <w:marBottom w:val="0"/>
              <w:divBdr>
                <w:top w:val="none" w:sz="0" w:space="0" w:color="auto"/>
                <w:left w:val="none" w:sz="0" w:space="0" w:color="auto"/>
                <w:bottom w:val="none" w:sz="0" w:space="0" w:color="auto"/>
                <w:right w:val="none" w:sz="0" w:space="0" w:color="auto"/>
              </w:divBdr>
            </w:div>
          </w:divsChild>
        </w:div>
        <w:div w:id="174004601">
          <w:marLeft w:val="0"/>
          <w:marRight w:val="0"/>
          <w:marTop w:val="0"/>
          <w:marBottom w:val="0"/>
          <w:divBdr>
            <w:top w:val="none" w:sz="0" w:space="0" w:color="auto"/>
            <w:left w:val="none" w:sz="0" w:space="0" w:color="auto"/>
            <w:bottom w:val="none" w:sz="0" w:space="0" w:color="auto"/>
            <w:right w:val="none" w:sz="0" w:space="0" w:color="auto"/>
          </w:divBdr>
        </w:div>
        <w:div w:id="181747509">
          <w:marLeft w:val="0"/>
          <w:marRight w:val="0"/>
          <w:marTop w:val="0"/>
          <w:marBottom w:val="0"/>
          <w:divBdr>
            <w:top w:val="none" w:sz="0" w:space="0" w:color="auto"/>
            <w:left w:val="none" w:sz="0" w:space="0" w:color="auto"/>
            <w:bottom w:val="none" w:sz="0" w:space="0" w:color="auto"/>
            <w:right w:val="none" w:sz="0" w:space="0" w:color="auto"/>
          </w:divBdr>
        </w:div>
        <w:div w:id="186219280">
          <w:marLeft w:val="0"/>
          <w:marRight w:val="0"/>
          <w:marTop w:val="0"/>
          <w:marBottom w:val="0"/>
          <w:divBdr>
            <w:top w:val="none" w:sz="0" w:space="0" w:color="auto"/>
            <w:left w:val="none" w:sz="0" w:space="0" w:color="auto"/>
            <w:bottom w:val="none" w:sz="0" w:space="0" w:color="auto"/>
            <w:right w:val="none" w:sz="0" w:space="0" w:color="auto"/>
          </w:divBdr>
        </w:div>
        <w:div w:id="200634251">
          <w:marLeft w:val="0"/>
          <w:marRight w:val="0"/>
          <w:marTop w:val="0"/>
          <w:marBottom w:val="0"/>
          <w:divBdr>
            <w:top w:val="none" w:sz="0" w:space="0" w:color="auto"/>
            <w:left w:val="none" w:sz="0" w:space="0" w:color="auto"/>
            <w:bottom w:val="none" w:sz="0" w:space="0" w:color="auto"/>
            <w:right w:val="none" w:sz="0" w:space="0" w:color="auto"/>
          </w:divBdr>
        </w:div>
        <w:div w:id="271671817">
          <w:marLeft w:val="0"/>
          <w:marRight w:val="0"/>
          <w:marTop w:val="0"/>
          <w:marBottom w:val="0"/>
          <w:divBdr>
            <w:top w:val="none" w:sz="0" w:space="0" w:color="auto"/>
            <w:left w:val="none" w:sz="0" w:space="0" w:color="auto"/>
            <w:bottom w:val="none" w:sz="0" w:space="0" w:color="auto"/>
            <w:right w:val="none" w:sz="0" w:space="0" w:color="auto"/>
          </w:divBdr>
        </w:div>
        <w:div w:id="273053694">
          <w:marLeft w:val="0"/>
          <w:marRight w:val="0"/>
          <w:marTop w:val="0"/>
          <w:marBottom w:val="0"/>
          <w:divBdr>
            <w:top w:val="none" w:sz="0" w:space="0" w:color="auto"/>
            <w:left w:val="none" w:sz="0" w:space="0" w:color="auto"/>
            <w:bottom w:val="none" w:sz="0" w:space="0" w:color="auto"/>
            <w:right w:val="none" w:sz="0" w:space="0" w:color="auto"/>
          </w:divBdr>
        </w:div>
        <w:div w:id="282804678">
          <w:marLeft w:val="0"/>
          <w:marRight w:val="0"/>
          <w:marTop w:val="0"/>
          <w:marBottom w:val="0"/>
          <w:divBdr>
            <w:top w:val="none" w:sz="0" w:space="0" w:color="auto"/>
            <w:left w:val="none" w:sz="0" w:space="0" w:color="auto"/>
            <w:bottom w:val="none" w:sz="0" w:space="0" w:color="auto"/>
            <w:right w:val="none" w:sz="0" w:space="0" w:color="auto"/>
          </w:divBdr>
        </w:div>
        <w:div w:id="285353321">
          <w:marLeft w:val="0"/>
          <w:marRight w:val="0"/>
          <w:marTop w:val="0"/>
          <w:marBottom w:val="0"/>
          <w:divBdr>
            <w:top w:val="none" w:sz="0" w:space="0" w:color="auto"/>
            <w:left w:val="none" w:sz="0" w:space="0" w:color="auto"/>
            <w:bottom w:val="none" w:sz="0" w:space="0" w:color="auto"/>
            <w:right w:val="none" w:sz="0" w:space="0" w:color="auto"/>
          </w:divBdr>
          <w:divsChild>
            <w:div w:id="1801000298">
              <w:marLeft w:val="-75"/>
              <w:marRight w:val="0"/>
              <w:marTop w:val="30"/>
              <w:marBottom w:val="30"/>
              <w:divBdr>
                <w:top w:val="none" w:sz="0" w:space="0" w:color="auto"/>
                <w:left w:val="none" w:sz="0" w:space="0" w:color="auto"/>
                <w:bottom w:val="none" w:sz="0" w:space="0" w:color="auto"/>
                <w:right w:val="none" w:sz="0" w:space="0" w:color="auto"/>
              </w:divBdr>
              <w:divsChild>
                <w:div w:id="7949141">
                  <w:marLeft w:val="0"/>
                  <w:marRight w:val="0"/>
                  <w:marTop w:val="0"/>
                  <w:marBottom w:val="0"/>
                  <w:divBdr>
                    <w:top w:val="none" w:sz="0" w:space="0" w:color="auto"/>
                    <w:left w:val="none" w:sz="0" w:space="0" w:color="auto"/>
                    <w:bottom w:val="none" w:sz="0" w:space="0" w:color="auto"/>
                    <w:right w:val="none" w:sz="0" w:space="0" w:color="auto"/>
                  </w:divBdr>
                  <w:divsChild>
                    <w:div w:id="1689063879">
                      <w:marLeft w:val="0"/>
                      <w:marRight w:val="0"/>
                      <w:marTop w:val="0"/>
                      <w:marBottom w:val="0"/>
                      <w:divBdr>
                        <w:top w:val="none" w:sz="0" w:space="0" w:color="auto"/>
                        <w:left w:val="none" w:sz="0" w:space="0" w:color="auto"/>
                        <w:bottom w:val="none" w:sz="0" w:space="0" w:color="auto"/>
                        <w:right w:val="none" w:sz="0" w:space="0" w:color="auto"/>
                      </w:divBdr>
                    </w:div>
                  </w:divsChild>
                </w:div>
                <w:div w:id="231237672">
                  <w:marLeft w:val="0"/>
                  <w:marRight w:val="0"/>
                  <w:marTop w:val="0"/>
                  <w:marBottom w:val="0"/>
                  <w:divBdr>
                    <w:top w:val="none" w:sz="0" w:space="0" w:color="auto"/>
                    <w:left w:val="none" w:sz="0" w:space="0" w:color="auto"/>
                    <w:bottom w:val="none" w:sz="0" w:space="0" w:color="auto"/>
                    <w:right w:val="none" w:sz="0" w:space="0" w:color="auto"/>
                  </w:divBdr>
                  <w:divsChild>
                    <w:div w:id="1548033687">
                      <w:marLeft w:val="0"/>
                      <w:marRight w:val="0"/>
                      <w:marTop w:val="0"/>
                      <w:marBottom w:val="0"/>
                      <w:divBdr>
                        <w:top w:val="none" w:sz="0" w:space="0" w:color="auto"/>
                        <w:left w:val="none" w:sz="0" w:space="0" w:color="auto"/>
                        <w:bottom w:val="none" w:sz="0" w:space="0" w:color="auto"/>
                        <w:right w:val="none" w:sz="0" w:space="0" w:color="auto"/>
                      </w:divBdr>
                    </w:div>
                  </w:divsChild>
                </w:div>
                <w:div w:id="340935430">
                  <w:marLeft w:val="0"/>
                  <w:marRight w:val="0"/>
                  <w:marTop w:val="0"/>
                  <w:marBottom w:val="0"/>
                  <w:divBdr>
                    <w:top w:val="none" w:sz="0" w:space="0" w:color="auto"/>
                    <w:left w:val="none" w:sz="0" w:space="0" w:color="auto"/>
                    <w:bottom w:val="none" w:sz="0" w:space="0" w:color="auto"/>
                    <w:right w:val="none" w:sz="0" w:space="0" w:color="auto"/>
                  </w:divBdr>
                  <w:divsChild>
                    <w:div w:id="1173378875">
                      <w:marLeft w:val="0"/>
                      <w:marRight w:val="0"/>
                      <w:marTop w:val="0"/>
                      <w:marBottom w:val="0"/>
                      <w:divBdr>
                        <w:top w:val="none" w:sz="0" w:space="0" w:color="auto"/>
                        <w:left w:val="none" w:sz="0" w:space="0" w:color="auto"/>
                        <w:bottom w:val="none" w:sz="0" w:space="0" w:color="auto"/>
                        <w:right w:val="none" w:sz="0" w:space="0" w:color="auto"/>
                      </w:divBdr>
                    </w:div>
                  </w:divsChild>
                </w:div>
                <w:div w:id="452140803">
                  <w:marLeft w:val="0"/>
                  <w:marRight w:val="0"/>
                  <w:marTop w:val="0"/>
                  <w:marBottom w:val="0"/>
                  <w:divBdr>
                    <w:top w:val="none" w:sz="0" w:space="0" w:color="auto"/>
                    <w:left w:val="none" w:sz="0" w:space="0" w:color="auto"/>
                    <w:bottom w:val="none" w:sz="0" w:space="0" w:color="auto"/>
                    <w:right w:val="none" w:sz="0" w:space="0" w:color="auto"/>
                  </w:divBdr>
                  <w:divsChild>
                    <w:div w:id="455687395">
                      <w:marLeft w:val="0"/>
                      <w:marRight w:val="0"/>
                      <w:marTop w:val="0"/>
                      <w:marBottom w:val="0"/>
                      <w:divBdr>
                        <w:top w:val="none" w:sz="0" w:space="0" w:color="auto"/>
                        <w:left w:val="none" w:sz="0" w:space="0" w:color="auto"/>
                        <w:bottom w:val="none" w:sz="0" w:space="0" w:color="auto"/>
                        <w:right w:val="none" w:sz="0" w:space="0" w:color="auto"/>
                      </w:divBdr>
                    </w:div>
                    <w:div w:id="1099175628">
                      <w:marLeft w:val="0"/>
                      <w:marRight w:val="0"/>
                      <w:marTop w:val="0"/>
                      <w:marBottom w:val="0"/>
                      <w:divBdr>
                        <w:top w:val="none" w:sz="0" w:space="0" w:color="auto"/>
                        <w:left w:val="none" w:sz="0" w:space="0" w:color="auto"/>
                        <w:bottom w:val="none" w:sz="0" w:space="0" w:color="auto"/>
                        <w:right w:val="none" w:sz="0" w:space="0" w:color="auto"/>
                      </w:divBdr>
                    </w:div>
                    <w:div w:id="1779829367">
                      <w:marLeft w:val="0"/>
                      <w:marRight w:val="0"/>
                      <w:marTop w:val="0"/>
                      <w:marBottom w:val="0"/>
                      <w:divBdr>
                        <w:top w:val="none" w:sz="0" w:space="0" w:color="auto"/>
                        <w:left w:val="none" w:sz="0" w:space="0" w:color="auto"/>
                        <w:bottom w:val="none" w:sz="0" w:space="0" w:color="auto"/>
                        <w:right w:val="none" w:sz="0" w:space="0" w:color="auto"/>
                      </w:divBdr>
                    </w:div>
                  </w:divsChild>
                </w:div>
                <w:div w:id="1436707865">
                  <w:marLeft w:val="0"/>
                  <w:marRight w:val="0"/>
                  <w:marTop w:val="0"/>
                  <w:marBottom w:val="0"/>
                  <w:divBdr>
                    <w:top w:val="none" w:sz="0" w:space="0" w:color="auto"/>
                    <w:left w:val="none" w:sz="0" w:space="0" w:color="auto"/>
                    <w:bottom w:val="none" w:sz="0" w:space="0" w:color="auto"/>
                    <w:right w:val="none" w:sz="0" w:space="0" w:color="auto"/>
                  </w:divBdr>
                  <w:divsChild>
                    <w:div w:id="1160190229">
                      <w:marLeft w:val="0"/>
                      <w:marRight w:val="0"/>
                      <w:marTop w:val="0"/>
                      <w:marBottom w:val="0"/>
                      <w:divBdr>
                        <w:top w:val="none" w:sz="0" w:space="0" w:color="auto"/>
                        <w:left w:val="none" w:sz="0" w:space="0" w:color="auto"/>
                        <w:bottom w:val="none" w:sz="0" w:space="0" w:color="auto"/>
                        <w:right w:val="none" w:sz="0" w:space="0" w:color="auto"/>
                      </w:divBdr>
                    </w:div>
                  </w:divsChild>
                </w:div>
                <w:div w:id="1588271085">
                  <w:marLeft w:val="0"/>
                  <w:marRight w:val="0"/>
                  <w:marTop w:val="0"/>
                  <w:marBottom w:val="0"/>
                  <w:divBdr>
                    <w:top w:val="none" w:sz="0" w:space="0" w:color="auto"/>
                    <w:left w:val="none" w:sz="0" w:space="0" w:color="auto"/>
                    <w:bottom w:val="none" w:sz="0" w:space="0" w:color="auto"/>
                    <w:right w:val="none" w:sz="0" w:space="0" w:color="auto"/>
                  </w:divBdr>
                  <w:divsChild>
                    <w:div w:id="321855990">
                      <w:marLeft w:val="0"/>
                      <w:marRight w:val="0"/>
                      <w:marTop w:val="0"/>
                      <w:marBottom w:val="0"/>
                      <w:divBdr>
                        <w:top w:val="none" w:sz="0" w:space="0" w:color="auto"/>
                        <w:left w:val="none" w:sz="0" w:space="0" w:color="auto"/>
                        <w:bottom w:val="none" w:sz="0" w:space="0" w:color="auto"/>
                        <w:right w:val="none" w:sz="0" w:space="0" w:color="auto"/>
                      </w:divBdr>
                    </w:div>
                  </w:divsChild>
                </w:div>
                <w:div w:id="1793867766">
                  <w:marLeft w:val="0"/>
                  <w:marRight w:val="0"/>
                  <w:marTop w:val="0"/>
                  <w:marBottom w:val="0"/>
                  <w:divBdr>
                    <w:top w:val="none" w:sz="0" w:space="0" w:color="auto"/>
                    <w:left w:val="none" w:sz="0" w:space="0" w:color="auto"/>
                    <w:bottom w:val="none" w:sz="0" w:space="0" w:color="auto"/>
                    <w:right w:val="none" w:sz="0" w:space="0" w:color="auto"/>
                  </w:divBdr>
                  <w:divsChild>
                    <w:div w:id="160120842">
                      <w:marLeft w:val="0"/>
                      <w:marRight w:val="0"/>
                      <w:marTop w:val="0"/>
                      <w:marBottom w:val="0"/>
                      <w:divBdr>
                        <w:top w:val="none" w:sz="0" w:space="0" w:color="auto"/>
                        <w:left w:val="none" w:sz="0" w:space="0" w:color="auto"/>
                        <w:bottom w:val="none" w:sz="0" w:space="0" w:color="auto"/>
                        <w:right w:val="none" w:sz="0" w:space="0" w:color="auto"/>
                      </w:divBdr>
                    </w:div>
                    <w:div w:id="1234193543">
                      <w:marLeft w:val="0"/>
                      <w:marRight w:val="0"/>
                      <w:marTop w:val="0"/>
                      <w:marBottom w:val="0"/>
                      <w:divBdr>
                        <w:top w:val="none" w:sz="0" w:space="0" w:color="auto"/>
                        <w:left w:val="none" w:sz="0" w:space="0" w:color="auto"/>
                        <w:bottom w:val="none" w:sz="0" w:space="0" w:color="auto"/>
                        <w:right w:val="none" w:sz="0" w:space="0" w:color="auto"/>
                      </w:divBdr>
                    </w:div>
                    <w:div w:id="1273244749">
                      <w:marLeft w:val="0"/>
                      <w:marRight w:val="0"/>
                      <w:marTop w:val="0"/>
                      <w:marBottom w:val="0"/>
                      <w:divBdr>
                        <w:top w:val="none" w:sz="0" w:space="0" w:color="auto"/>
                        <w:left w:val="none" w:sz="0" w:space="0" w:color="auto"/>
                        <w:bottom w:val="none" w:sz="0" w:space="0" w:color="auto"/>
                        <w:right w:val="none" w:sz="0" w:space="0" w:color="auto"/>
                      </w:divBdr>
                    </w:div>
                  </w:divsChild>
                </w:div>
                <w:div w:id="2142142234">
                  <w:marLeft w:val="0"/>
                  <w:marRight w:val="0"/>
                  <w:marTop w:val="0"/>
                  <w:marBottom w:val="0"/>
                  <w:divBdr>
                    <w:top w:val="none" w:sz="0" w:space="0" w:color="auto"/>
                    <w:left w:val="none" w:sz="0" w:space="0" w:color="auto"/>
                    <w:bottom w:val="none" w:sz="0" w:space="0" w:color="auto"/>
                    <w:right w:val="none" w:sz="0" w:space="0" w:color="auto"/>
                  </w:divBdr>
                  <w:divsChild>
                    <w:div w:id="64954626">
                      <w:marLeft w:val="0"/>
                      <w:marRight w:val="0"/>
                      <w:marTop w:val="0"/>
                      <w:marBottom w:val="0"/>
                      <w:divBdr>
                        <w:top w:val="none" w:sz="0" w:space="0" w:color="auto"/>
                        <w:left w:val="none" w:sz="0" w:space="0" w:color="auto"/>
                        <w:bottom w:val="none" w:sz="0" w:space="0" w:color="auto"/>
                        <w:right w:val="none" w:sz="0" w:space="0" w:color="auto"/>
                      </w:divBdr>
                      <w:divsChild>
                        <w:div w:id="63837085">
                          <w:marLeft w:val="0"/>
                          <w:marRight w:val="0"/>
                          <w:marTop w:val="30"/>
                          <w:marBottom w:val="30"/>
                          <w:divBdr>
                            <w:top w:val="none" w:sz="0" w:space="0" w:color="auto"/>
                            <w:left w:val="none" w:sz="0" w:space="0" w:color="auto"/>
                            <w:bottom w:val="none" w:sz="0" w:space="0" w:color="auto"/>
                            <w:right w:val="none" w:sz="0" w:space="0" w:color="auto"/>
                          </w:divBdr>
                          <w:divsChild>
                            <w:div w:id="191963844">
                              <w:marLeft w:val="0"/>
                              <w:marRight w:val="0"/>
                              <w:marTop w:val="0"/>
                              <w:marBottom w:val="0"/>
                              <w:divBdr>
                                <w:top w:val="none" w:sz="0" w:space="0" w:color="auto"/>
                                <w:left w:val="none" w:sz="0" w:space="0" w:color="auto"/>
                                <w:bottom w:val="none" w:sz="0" w:space="0" w:color="auto"/>
                                <w:right w:val="none" w:sz="0" w:space="0" w:color="auto"/>
                              </w:divBdr>
                              <w:divsChild>
                                <w:div w:id="1075666761">
                                  <w:marLeft w:val="0"/>
                                  <w:marRight w:val="0"/>
                                  <w:marTop w:val="0"/>
                                  <w:marBottom w:val="0"/>
                                  <w:divBdr>
                                    <w:top w:val="none" w:sz="0" w:space="0" w:color="auto"/>
                                    <w:left w:val="none" w:sz="0" w:space="0" w:color="auto"/>
                                    <w:bottom w:val="none" w:sz="0" w:space="0" w:color="auto"/>
                                    <w:right w:val="none" w:sz="0" w:space="0" w:color="auto"/>
                                  </w:divBdr>
                                </w:div>
                                <w:div w:id="1581595335">
                                  <w:marLeft w:val="0"/>
                                  <w:marRight w:val="0"/>
                                  <w:marTop w:val="0"/>
                                  <w:marBottom w:val="0"/>
                                  <w:divBdr>
                                    <w:top w:val="none" w:sz="0" w:space="0" w:color="auto"/>
                                    <w:left w:val="none" w:sz="0" w:space="0" w:color="auto"/>
                                    <w:bottom w:val="none" w:sz="0" w:space="0" w:color="auto"/>
                                    <w:right w:val="none" w:sz="0" w:space="0" w:color="auto"/>
                                  </w:divBdr>
                                </w:div>
                                <w:div w:id="1747065520">
                                  <w:marLeft w:val="0"/>
                                  <w:marRight w:val="0"/>
                                  <w:marTop w:val="0"/>
                                  <w:marBottom w:val="0"/>
                                  <w:divBdr>
                                    <w:top w:val="none" w:sz="0" w:space="0" w:color="auto"/>
                                    <w:left w:val="none" w:sz="0" w:space="0" w:color="auto"/>
                                    <w:bottom w:val="none" w:sz="0" w:space="0" w:color="auto"/>
                                    <w:right w:val="none" w:sz="0" w:space="0" w:color="auto"/>
                                  </w:divBdr>
                                </w:div>
                                <w:div w:id="1807312718">
                                  <w:marLeft w:val="0"/>
                                  <w:marRight w:val="0"/>
                                  <w:marTop w:val="0"/>
                                  <w:marBottom w:val="0"/>
                                  <w:divBdr>
                                    <w:top w:val="none" w:sz="0" w:space="0" w:color="auto"/>
                                    <w:left w:val="none" w:sz="0" w:space="0" w:color="auto"/>
                                    <w:bottom w:val="none" w:sz="0" w:space="0" w:color="auto"/>
                                    <w:right w:val="none" w:sz="0" w:space="0" w:color="auto"/>
                                  </w:divBdr>
                                </w:div>
                                <w:div w:id="2042389013">
                                  <w:marLeft w:val="0"/>
                                  <w:marRight w:val="0"/>
                                  <w:marTop w:val="0"/>
                                  <w:marBottom w:val="0"/>
                                  <w:divBdr>
                                    <w:top w:val="none" w:sz="0" w:space="0" w:color="auto"/>
                                    <w:left w:val="none" w:sz="0" w:space="0" w:color="auto"/>
                                    <w:bottom w:val="none" w:sz="0" w:space="0" w:color="auto"/>
                                    <w:right w:val="none" w:sz="0" w:space="0" w:color="auto"/>
                                  </w:divBdr>
                                </w:div>
                              </w:divsChild>
                            </w:div>
                            <w:div w:id="610744441">
                              <w:marLeft w:val="0"/>
                              <w:marRight w:val="0"/>
                              <w:marTop w:val="0"/>
                              <w:marBottom w:val="0"/>
                              <w:divBdr>
                                <w:top w:val="none" w:sz="0" w:space="0" w:color="auto"/>
                                <w:left w:val="none" w:sz="0" w:space="0" w:color="auto"/>
                                <w:bottom w:val="none" w:sz="0" w:space="0" w:color="auto"/>
                                <w:right w:val="none" w:sz="0" w:space="0" w:color="auto"/>
                              </w:divBdr>
                              <w:divsChild>
                                <w:div w:id="338511651">
                                  <w:marLeft w:val="0"/>
                                  <w:marRight w:val="0"/>
                                  <w:marTop w:val="0"/>
                                  <w:marBottom w:val="0"/>
                                  <w:divBdr>
                                    <w:top w:val="none" w:sz="0" w:space="0" w:color="auto"/>
                                    <w:left w:val="none" w:sz="0" w:space="0" w:color="auto"/>
                                    <w:bottom w:val="none" w:sz="0" w:space="0" w:color="auto"/>
                                    <w:right w:val="none" w:sz="0" w:space="0" w:color="auto"/>
                                  </w:divBdr>
                                </w:div>
                                <w:div w:id="447816676">
                                  <w:marLeft w:val="0"/>
                                  <w:marRight w:val="0"/>
                                  <w:marTop w:val="0"/>
                                  <w:marBottom w:val="0"/>
                                  <w:divBdr>
                                    <w:top w:val="none" w:sz="0" w:space="0" w:color="auto"/>
                                    <w:left w:val="none" w:sz="0" w:space="0" w:color="auto"/>
                                    <w:bottom w:val="none" w:sz="0" w:space="0" w:color="auto"/>
                                    <w:right w:val="none" w:sz="0" w:space="0" w:color="auto"/>
                                  </w:divBdr>
                                </w:div>
                                <w:div w:id="483745599">
                                  <w:marLeft w:val="0"/>
                                  <w:marRight w:val="0"/>
                                  <w:marTop w:val="0"/>
                                  <w:marBottom w:val="0"/>
                                  <w:divBdr>
                                    <w:top w:val="none" w:sz="0" w:space="0" w:color="auto"/>
                                    <w:left w:val="none" w:sz="0" w:space="0" w:color="auto"/>
                                    <w:bottom w:val="none" w:sz="0" w:space="0" w:color="auto"/>
                                    <w:right w:val="none" w:sz="0" w:space="0" w:color="auto"/>
                                  </w:divBdr>
                                </w:div>
                                <w:div w:id="1062410469">
                                  <w:marLeft w:val="0"/>
                                  <w:marRight w:val="0"/>
                                  <w:marTop w:val="0"/>
                                  <w:marBottom w:val="0"/>
                                  <w:divBdr>
                                    <w:top w:val="none" w:sz="0" w:space="0" w:color="auto"/>
                                    <w:left w:val="none" w:sz="0" w:space="0" w:color="auto"/>
                                    <w:bottom w:val="none" w:sz="0" w:space="0" w:color="auto"/>
                                    <w:right w:val="none" w:sz="0" w:space="0" w:color="auto"/>
                                  </w:divBdr>
                                </w:div>
                                <w:div w:id="2069761513">
                                  <w:marLeft w:val="0"/>
                                  <w:marRight w:val="0"/>
                                  <w:marTop w:val="0"/>
                                  <w:marBottom w:val="0"/>
                                  <w:divBdr>
                                    <w:top w:val="none" w:sz="0" w:space="0" w:color="auto"/>
                                    <w:left w:val="none" w:sz="0" w:space="0" w:color="auto"/>
                                    <w:bottom w:val="none" w:sz="0" w:space="0" w:color="auto"/>
                                    <w:right w:val="none" w:sz="0" w:space="0" w:color="auto"/>
                                  </w:divBdr>
                                </w:div>
                              </w:divsChild>
                            </w:div>
                            <w:div w:id="983584976">
                              <w:marLeft w:val="0"/>
                              <w:marRight w:val="0"/>
                              <w:marTop w:val="0"/>
                              <w:marBottom w:val="0"/>
                              <w:divBdr>
                                <w:top w:val="none" w:sz="0" w:space="0" w:color="auto"/>
                                <w:left w:val="none" w:sz="0" w:space="0" w:color="auto"/>
                                <w:bottom w:val="none" w:sz="0" w:space="0" w:color="auto"/>
                                <w:right w:val="none" w:sz="0" w:space="0" w:color="auto"/>
                              </w:divBdr>
                              <w:divsChild>
                                <w:div w:id="94176637">
                                  <w:marLeft w:val="0"/>
                                  <w:marRight w:val="0"/>
                                  <w:marTop w:val="0"/>
                                  <w:marBottom w:val="0"/>
                                  <w:divBdr>
                                    <w:top w:val="none" w:sz="0" w:space="0" w:color="auto"/>
                                    <w:left w:val="none" w:sz="0" w:space="0" w:color="auto"/>
                                    <w:bottom w:val="none" w:sz="0" w:space="0" w:color="auto"/>
                                    <w:right w:val="none" w:sz="0" w:space="0" w:color="auto"/>
                                  </w:divBdr>
                                </w:div>
                                <w:div w:id="135922863">
                                  <w:marLeft w:val="0"/>
                                  <w:marRight w:val="0"/>
                                  <w:marTop w:val="0"/>
                                  <w:marBottom w:val="0"/>
                                  <w:divBdr>
                                    <w:top w:val="none" w:sz="0" w:space="0" w:color="auto"/>
                                    <w:left w:val="none" w:sz="0" w:space="0" w:color="auto"/>
                                    <w:bottom w:val="none" w:sz="0" w:space="0" w:color="auto"/>
                                    <w:right w:val="none" w:sz="0" w:space="0" w:color="auto"/>
                                  </w:divBdr>
                                </w:div>
                              </w:divsChild>
                            </w:div>
                            <w:div w:id="1280724508">
                              <w:marLeft w:val="0"/>
                              <w:marRight w:val="0"/>
                              <w:marTop w:val="0"/>
                              <w:marBottom w:val="0"/>
                              <w:divBdr>
                                <w:top w:val="none" w:sz="0" w:space="0" w:color="auto"/>
                                <w:left w:val="none" w:sz="0" w:space="0" w:color="auto"/>
                                <w:bottom w:val="none" w:sz="0" w:space="0" w:color="auto"/>
                                <w:right w:val="none" w:sz="0" w:space="0" w:color="auto"/>
                              </w:divBdr>
                              <w:divsChild>
                                <w:div w:id="773086897">
                                  <w:marLeft w:val="0"/>
                                  <w:marRight w:val="0"/>
                                  <w:marTop w:val="0"/>
                                  <w:marBottom w:val="0"/>
                                  <w:divBdr>
                                    <w:top w:val="none" w:sz="0" w:space="0" w:color="auto"/>
                                    <w:left w:val="none" w:sz="0" w:space="0" w:color="auto"/>
                                    <w:bottom w:val="none" w:sz="0" w:space="0" w:color="auto"/>
                                    <w:right w:val="none" w:sz="0" w:space="0" w:color="auto"/>
                                  </w:divBdr>
                                </w:div>
                                <w:div w:id="1427652892">
                                  <w:marLeft w:val="0"/>
                                  <w:marRight w:val="0"/>
                                  <w:marTop w:val="0"/>
                                  <w:marBottom w:val="0"/>
                                  <w:divBdr>
                                    <w:top w:val="none" w:sz="0" w:space="0" w:color="auto"/>
                                    <w:left w:val="none" w:sz="0" w:space="0" w:color="auto"/>
                                    <w:bottom w:val="none" w:sz="0" w:space="0" w:color="auto"/>
                                    <w:right w:val="none" w:sz="0" w:space="0" w:color="auto"/>
                                  </w:divBdr>
                                </w:div>
                                <w:div w:id="1645355316">
                                  <w:marLeft w:val="0"/>
                                  <w:marRight w:val="0"/>
                                  <w:marTop w:val="0"/>
                                  <w:marBottom w:val="0"/>
                                  <w:divBdr>
                                    <w:top w:val="none" w:sz="0" w:space="0" w:color="auto"/>
                                    <w:left w:val="none" w:sz="0" w:space="0" w:color="auto"/>
                                    <w:bottom w:val="none" w:sz="0" w:space="0" w:color="auto"/>
                                    <w:right w:val="none" w:sz="0" w:space="0" w:color="auto"/>
                                  </w:divBdr>
                                </w:div>
                                <w:div w:id="1765302988">
                                  <w:marLeft w:val="0"/>
                                  <w:marRight w:val="0"/>
                                  <w:marTop w:val="0"/>
                                  <w:marBottom w:val="0"/>
                                  <w:divBdr>
                                    <w:top w:val="none" w:sz="0" w:space="0" w:color="auto"/>
                                    <w:left w:val="none" w:sz="0" w:space="0" w:color="auto"/>
                                    <w:bottom w:val="none" w:sz="0" w:space="0" w:color="auto"/>
                                    <w:right w:val="none" w:sz="0" w:space="0" w:color="auto"/>
                                  </w:divBdr>
                                </w:div>
                                <w:div w:id="1795827426">
                                  <w:marLeft w:val="0"/>
                                  <w:marRight w:val="0"/>
                                  <w:marTop w:val="0"/>
                                  <w:marBottom w:val="0"/>
                                  <w:divBdr>
                                    <w:top w:val="none" w:sz="0" w:space="0" w:color="auto"/>
                                    <w:left w:val="none" w:sz="0" w:space="0" w:color="auto"/>
                                    <w:bottom w:val="none" w:sz="0" w:space="0" w:color="auto"/>
                                    <w:right w:val="none" w:sz="0" w:space="0" w:color="auto"/>
                                  </w:divBdr>
                                </w:div>
                              </w:divsChild>
                            </w:div>
                            <w:div w:id="2037852800">
                              <w:marLeft w:val="0"/>
                              <w:marRight w:val="0"/>
                              <w:marTop w:val="0"/>
                              <w:marBottom w:val="0"/>
                              <w:divBdr>
                                <w:top w:val="none" w:sz="0" w:space="0" w:color="auto"/>
                                <w:left w:val="none" w:sz="0" w:space="0" w:color="auto"/>
                                <w:bottom w:val="none" w:sz="0" w:space="0" w:color="auto"/>
                                <w:right w:val="none" w:sz="0" w:space="0" w:color="auto"/>
                              </w:divBdr>
                              <w:divsChild>
                                <w:div w:id="373189871">
                                  <w:marLeft w:val="0"/>
                                  <w:marRight w:val="0"/>
                                  <w:marTop w:val="0"/>
                                  <w:marBottom w:val="0"/>
                                  <w:divBdr>
                                    <w:top w:val="none" w:sz="0" w:space="0" w:color="auto"/>
                                    <w:left w:val="none" w:sz="0" w:space="0" w:color="auto"/>
                                    <w:bottom w:val="none" w:sz="0" w:space="0" w:color="auto"/>
                                    <w:right w:val="none" w:sz="0" w:space="0" w:color="auto"/>
                                  </w:divBdr>
                                </w:div>
                                <w:div w:id="781073709">
                                  <w:marLeft w:val="0"/>
                                  <w:marRight w:val="0"/>
                                  <w:marTop w:val="0"/>
                                  <w:marBottom w:val="0"/>
                                  <w:divBdr>
                                    <w:top w:val="none" w:sz="0" w:space="0" w:color="auto"/>
                                    <w:left w:val="none" w:sz="0" w:space="0" w:color="auto"/>
                                    <w:bottom w:val="none" w:sz="0" w:space="0" w:color="auto"/>
                                    <w:right w:val="none" w:sz="0" w:space="0" w:color="auto"/>
                                  </w:divBdr>
                                </w:div>
                              </w:divsChild>
                            </w:div>
                            <w:div w:id="2109612900">
                              <w:marLeft w:val="0"/>
                              <w:marRight w:val="0"/>
                              <w:marTop w:val="0"/>
                              <w:marBottom w:val="0"/>
                              <w:divBdr>
                                <w:top w:val="none" w:sz="0" w:space="0" w:color="auto"/>
                                <w:left w:val="none" w:sz="0" w:space="0" w:color="auto"/>
                                <w:bottom w:val="none" w:sz="0" w:space="0" w:color="auto"/>
                                <w:right w:val="none" w:sz="0" w:space="0" w:color="auto"/>
                              </w:divBdr>
                              <w:divsChild>
                                <w:div w:id="89472344">
                                  <w:marLeft w:val="0"/>
                                  <w:marRight w:val="0"/>
                                  <w:marTop w:val="0"/>
                                  <w:marBottom w:val="0"/>
                                  <w:divBdr>
                                    <w:top w:val="none" w:sz="0" w:space="0" w:color="auto"/>
                                    <w:left w:val="none" w:sz="0" w:space="0" w:color="auto"/>
                                    <w:bottom w:val="none" w:sz="0" w:space="0" w:color="auto"/>
                                    <w:right w:val="none" w:sz="0" w:space="0" w:color="auto"/>
                                  </w:divBdr>
                                </w:div>
                                <w:div w:id="124009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163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093517">
          <w:marLeft w:val="0"/>
          <w:marRight w:val="0"/>
          <w:marTop w:val="0"/>
          <w:marBottom w:val="0"/>
          <w:divBdr>
            <w:top w:val="none" w:sz="0" w:space="0" w:color="auto"/>
            <w:left w:val="none" w:sz="0" w:space="0" w:color="auto"/>
            <w:bottom w:val="none" w:sz="0" w:space="0" w:color="auto"/>
            <w:right w:val="none" w:sz="0" w:space="0" w:color="auto"/>
          </w:divBdr>
        </w:div>
        <w:div w:id="306055514">
          <w:marLeft w:val="0"/>
          <w:marRight w:val="0"/>
          <w:marTop w:val="0"/>
          <w:marBottom w:val="0"/>
          <w:divBdr>
            <w:top w:val="none" w:sz="0" w:space="0" w:color="auto"/>
            <w:left w:val="none" w:sz="0" w:space="0" w:color="auto"/>
            <w:bottom w:val="none" w:sz="0" w:space="0" w:color="auto"/>
            <w:right w:val="none" w:sz="0" w:space="0" w:color="auto"/>
          </w:divBdr>
          <w:divsChild>
            <w:div w:id="676536713">
              <w:marLeft w:val="-75"/>
              <w:marRight w:val="0"/>
              <w:marTop w:val="30"/>
              <w:marBottom w:val="30"/>
              <w:divBdr>
                <w:top w:val="none" w:sz="0" w:space="0" w:color="auto"/>
                <w:left w:val="none" w:sz="0" w:space="0" w:color="auto"/>
                <w:bottom w:val="none" w:sz="0" w:space="0" w:color="auto"/>
                <w:right w:val="none" w:sz="0" w:space="0" w:color="auto"/>
              </w:divBdr>
              <w:divsChild>
                <w:div w:id="180971208">
                  <w:marLeft w:val="0"/>
                  <w:marRight w:val="0"/>
                  <w:marTop w:val="0"/>
                  <w:marBottom w:val="0"/>
                  <w:divBdr>
                    <w:top w:val="none" w:sz="0" w:space="0" w:color="auto"/>
                    <w:left w:val="none" w:sz="0" w:space="0" w:color="auto"/>
                    <w:bottom w:val="none" w:sz="0" w:space="0" w:color="auto"/>
                    <w:right w:val="none" w:sz="0" w:space="0" w:color="auto"/>
                  </w:divBdr>
                  <w:divsChild>
                    <w:div w:id="753819358">
                      <w:marLeft w:val="0"/>
                      <w:marRight w:val="0"/>
                      <w:marTop w:val="0"/>
                      <w:marBottom w:val="0"/>
                      <w:divBdr>
                        <w:top w:val="none" w:sz="0" w:space="0" w:color="auto"/>
                        <w:left w:val="none" w:sz="0" w:space="0" w:color="auto"/>
                        <w:bottom w:val="none" w:sz="0" w:space="0" w:color="auto"/>
                        <w:right w:val="none" w:sz="0" w:space="0" w:color="auto"/>
                      </w:divBdr>
                    </w:div>
                    <w:div w:id="943654746">
                      <w:marLeft w:val="0"/>
                      <w:marRight w:val="0"/>
                      <w:marTop w:val="0"/>
                      <w:marBottom w:val="0"/>
                      <w:divBdr>
                        <w:top w:val="none" w:sz="0" w:space="0" w:color="auto"/>
                        <w:left w:val="none" w:sz="0" w:space="0" w:color="auto"/>
                        <w:bottom w:val="none" w:sz="0" w:space="0" w:color="auto"/>
                        <w:right w:val="none" w:sz="0" w:space="0" w:color="auto"/>
                      </w:divBdr>
                    </w:div>
                  </w:divsChild>
                </w:div>
                <w:div w:id="503058392">
                  <w:marLeft w:val="0"/>
                  <w:marRight w:val="0"/>
                  <w:marTop w:val="0"/>
                  <w:marBottom w:val="0"/>
                  <w:divBdr>
                    <w:top w:val="none" w:sz="0" w:space="0" w:color="auto"/>
                    <w:left w:val="none" w:sz="0" w:space="0" w:color="auto"/>
                    <w:bottom w:val="none" w:sz="0" w:space="0" w:color="auto"/>
                    <w:right w:val="none" w:sz="0" w:space="0" w:color="auto"/>
                  </w:divBdr>
                  <w:divsChild>
                    <w:div w:id="732853003">
                      <w:marLeft w:val="0"/>
                      <w:marRight w:val="0"/>
                      <w:marTop w:val="0"/>
                      <w:marBottom w:val="0"/>
                      <w:divBdr>
                        <w:top w:val="none" w:sz="0" w:space="0" w:color="auto"/>
                        <w:left w:val="none" w:sz="0" w:space="0" w:color="auto"/>
                        <w:bottom w:val="none" w:sz="0" w:space="0" w:color="auto"/>
                        <w:right w:val="none" w:sz="0" w:space="0" w:color="auto"/>
                      </w:divBdr>
                    </w:div>
                  </w:divsChild>
                </w:div>
                <w:div w:id="666440893">
                  <w:marLeft w:val="0"/>
                  <w:marRight w:val="0"/>
                  <w:marTop w:val="0"/>
                  <w:marBottom w:val="0"/>
                  <w:divBdr>
                    <w:top w:val="none" w:sz="0" w:space="0" w:color="auto"/>
                    <w:left w:val="none" w:sz="0" w:space="0" w:color="auto"/>
                    <w:bottom w:val="none" w:sz="0" w:space="0" w:color="auto"/>
                    <w:right w:val="none" w:sz="0" w:space="0" w:color="auto"/>
                  </w:divBdr>
                  <w:divsChild>
                    <w:div w:id="1059520933">
                      <w:marLeft w:val="0"/>
                      <w:marRight w:val="0"/>
                      <w:marTop w:val="0"/>
                      <w:marBottom w:val="0"/>
                      <w:divBdr>
                        <w:top w:val="none" w:sz="0" w:space="0" w:color="auto"/>
                        <w:left w:val="none" w:sz="0" w:space="0" w:color="auto"/>
                        <w:bottom w:val="none" w:sz="0" w:space="0" w:color="auto"/>
                        <w:right w:val="none" w:sz="0" w:space="0" w:color="auto"/>
                      </w:divBdr>
                    </w:div>
                  </w:divsChild>
                </w:div>
                <w:div w:id="1014302309">
                  <w:marLeft w:val="0"/>
                  <w:marRight w:val="0"/>
                  <w:marTop w:val="0"/>
                  <w:marBottom w:val="0"/>
                  <w:divBdr>
                    <w:top w:val="none" w:sz="0" w:space="0" w:color="auto"/>
                    <w:left w:val="none" w:sz="0" w:space="0" w:color="auto"/>
                    <w:bottom w:val="none" w:sz="0" w:space="0" w:color="auto"/>
                    <w:right w:val="none" w:sz="0" w:space="0" w:color="auto"/>
                  </w:divBdr>
                  <w:divsChild>
                    <w:div w:id="715861067">
                      <w:marLeft w:val="0"/>
                      <w:marRight w:val="0"/>
                      <w:marTop w:val="0"/>
                      <w:marBottom w:val="0"/>
                      <w:divBdr>
                        <w:top w:val="none" w:sz="0" w:space="0" w:color="auto"/>
                        <w:left w:val="none" w:sz="0" w:space="0" w:color="auto"/>
                        <w:bottom w:val="none" w:sz="0" w:space="0" w:color="auto"/>
                        <w:right w:val="none" w:sz="0" w:space="0" w:color="auto"/>
                      </w:divBdr>
                      <w:divsChild>
                        <w:div w:id="304818186">
                          <w:marLeft w:val="0"/>
                          <w:marRight w:val="0"/>
                          <w:marTop w:val="30"/>
                          <w:marBottom w:val="30"/>
                          <w:divBdr>
                            <w:top w:val="none" w:sz="0" w:space="0" w:color="auto"/>
                            <w:left w:val="none" w:sz="0" w:space="0" w:color="auto"/>
                            <w:bottom w:val="none" w:sz="0" w:space="0" w:color="auto"/>
                            <w:right w:val="none" w:sz="0" w:space="0" w:color="auto"/>
                          </w:divBdr>
                          <w:divsChild>
                            <w:div w:id="31151841">
                              <w:marLeft w:val="0"/>
                              <w:marRight w:val="0"/>
                              <w:marTop w:val="0"/>
                              <w:marBottom w:val="0"/>
                              <w:divBdr>
                                <w:top w:val="none" w:sz="0" w:space="0" w:color="auto"/>
                                <w:left w:val="none" w:sz="0" w:space="0" w:color="auto"/>
                                <w:bottom w:val="none" w:sz="0" w:space="0" w:color="auto"/>
                                <w:right w:val="none" w:sz="0" w:space="0" w:color="auto"/>
                              </w:divBdr>
                              <w:divsChild>
                                <w:div w:id="496190872">
                                  <w:marLeft w:val="0"/>
                                  <w:marRight w:val="0"/>
                                  <w:marTop w:val="0"/>
                                  <w:marBottom w:val="0"/>
                                  <w:divBdr>
                                    <w:top w:val="none" w:sz="0" w:space="0" w:color="auto"/>
                                    <w:left w:val="none" w:sz="0" w:space="0" w:color="auto"/>
                                    <w:bottom w:val="none" w:sz="0" w:space="0" w:color="auto"/>
                                    <w:right w:val="none" w:sz="0" w:space="0" w:color="auto"/>
                                  </w:divBdr>
                                </w:div>
                                <w:div w:id="1303268961">
                                  <w:marLeft w:val="0"/>
                                  <w:marRight w:val="0"/>
                                  <w:marTop w:val="0"/>
                                  <w:marBottom w:val="0"/>
                                  <w:divBdr>
                                    <w:top w:val="none" w:sz="0" w:space="0" w:color="auto"/>
                                    <w:left w:val="none" w:sz="0" w:space="0" w:color="auto"/>
                                    <w:bottom w:val="none" w:sz="0" w:space="0" w:color="auto"/>
                                    <w:right w:val="none" w:sz="0" w:space="0" w:color="auto"/>
                                  </w:divBdr>
                                </w:div>
                                <w:div w:id="1941335268">
                                  <w:marLeft w:val="0"/>
                                  <w:marRight w:val="0"/>
                                  <w:marTop w:val="0"/>
                                  <w:marBottom w:val="0"/>
                                  <w:divBdr>
                                    <w:top w:val="none" w:sz="0" w:space="0" w:color="auto"/>
                                    <w:left w:val="none" w:sz="0" w:space="0" w:color="auto"/>
                                    <w:bottom w:val="none" w:sz="0" w:space="0" w:color="auto"/>
                                    <w:right w:val="none" w:sz="0" w:space="0" w:color="auto"/>
                                  </w:divBdr>
                                </w:div>
                              </w:divsChild>
                            </w:div>
                            <w:div w:id="86579927">
                              <w:marLeft w:val="0"/>
                              <w:marRight w:val="0"/>
                              <w:marTop w:val="0"/>
                              <w:marBottom w:val="0"/>
                              <w:divBdr>
                                <w:top w:val="none" w:sz="0" w:space="0" w:color="auto"/>
                                <w:left w:val="none" w:sz="0" w:space="0" w:color="auto"/>
                                <w:bottom w:val="none" w:sz="0" w:space="0" w:color="auto"/>
                                <w:right w:val="none" w:sz="0" w:space="0" w:color="auto"/>
                              </w:divBdr>
                              <w:divsChild>
                                <w:div w:id="1490755775">
                                  <w:marLeft w:val="0"/>
                                  <w:marRight w:val="0"/>
                                  <w:marTop w:val="0"/>
                                  <w:marBottom w:val="0"/>
                                  <w:divBdr>
                                    <w:top w:val="none" w:sz="0" w:space="0" w:color="auto"/>
                                    <w:left w:val="none" w:sz="0" w:space="0" w:color="auto"/>
                                    <w:bottom w:val="none" w:sz="0" w:space="0" w:color="auto"/>
                                    <w:right w:val="none" w:sz="0" w:space="0" w:color="auto"/>
                                  </w:divBdr>
                                </w:div>
                                <w:div w:id="1641228754">
                                  <w:marLeft w:val="0"/>
                                  <w:marRight w:val="0"/>
                                  <w:marTop w:val="0"/>
                                  <w:marBottom w:val="0"/>
                                  <w:divBdr>
                                    <w:top w:val="none" w:sz="0" w:space="0" w:color="auto"/>
                                    <w:left w:val="none" w:sz="0" w:space="0" w:color="auto"/>
                                    <w:bottom w:val="none" w:sz="0" w:space="0" w:color="auto"/>
                                    <w:right w:val="none" w:sz="0" w:space="0" w:color="auto"/>
                                  </w:divBdr>
                                </w:div>
                                <w:div w:id="1722287047">
                                  <w:marLeft w:val="0"/>
                                  <w:marRight w:val="0"/>
                                  <w:marTop w:val="0"/>
                                  <w:marBottom w:val="0"/>
                                  <w:divBdr>
                                    <w:top w:val="none" w:sz="0" w:space="0" w:color="auto"/>
                                    <w:left w:val="none" w:sz="0" w:space="0" w:color="auto"/>
                                    <w:bottom w:val="none" w:sz="0" w:space="0" w:color="auto"/>
                                    <w:right w:val="none" w:sz="0" w:space="0" w:color="auto"/>
                                  </w:divBdr>
                                </w:div>
                                <w:div w:id="1910143681">
                                  <w:marLeft w:val="0"/>
                                  <w:marRight w:val="0"/>
                                  <w:marTop w:val="0"/>
                                  <w:marBottom w:val="0"/>
                                  <w:divBdr>
                                    <w:top w:val="none" w:sz="0" w:space="0" w:color="auto"/>
                                    <w:left w:val="none" w:sz="0" w:space="0" w:color="auto"/>
                                    <w:bottom w:val="none" w:sz="0" w:space="0" w:color="auto"/>
                                    <w:right w:val="none" w:sz="0" w:space="0" w:color="auto"/>
                                  </w:divBdr>
                                </w:div>
                                <w:div w:id="2035499365">
                                  <w:marLeft w:val="0"/>
                                  <w:marRight w:val="0"/>
                                  <w:marTop w:val="0"/>
                                  <w:marBottom w:val="0"/>
                                  <w:divBdr>
                                    <w:top w:val="none" w:sz="0" w:space="0" w:color="auto"/>
                                    <w:left w:val="none" w:sz="0" w:space="0" w:color="auto"/>
                                    <w:bottom w:val="none" w:sz="0" w:space="0" w:color="auto"/>
                                    <w:right w:val="none" w:sz="0" w:space="0" w:color="auto"/>
                                  </w:divBdr>
                                </w:div>
                              </w:divsChild>
                            </w:div>
                            <w:div w:id="695741592">
                              <w:marLeft w:val="0"/>
                              <w:marRight w:val="0"/>
                              <w:marTop w:val="0"/>
                              <w:marBottom w:val="0"/>
                              <w:divBdr>
                                <w:top w:val="none" w:sz="0" w:space="0" w:color="auto"/>
                                <w:left w:val="none" w:sz="0" w:space="0" w:color="auto"/>
                                <w:bottom w:val="none" w:sz="0" w:space="0" w:color="auto"/>
                                <w:right w:val="none" w:sz="0" w:space="0" w:color="auto"/>
                              </w:divBdr>
                              <w:divsChild>
                                <w:div w:id="980112986">
                                  <w:marLeft w:val="0"/>
                                  <w:marRight w:val="0"/>
                                  <w:marTop w:val="0"/>
                                  <w:marBottom w:val="0"/>
                                  <w:divBdr>
                                    <w:top w:val="none" w:sz="0" w:space="0" w:color="auto"/>
                                    <w:left w:val="none" w:sz="0" w:space="0" w:color="auto"/>
                                    <w:bottom w:val="none" w:sz="0" w:space="0" w:color="auto"/>
                                    <w:right w:val="none" w:sz="0" w:space="0" w:color="auto"/>
                                  </w:divBdr>
                                </w:div>
                                <w:div w:id="1615551088">
                                  <w:marLeft w:val="0"/>
                                  <w:marRight w:val="0"/>
                                  <w:marTop w:val="0"/>
                                  <w:marBottom w:val="0"/>
                                  <w:divBdr>
                                    <w:top w:val="none" w:sz="0" w:space="0" w:color="auto"/>
                                    <w:left w:val="none" w:sz="0" w:space="0" w:color="auto"/>
                                    <w:bottom w:val="none" w:sz="0" w:space="0" w:color="auto"/>
                                    <w:right w:val="none" w:sz="0" w:space="0" w:color="auto"/>
                                  </w:divBdr>
                                </w:div>
                              </w:divsChild>
                            </w:div>
                            <w:div w:id="791361834">
                              <w:marLeft w:val="0"/>
                              <w:marRight w:val="0"/>
                              <w:marTop w:val="0"/>
                              <w:marBottom w:val="0"/>
                              <w:divBdr>
                                <w:top w:val="none" w:sz="0" w:space="0" w:color="auto"/>
                                <w:left w:val="none" w:sz="0" w:space="0" w:color="auto"/>
                                <w:bottom w:val="none" w:sz="0" w:space="0" w:color="auto"/>
                                <w:right w:val="none" w:sz="0" w:space="0" w:color="auto"/>
                              </w:divBdr>
                              <w:divsChild>
                                <w:div w:id="1118181390">
                                  <w:marLeft w:val="0"/>
                                  <w:marRight w:val="0"/>
                                  <w:marTop w:val="0"/>
                                  <w:marBottom w:val="0"/>
                                  <w:divBdr>
                                    <w:top w:val="none" w:sz="0" w:space="0" w:color="auto"/>
                                    <w:left w:val="none" w:sz="0" w:space="0" w:color="auto"/>
                                    <w:bottom w:val="none" w:sz="0" w:space="0" w:color="auto"/>
                                    <w:right w:val="none" w:sz="0" w:space="0" w:color="auto"/>
                                  </w:divBdr>
                                </w:div>
                                <w:div w:id="1422070353">
                                  <w:marLeft w:val="0"/>
                                  <w:marRight w:val="0"/>
                                  <w:marTop w:val="0"/>
                                  <w:marBottom w:val="0"/>
                                  <w:divBdr>
                                    <w:top w:val="none" w:sz="0" w:space="0" w:color="auto"/>
                                    <w:left w:val="none" w:sz="0" w:space="0" w:color="auto"/>
                                    <w:bottom w:val="none" w:sz="0" w:space="0" w:color="auto"/>
                                    <w:right w:val="none" w:sz="0" w:space="0" w:color="auto"/>
                                  </w:divBdr>
                                </w:div>
                              </w:divsChild>
                            </w:div>
                            <w:div w:id="824705849">
                              <w:marLeft w:val="0"/>
                              <w:marRight w:val="0"/>
                              <w:marTop w:val="0"/>
                              <w:marBottom w:val="0"/>
                              <w:divBdr>
                                <w:top w:val="none" w:sz="0" w:space="0" w:color="auto"/>
                                <w:left w:val="none" w:sz="0" w:space="0" w:color="auto"/>
                                <w:bottom w:val="none" w:sz="0" w:space="0" w:color="auto"/>
                                <w:right w:val="none" w:sz="0" w:space="0" w:color="auto"/>
                              </w:divBdr>
                              <w:divsChild>
                                <w:div w:id="171838570">
                                  <w:marLeft w:val="0"/>
                                  <w:marRight w:val="0"/>
                                  <w:marTop w:val="0"/>
                                  <w:marBottom w:val="0"/>
                                  <w:divBdr>
                                    <w:top w:val="none" w:sz="0" w:space="0" w:color="auto"/>
                                    <w:left w:val="none" w:sz="0" w:space="0" w:color="auto"/>
                                    <w:bottom w:val="none" w:sz="0" w:space="0" w:color="auto"/>
                                    <w:right w:val="none" w:sz="0" w:space="0" w:color="auto"/>
                                  </w:divBdr>
                                </w:div>
                                <w:div w:id="419327177">
                                  <w:marLeft w:val="0"/>
                                  <w:marRight w:val="0"/>
                                  <w:marTop w:val="0"/>
                                  <w:marBottom w:val="0"/>
                                  <w:divBdr>
                                    <w:top w:val="none" w:sz="0" w:space="0" w:color="auto"/>
                                    <w:left w:val="none" w:sz="0" w:space="0" w:color="auto"/>
                                    <w:bottom w:val="none" w:sz="0" w:space="0" w:color="auto"/>
                                    <w:right w:val="none" w:sz="0" w:space="0" w:color="auto"/>
                                  </w:divBdr>
                                </w:div>
                                <w:div w:id="629945985">
                                  <w:marLeft w:val="0"/>
                                  <w:marRight w:val="0"/>
                                  <w:marTop w:val="0"/>
                                  <w:marBottom w:val="0"/>
                                  <w:divBdr>
                                    <w:top w:val="none" w:sz="0" w:space="0" w:color="auto"/>
                                    <w:left w:val="none" w:sz="0" w:space="0" w:color="auto"/>
                                    <w:bottom w:val="none" w:sz="0" w:space="0" w:color="auto"/>
                                    <w:right w:val="none" w:sz="0" w:space="0" w:color="auto"/>
                                  </w:divBdr>
                                </w:div>
                                <w:div w:id="1393577744">
                                  <w:marLeft w:val="0"/>
                                  <w:marRight w:val="0"/>
                                  <w:marTop w:val="0"/>
                                  <w:marBottom w:val="0"/>
                                  <w:divBdr>
                                    <w:top w:val="none" w:sz="0" w:space="0" w:color="auto"/>
                                    <w:left w:val="none" w:sz="0" w:space="0" w:color="auto"/>
                                    <w:bottom w:val="none" w:sz="0" w:space="0" w:color="auto"/>
                                    <w:right w:val="none" w:sz="0" w:space="0" w:color="auto"/>
                                  </w:divBdr>
                                </w:div>
                                <w:div w:id="2111117021">
                                  <w:marLeft w:val="0"/>
                                  <w:marRight w:val="0"/>
                                  <w:marTop w:val="0"/>
                                  <w:marBottom w:val="0"/>
                                  <w:divBdr>
                                    <w:top w:val="none" w:sz="0" w:space="0" w:color="auto"/>
                                    <w:left w:val="none" w:sz="0" w:space="0" w:color="auto"/>
                                    <w:bottom w:val="none" w:sz="0" w:space="0" w:color="auto"/>
                                    <w:right w:val="none" w:sz="0" w:space="0" w:color="auto"/>
                                  </w:divBdr>
                                </w:div>
                              </w:divsChild>
                            </w:div>
                            <w:div w:id="986737437">
                              <w:marLeft w:val="0"/>
                              <w:marRight w:val="0"/>
                              <w:marTop w:val="0"/>
                              <w:marBottom w:val="0"/>
                              <w:divBdr>
                                <w:top w:val="none" w:sz="0" w:space="0" w:color="auto"/>
                                <w:left w:val="none" w:sz="0" w:space="0" w:color="auto"/>
                                <w:bottom w:val="none" w:sz="0" w:space="0" w:color="auto"/>
                                <w:right w:val="none" w:sz="0" w:space="0" w:color="auto"/>
                              </w:divBdr>
                              <w:divsChild>
                                <w:div w:id="698893832">
                                  <w:marLeft w:val="0"/>
                                  <w:marRight w:val="0"/>
                                  <w:marTop w:val="0"/>
                                  <w:marBottom w:val="0"/>
                                  <w:divBdr>
                                    <w:top w:val="none" w:sz="0" w:space="0" w:color="auto"/>
                                    <w:left w:val="none" w:sz="0" w:space="0" w:color="auto"/>
                                    <w:bottom w:val="none" w:sz="0" w:space="0" w:color="auto"/>
                                    <w:right w:val="none" w:sz="0" w:space="0" w:color="auto"/>
                                  </w:divBdr>
                                </w:div>
                                <w:div w:id="874775324">
                                  <w:marLeft w:val="0"/>
                                  <w:marRight w:val="0"/>
                                  <w:marTop w:val="0"/>
                                  <w:marBottom w:val="0"/>
                                  <w:divBdr>
                                    <w:top w:val="none" w:sz="0" w:space="0" w:color="auto"/>
                                    <w:left w:val="none" w:sz="0" w:space="0" w:color="auto"/>
                                    <w:bottom w:val="none" w:sz="0" w:space="0" w:color="auto"/>
                                    <w:right w:val="none" w:sz="0" w:space="0" w:color="auto"/>
                                  </w:divBdr>
                                </w:div>
                                <w:div w:id="1114791867">
                                  <w:marLeft w:val="0"/>
                                  <w:marRight w:val="0"/>
                                  <w:marTop w:val="0"/>
                                  <w:marBottom w:val="0"/>
                                  <w:divBdr>
                                    <w:top w:val="none" w:sz="0" w:space="0" w:color="auto"/>
                                    <w:left w:val="none" w:sz="0" w:space="0" w:color="auto"/>
                                    <w:bottom w:val="none" w:sz="0" w:space="0" w:color="auto"/>
                                    <w:right w:val="none" w:sz="0" w:space="0" w:color="auto"/>
                                  </w:divBdr>
                                </w:div>
                                <w:div w:id="1442067603">
                                  <w:marLeft w:val="0"/>
                                  <w:marRight w:val="0"/>
                                  <w:marTop w:val="0"/>
                                  <w:marBottom w:val="0"/>
                                  <w:divBdr>
                                    <w:top w:val="none" w:sz="0" w:space="0" w:color="auto"/>
                                    <w:left w:val="none" w:sz="0" w:space="0" w:color="auto"/>
                                    <w:bottom w:val="none" w:sz="0" w:space="0" w:color="auto"/>
                                    <w:right w:val="none" w:sz="0" w:space="0" w:color="auto"/>
                                  </w:divBdr>
                                </w:div>
                                <w:div w:id="1990280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346440">
                      <w:marLeft w:val="0"/>
                      <w:marRight w:val="0"/>
                      <w:marTop w:val="0"/>
                      <w:marBottom w:val="0"/>
                      <w:divBdr>
                        <w:top w:val="none" w:sz="0" w:space="0" w:color="auto"/>
                        <w:left w:val="none" w:sz="0" w:space="0" w:color="auto"/>
                        <w:bottom w:val="none" w:sz="0" w:space="0" w:color="auto"/>
                        <w:right w:val="none" w:sz="0" w:space="0" w:color="auto"/>
                      </w:divBdr>
                    </w:div>
                  </w:divsChild>
                </w:div>
                <w:div w:id="1328749083">
                  <w:marLeft w:val="0"/>
                  <w:marRight w:val="0"/>
                  <w:marTop w:val="0"/>
                  <w:marBottom w:val="0"/>
                  <w:divBdr>
                    <w:top w:val="none" w:sz="0" w:space="0" w:color="auto"/>
                    <w:left w:val="none" w:sz="0" w:space="0" w:color="auto"/>
                    <w:bottom w:val="none" w:sz="0" w:space="0" w:color="auto"/>
                    <w:right w:val="none" w:sz="0" w:space="0" w:color="auto"/>
                  </w:divBdr>
                  <w:divsChild>
                    <w:div w:id="697661110">
                      <w:marLeft w:val="0"/>
                      <w:marRight w:val="0"/>
                      <w:marTop w:val="0"/>
                      <w:marBottom w:val="0"/>
                      <w:divBdr>
                        <w:top w:val="none" w:sz="0" w:space="0" w:color="auto"/>
                        <w:left w:val="none" w:sz="0" w:space="0" w:color="auto"/>
                        <w:bottom w:val="none" w:sz="0" w:space="0" w:color="auto"/>
                        <w:right w:val="none" w:sz="0" w:space="0" w:color="auto"/>
                      </w:divBdr>
                    </w:div>
                  </w:divsChild>
                </w:div>
                <w:div w:id="1394892771">
                  <w:marLeft w:val="0"/>
                  <w:marRight w:val="0"/>
                  <w:marTop w:val="0"/>
                  <w:marBottom w:val="0"/>
                  <w:divBdr>
                    <w:top w:val="none" w:sz="0" w:space="0" w:color="auto"/>
                    <w:left w:val="none" w:sz="0" w:space="0" w:color="auto"/>
                    <w:bottom w:val="none" w:sz="0" w:space="0" w:color="auto"/>
                    <w:right w:val="none" w:sz="0" w:space="0" w:color="auto"/>
                  </w:divBdr>
                  <w:divsChild>
                    <w:div w:id="52174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247986">
          <w:marLeft w:val="0"/>
          <w:marRight w:val="0"/>
          <w:marTop w:val="0"/>
          <w:marBottom w:val="0"/>
          <w:divBdr>
            <w:top w:val="none" w:sz="0" w:space="0" w:color="auto"/>
            <w:left w:val="none" w:sz="0" w:space="0" w:color="auto"/>
            <w:bottom w:val="none" w:sz="0" w:space="0" w:color="auto"/>
            <w:right w:val="none" w:sz="0" w:space="0" w:color="auto"/>
          </w:divBdr>
          <w:divsChild>
            <w:div w:id="866911226">
              <w:marLeft w:val="0"/>
              <w:marRight w:val="0"/>
              <w:marTop w:val="0"/>
              <w:marBottom w:val="0"/>
              <w:divBdr>
                <w:top w:val="none" w:sz="0" w:space="0" w:color="auto"/>
                <w:left w:val="none" w:sz="0" w:space="0" w:color="auto"/>
                <w:bottom w:val="none" w:sz="0" w:space="0" w:color="auto"/>
                <w:right w:val="none" w:sz="0" w:space="0" w:color="auto"/>
              </w:divBdr>
            </w:div>
            <w:div w:id="1477188519">
              <w:marLeft w:val="0"/>
              <w:marRight w:val="0"/>
              <w:marTop w:val="0"/>
              <w:marBottom w:val="0"/>
              <w:divBdr>
                <w:top w:val="none" w:sz="0" w:space="0" w:color="auto"/>
                <w:left w:val="none" w:sz="0" w:space="0" w:color="auto"/>
                <w:bottom w:val="none" w:sz="0" w:space="0" w:color="auto"/>
                <w:right w:val="none" w:sz="0" w:space="0" w:color="auto"/>
              </w:divBdr>
            </w:div>
            <w:div w:id="1789011721">
              <w:marLeft w:val="0"/>
              <w:marRight w:val="0"/>
              <w:marTop w:val="0"/>
              <w:marBottom w:val="0"/>
              <w:divBdr>
                <w:top w:val="none" w:sz="0" w:space="0" w:color="auto"/>
                <w:left w:val="none" w:sz="0" w:space="0" w:color="auto"/>
                <w:bottom w:val="none" w:sz="0" w:space="0" w:color="auto"/>
                <w:right w:val="none" w:sz="0" w:space="0" w:color="auto"/>
              </w:divBdr>
            </w:div>
            <w:div w:id="1883320175">
              <w:marLeft w:val="0"/>
              <w:marRight w:val="0"/>
              <w:marTop w:val="0"/>
              <w:marBottom w:val="0"/>
              <w:divBdr>
                <w:top w:val="none" w:sz="0" w:space="0" w:color="auto"/>
                <w:left w:val="none" w:sz="0" w:space="0" w:color="auto"/>
                <w:bottom w:val="none" w:sz="0" w:space="0" w:color="auto"/>
                <w:right w:val="none" w:sz="0" w:space="0" w:color="auto"/>
              </w:divBdr>
            </w:div>
            <w:div w:id="1890415190">
              <w:marLeft w:val="0"/>
              <w:marRight w:val="0"/>
              <w:marTop w:val="0"/>
              <w:marBottom w:val="0"/>
              <w:divBdr>
                <w:top w:val="none" w:sz="0" w:space="0" w:color="auto"/>
                <w:left w:val="none" w:sz="0" w:space="0" w:color="auto"/>
                <w:bottom w:val="none" w:sz="0" w:space="0" w:color="auto"/>
                <w:right w:val="none" w:sz="0" w:space="0" w:color="auto"/>
              </w:divBdr>
            </w:div>
          </w:divsChild>
        </w:div>
        <w:div w:id="329984779">
          <w:marLeft w:val="0"/>
          <w:marRight w:val="0"/>
          <w:marTop w:val="0"/>
          <w:marBottom w:val="0"/>
          <w:divBdr>
            <w:top w:val="none" w:sz="0" w:space="0" w:color="auto"/>
            <w:left w:val="none" w:sz="0" w:space="0" w:color="auto"/>
            <w:bottom w:val="none" w:sz="0" w:space="0" w:color="auto"/>
            <w:right w:val="none" w:sz="0" w:space="0" w:color="auto"/>
          </w:divBdr>
        </w:div>
        <w:div w:id="332682566">
          <w:marLeft w:val="0"/>
          <w:marRight w:val="0"/>
          <w:marTop w:val="0"/>
          <w:marBottom w:val="0"/>
          <w:divBdr>
            <w:top w:val="none" w:sz="0" w:space="0" w:color="auto"/>
            <w:left w:val="none" w:sz="0" w:space="0" w:color="auto"/>
            <w:bottom w:val="none" w:sz="0" w:space="0" w:color="auto"/>
            <w:right w:val="none" w:sz="0" w:space="0" w:color="auto"/>
          </w:divBdr>
        </w:div>
        <w:div w:id="339040084">
          <w:marLeft w:val="0"/>
          <w:marRight w:val="0"/>
          <w:marTop w:val="0"/>
          <w:marBottom w:val="0"/>
          <w:divBdr>
            <w:top w:val="none" w:sz="0" w:space="0" w:color="auto"/>
            <w:left w:val="none" w:sz="0" w:space="0" w:color="auto"/>
            <w:bottom w:val="none" w:sz="0" w:space="0" w:color="auto"/>
            <w:right w:val="none" w:sz="0" w:space="0" w:color="auto"/>
          </w:divBdr>
        </w:div>
        <w:div w:id="343365142">
          <w:marLeft w:val="0"/>
          <w:marRight w:val="0"/>
          <w:marTop w:val="0"/>
          <w:marBottom w:val="0"/>
          <w:divBdr>
            <w:top w:val="none" w:sz="0" w:space="0" w:color="auto"/>
            <w:left w:val="none" w:sz="0" w:space="0" w:color="auto"/>
            <w:bottom w:val="none" w:sz="0" w:space="0" w:color="auto"/>
            <w:right w:val="none" w:sz="0" w:space="0" w:color="auto"/>
          </w:divBdr>
        </w:div>
        <w:div w:id="344524314">
          <w:marLeft w:val="0"/>
          <w:marRight w:val="0"/>
          <w:marTop w:val="0"/>
          <w:marBottom w:val="0"/>
          <w:divBdr>
            <w:top w:val="none" w:sz="0" w:space="0" w:color="auto"/>
            <w:left w:val="none" w:sz="0" w:space="0" w:color="auto"/>
            <w:bottom w:val="none" w:sz="0" w:space="0" w:color="auto"/>
            <w:right w:val="none" w:sz="0" w:space="0" w:color="auto"/>
          </w:divBdr>
        </w:div>
        <w:div w:id="345013119">
          <w:marLeft w:val="0"/>
          <w:marRight w:val="0"/>
          <w:marTop w:val="0"/>
          <w:marBottom w:val="0"/>
          <w:divBdr>
            <w:top w:val="none" w:sz="0" w:space="0" w:color="auto"/>
            <w:left w:val="none" w:sz="0" w:space="0" w:color="auto"/>
            <w:bottom w:val="none" w:sz="0" w:space="0" w:color="auto"/>
            <w:right w:val="none" w:sz="0" w:space="0" w:color="auto"/>
          </w:divBdr>
        </w:div>
        <w:div w:id="360741610">
          <w:marLeft w:val="0"/>
          <w:marRight w:val="0"/>
          <w:marTop w:val="0"/>
          <w:marBottom w:val="0"/>
          <w:divBdr>
            <w:top w:val="none" w:sz="0" w:space="0" w:color="auto"/>
            <w:left w:val="none" w:sz="0" w:space="0" w:color="auto"/>
            <w:bottom w:val="none" w:sz="0" w:space="0" w:color="auto"/>
            <w:right w:val="none" w:sz="0" w:space="0" w:color="auto"/>
          </w:divBdr>
        </w:div>
        <w:div w:id="375277123">
          <w:marLeft w:val="0"/>
          <w:marRight w:val="0"/>
          <w:marTop w:val="0"/>
          <w:marBottom w:val="0"/>
          <w:divBdr>
            <w:top w:val="none" w:sz="0" w:space="0" w:color="auto"/>
            <w:left w:val="none" w:sz="0" w:space="0" w:color="auto"/>
            <w:bottom w:val="none" w:sz="0" w:space="0" w:color="auto"/>
            <w:right w:val="none" w:sz="0" w:space="0" w:color="auto"/>
          </w:divBdr>
        </w:div>
        <w:div w:id="377819146">
          <w:marLeft w:val="0"/>
          <w:marRight w:val="0"/>
          <w:marTop w:val="0"/>
          <w:marBottom w:val="0"/>
          <w:divBdr>
            <w:top w:val="none" w:sz="0" w:space="0" w:color="auto"/>
            <w:left w:val="none" w:sz="0" w:space="0" w:color="auto"/>
            <w:bottom w:val="none" w:sz="0" w:space="0" w:color="auto"/>
            <w:right w:val="none" w:sz="0" w:space="0" w:color="auto"/>
          </w:divBdr>
        </w:div>
        <w:div w:id="386150185">
          <w:marLeft w:val="0"/>
          <w:marRight w:val="0"/>
          <w:marTop w:val="0"/>
          <w:marBottom w:val="0"/>
          <w:divBdr>
            <w:top w:val="none" w:sz="0" w:space="0" w:color="auto"/>
            <w:left w:val="none" w:sz="0" w:space="0" w:color="auto"/>
            <w:bottom w:val="none" w:sz="0" w:space="0" w:color="auto"/>
            <w:right w:val="none" w:sz="0" w:space="0" w:color="auto"/>
          </w:divBdr>
        </w:div>
        <w:div w:id="390661777">
          <w:marLeft w:val="0"/>
          <w:marRight w:val="0"/>
          <w:marTop w:val="0"/>
          <w:marBottom w:val="0"/>
          <w:divBdr>
            <w:top w:val="none" w:sz="0" w:space="0" w:color="auto"/>
            <w:left w:val="none" w:sz="0" w:space="0" w:color="auto"/>
            <w:bottom w:val="none" w:sz="0" w:space="0" w:color="auto"/>
            <w:right w:val="none" w:sz="0" w:space="0" w:color="auto"/>
          </w:divBdr>
        </w:div>
        <w:div w:id="411853122">
          <w:marLeft w:val="0"/>
          <w:marRight w:val="0"/>
          <w:marTop w:val="0"/>
          <w:marBottom w:val="0"/>
          <w:divBdr>
            <w:top w:val="none" w:sz="0" w:space="0" w:color="auto"/>
            <w:left w:val="none" w:sz="0" w:space="0" w:color="auto"/>
            <w:bottom w:val="none" w:sz="0" w:space="0" w:color="auto"/>
            <w:right w:val="none" w:sz="0" w:space="0" w:color="auto"/>
          </w:divBdr>
        </w:div>
        <w:div w:id="420152047">
          <w:marLeft w:val="0"/>
          <w:marRight w:val="0"/>
          <w:marTop w:val="0"/>
          <w:marBottom w:val="0"/>
          <w:divBdr>
            <w:top w:val="none" w:sz="0" w:space="0" w:color="auto"/>
            <w:left w:val="none" w:sz="0" w:space="0" w:color="auto"/>
            <w:bottom w:val="none" w:sz="0" w:space="0" w:color="auto"/>
            <w:right w:val="none" w:sz="0" w:space="0" w:color="auto"/>
          </w:divBdr>
        </w:div>
        <w:div w:id="422576486">
          <w:marLeft w:val="0"/>
          <w:marRight w:val="0"/>
          <w:marTop w:val="0"/>
          <w:marBottom w:val="0"/>
          <w:divBdr>
            <w:top w:val="none" w:sz="0" w:space="0" w:color="auto"/>
            <w:left w:val="none" w:sz="0" w:space="0" w:color="auto"/>
            <w:bottom w:val="none" w:sz="0" w:space="0" w:color="auto"/>
            <w:right w:val="none" w:sz="0" w:space="0" w:color="auto"/>
          </w:divBdr>
        </w:div>
        <w:div w:id="451560968">
          <w:marLeft w:val="0"/>
          <w:marRight w:val="0"/>
          <w:marTop w:val="0"/>
          <w:marBottom w:val="0"/>
          <w:divBdr>
            <w:top w:val="none" w:sz="0" w:space="0" w:color="auto"/>
            <w:left w:val="none" w:sz="0" w:space="0" w:color="auto"/>
            <w:bottom w:val="none" w:sz="0" w:space="0" w:color="auto"/>
            <w:right w:val="none" w:sz="0" w:space="0" w:color="auto"/>
          </w:divBdr>
        </w:div>
        <w:div w:id="456677949">
          <w:marLeft w:val="0"/>
          <w:marRight w:val="0"/>
          <w:marTop w:val="0"/>
          <w:marBottom w:val="0"/>
          <w:divBdr>
            <w:top w:val="none" w:sz="0" w:space="0" w:color="auto"/>
            <w:left w:val="none" w:sz="0" w:space="0" w:color="auto"/>
            <w:bottom w:val="none" w:sz="0" w:space="0" w:color="auto"/>
            <w:right w:val="none" w:sz="0" w:space="0" w:color="auto"/>
          </w:divBdr>
        </w:div>
        <w:div w:id="472406808">
          <w:marLeft w:val="0"/>
          <w:marRight w:val="0"/>
          <w:marTop w:val="0"/>
          <w:marBottom w:val="0"/>
          <w:divBdr>
            <w:top w:val="none" w:sz="0" w:space="0" w:color="auto"/>
            <w:left w:val="none" w:sz="0" w:space="0" w:color="auto"/>
            <w:bottom w:val="none" w:sz="0" w:space="0" w:color="auto"/>
            <w:right w:val="none" w:sz="0" w:space="0" w:color="auto"/>
          </w:divBdr>
        </w:div>
        <w:div w:id="473523853">
          <w:marLeft w:val="0"/>
          <w:marRight w:val="0"/>
          <w:marTop w:val="0"/>
          <w:marBottom w:val="0"/>
          <w:divBdr>
            <w:top w:val="none" w:sz="0" w:space="0" w:color="auto"/>
            <w:left w:val="none" w:sz="0" w:space="0" w:color="auto"/>
            <w:bottom w:val="none" w:sz="0" w:space="0" w:color="auto"/>
            <w:right w:val="none" w:sz="0" w:space="0" w:color="auto"/>
          </w:divBdr>
        </w:div>
        <w:div w:id="476191287">
          <w:marLeft w:val="0"/>
          <w:marRight w:val="0"/>
          <w:marTop w:val="0"/>
          <w:marBottom w:val="0"/>
          <w:divBdr>
            <w:top w:val="none" w:sz="0" w:space="0" w:color="auto"/>
            <w:left w:val="none" w:sz="0" w:space="0" w:color="auto"/>
            <w:bottom w:val="none" w:sz="0" w:space="0" w:color="auto"/>
            <w:right w:val="none" w:sz="0" w:space="0" w:color="auto"/>
          </w:divBdr>
        </w:div>
        <w:div w:id="499273792">
          <w:marLeft w:val="0"/>
          <w:marRight w:val="0"/>
          <w:marTop w:val="0"/>
          <w:marBottom w:val="0"/>
          <w:divBdr>
            <w:top w:val="none" w:sz="0" w:space="0" w:color="auto"/>
            <w:left w:val="none" w:sz="0" w:space="0" w:color="auto"/>
            <w:bottom w:val="none" w:sz="0" w:space="0" w:color="auto"/>
            <w:right w:val="none" w:sz="0" w:space="0" w:color="auto"/>
          </w:divBdr>
          <w:divsChild>
            <w:div w:id="70395070">
              <w:marLeft w:val="0"/>
              <w:marRight w:val="0"/>
              <w:marTop w:val="0"/>
              <w:marBottom w:val="0"/>
              <w:divBdr>
                <w:top w:val="none" w:sz="0" w:space="0" w:color="auto"/>
                <w:left w:val="none" w:sz="0" w:space="0" w:color="auto"/>
                <w:bottom w:val="none" w:sz="0" w:space="0" w:color="auto"/>
                <w:right w:val="none" w:sz="0" w:space="0" w:color="auto"/>
              </w:divBdr>
            </w:div>
            <w:div w:id="203562064">
              <w:marLeft w:val="0"/>
              <w:marRight w:val="0"/>
              <w:marTop w:val="0"/>
              <w:marBottom w:val="0"/>
              <w:divBdr>
                <w:top w:val="none" w:sz="0" w:space="0" w:color="auto"/>
                <w:left w:val="none" w:sz="0" w:space="0" w:color="auto"/>
                <w:bottom w:val="none" w:sz="0" w:space="0" w:color="auto"/>
                <w:right w:val="none" w:sz="0" w:space="0" w:color="auto"/>
              </w:divBdr>
            </w:div>
            <w:div w:id="361446670">
              <w:marLeft w:val="0"/>
              <w:marRight w:val="0"/>
              <w:marTop w:val="0"/>
              <w:marBottom w:val="0"/>
              <w:divBdr>
                <w:top w:val="none" w:sz="0" w:space="0" w:color="auto"/>
                <w:left w:val="none" w:sz="0" w:space="0" w:color="auto"/>
                <w:bottom w:val="none" w:sz="0" w:space="0" w:color="auto"/>
                <w:right w:val="none" w:sz="0" w:space="0" w:color="auto"/>
              </w:divBdr>
            </w:div>
            <w:div w:id="512887373">
              <w:marLeft w:val="0"/>
              <w:marRight w:val="0"/>
              <w:marTop w:val="0"/>
              <w:marBottom w:val="0"/>
              <w:divBdr>
                <w:top w:val="none" w:sz="0" w:space="0" w:color="auto"/>
                <w:left w:val="none" w:sz="0" w:space="0" w:color="auto"/>
                <w:bottom w:val="none" w:sz="0" w:space="0" w:color="auto"/>
                <w:right w:val="none" w:sz="0" w:space="0" w:color="auto"/>
              </w:divBdr>
            </w:div>
            <w:div w:id="2050107285">
              <w:marLeft w:val="0"/>
              <w:marRight w:val="0"/>
              <w:marTop w:val="0"/>
              <w:marBottom w:val="0"/>
              <w:divBdr>
                <w:top w:val="none" w:sz="0" w:space="0" w:color="auto"/>
                <w:left w:val="none" w:sz="0" w:space="0" w:color="auto"/>
                <w:bottom w:val="none" w:sz="0" w:space="0" w:color="auto"/>
                <w:right w:val="none" w:sz="0" w:space="0" w:color="auto"/>
              </w:divBdr>
            </w:div>
          </w:divsChild>
        </w:div>
        <w:div w:id="499392740">
          <w:marLeft w:val="0"/>
          <w:marRight w:val="0"/>
          <w:marTop w:val="0"/>
          <w:marBottom w:val="0"/>
          <w:divBdr>
            <w:top w:val="none" w:sz="0" w:space="0" w:color="auto"/>
            <w:left w:val="none" w:sz="0" w:space="0" w:color="auto"/>
            <w:bottom w:val="none" w:sz="0" w:space="0" w:color="auto"/>
            <w:right w:val="none" w:sz="0" w:space="0" w:color="auto"/>
          </w:divBdr>
          <w:divsChild>
            <w:div w:id="986786756">
              <w:marLeft w:val="-75"/>
              <w:marRight w:val="0"/>
              <w:marTop w:val="30"/>
              <w:marBottom w:val="30"/>
              <w:divBdr>
                <w:top w:val="none" w:sz="0" w:space="0" w:color="auto"/>
                <w:left w:val="none" w:sz="0" w:space="0" w:color="auto"/>
                <w:bottom w:val="none" w:sz="0" w:space="0" w:color="auto"/>
                <w:right w:val="none" w:sz="0" w:space="0" w:color="auto"/>
              </w:divBdr>
              <w:divsChild>
                <w:div w:id="273486337">
                  <w:marLeft w:val="0"/>
                  <w:marRight w:val="0"/>
                  <w:marTop w:val="0"/>
                  <w:marBottom w:val="0"/>
                  <w:divBdr>
                    <w:top w:val="none" w:sz="0" w:space="0" w:color="auto"/>
                    <w:left w:val="none" w:sz="0" w:space="0" w:color="auto"/>
                    <w:bottom w:val="none" w:sz="0" w:space="0" w:color="auto"/>
                    <w:right w:val="none" w:sz="0" w:space="0" w:color="auto"/>
                  </w:divBdr>
                  <w:divsChild>
                    <w:div w:id="502664477">
                      <w:marLeft w:val="0"/>
                      <w:marRight w:val="0"/>
                      <w:marTop w:val="0"/>
                      <w:marBottom w:val="0"/>
                      <w:divBdr>
                        <w:top w:val="none" w:sz="0" w:space="0" w:color="auto"/>
                        <w:left w:val="none" w:sz="0" w:space="0" w:color="auto"/>
                        <w:bottom w:val="none" w:sz="0" w:space="0" w:color="auto"/>
                        <w:right w:val="none" w:sz="0" w:space="0" w:color="auto"/>
                      </w:divBdr>
                    </w:div>
                  </w:divsChild>
                </w:div>
                <w:div w:id="285963556">
                  <w:marLeft w:val="0"/>
                  <w:marRight w:val="0"/>
                  <w:marTop w:val="0"/>
                  <w:marBottom w:val="0"/>
                  <w:divBdr>
                    <w:top w:val="none" w:sz="0" w:space="0" w:color="auto"/>
                    <w:left w:val="none" w:sz="0" w:space="0" w:color="auto"/>
                    <w:bottom w:val="none" w:sz="0" w:space="0" w:color="auto"/>
                    <w:right w:val="none" w:sz="0" w:space="0" w:color="auto"/>
                  </w:divBdr>
                  <w:divsChild>
                    <w:div w:id="620500373">
                      <w:marLeft w:val="0"/>
                      <w:marRight w:val="0"/>
                      <w:marTop w:val="0"/>
                      <w:marBottom w:val="0"/>
                      <w:divBdr>
                        <w:top w:val="none" w:sz="0" w:space="0" w:color="auto"/>
                        <w:left w:val="none" w:sz="0" w:space="0" w:color="auto"/>
                        <w:bottom w:val="none" w:sz="0" w:space="0" w:color="auto"/>
                        <w:right w:val="none" w:sz="0" w:space="0" w:color="auto"/>
                      </w:divBdr>
                    </w:div>
                  </w:divsChild>
                </w:div>
                <w:div w:id="443043636">
                  <w:marLeft w:val="0"/>
                  <w:marRight w:val="0"/>
                  <w:marTop w:val="0"/>
                  <w:marBottom w:val="0"/>
                  <w:divBdr>
                    <w:top w:val="none" w:sz="0" w:space="0" w:color="auto"/>
                    <w:left w:val="none" w:sz="0" w:space="0" w:color="auto"/>
                    <w:bottom w:val="none" w:sz="0" w:space="0" w:color="auto"/>
                    <w:right w:val="none" w:sz="0" w:space="0" w:color="auto"/>
                  </w:divBdr>
                  <w:divsChild>
                    <w:div w:id="67240577">
                      <w:marLeft w:val="0"/>
                      <w:marRight w:val="0"/>
                      <w:marTop w:val="0"/>
                      <w:marBottom w:val="0"/>
                      <w:divBdr>
                        <w:top w:val="none" w:sz="0" w:space="0" w:color="auto"/>
                        <w:left w:val="none" w:sz="0" w:space="0" w:color="auto"/>
                        <w:bottom w:val="none" w:sz="0" w:space="0" w:color="auto"/>
                        <w:right w:val="none" w:sz="0" w:space="0" w:color="auto"/>
                      </w:divBdr>
                    </w:div>
                    <w:div w:id="294605037">
                      <w:marLeft w:val="0"/>
                      <w:marRight w:val="0"/>
                      <w:marTop w:val="0"/>
                      <w:marBottom w:val="0"/>
                      <w:divBdr>
                        <w:top w:val="none" w:sz="0" w:space="0" w:color="auto"/>
                        <w:left w:val="none" w:sz="0" w:space="0" w:color="auto"/>
                        <w:bottom w:val="none" w:sz="0" w:space="0" w:color="auto"/>
                        <w:right w:val="none" w:sz="0" w:space="0" w:color="auto"/>
                      </w:divBdr>
                    </w:div>
                    <w:div w:id="371079348">
                      <w:marLeft w:val="0"/>
                      <w:marRight w:val="0"/>
                      <w:marTop w:val="0"/>
                      <w:marBottom w:val="0"/>
                      <w:divBdr>
                        <w:top w:val="none" w:sz="0" w:space="0" w:color="auto"/>
                        <w:left w:val="none" w:sz="0" w:space="0" w:color="auto"/>
                        <w:bottom w:val="none" w:sz="0" w:space="0" w:color="auto"/>
                        <w:right w:val="none" w:sz="0" w:space="0" w:color="auto"/>
                      </w:divBdr>
                    </w:div>
                    <w:div w:id="394621525">
                      <w:marLeft w:val="0"/>
                      <w:marRight w:val="0"/>
                      <w:marTop w:val="0"/>
                      <w:marBottom w:val="0"/>
                      <w:divBdr>
                        <w:top w:val="none" w:sz="0" w:space="0" w:color="auto"/>
                        <w:left w:val="none" w:sz="0" w:space="0" w:color="auto"/>
                        <w:bottom w:val="none" w:sz="0" w:space="0" w:color="auto"/>
                        <w:right w:val="none" w:sz="0" w:space="0" w:color="auto"/>
                      </w:divBdr>
                    </w:div>
                    <w:div w:id="455828973">
                      <w:marLeft w:val="0"/>
                      <w:marRight w:val="0"/>
                      <w:marTop w:val="0"/>
                      <w:marBottom w:val="0"/>
                      <w:divBdr>
                        <w:top w:val="none" w:sz="0" w:space="0" w:color="auto"/>
                        <w:left w:val="none" w:sz="0" w:space="0" w:color="auto"/>
                        <w:bottom w:val="none" w:sz="0" w:space="0" w:color="auto"/>
                        <w:right w:val="none" w:sz="0" w:space="0" w:color="auto"/>
                      </w:divBdr>
                    </w:div>
                    <w:div w:id="500779719">
                      <w:marLeft w:val="0"/>
                      <w:marRight w:val="0"/>
                      <w:marTop w:val="0"/>
                      <w:marBottom w:val="0"/>
                      <w:divBdr>
                        <w:top w:val="none" w:sz="0" w:space="0" w:color="auto"/>
                        <w:left w:val="none" w:sz="0" w:space="0" w:color="auto"/>
                        <w:bottom w:val="none" w:sz="0" w:space="0" w:color="auto"/>
                        <w:right w:val="none" w:sz="0" w:space="0" w:color="auto"/>
                      </w:divBdr>
                    </w:div>
                    <w:div w:id="559368854">
                      <w:marLeft w:val="0"/>
                      <w:marRight w:val="0"/>
                      <w:marTop w:val="0"/>
                      <w:marBottom w:val="0"/>
                      <w:divBdr>
                        <w:top w:val="none" w:sz="0" w:space="0" w:color="auto"/>
                        <w:left w:val="none" w:sz="0" w:space="0" w:color="auto"/>
                        <w:bottom w:val="none" w:sz="0" w:space="0" w:color="auto"/>
                        <w:right w:val="none" w:sz="0" w:space="0" w:color="auto"/>
                      </w:divBdr>
                    </w:div>
                    <w:div w:id="578440965">
                      <w:marLeft w:val="0"/>
                      <w:marRight w:val="0"/>
                      <w:marTop w:val="0"/>
                      <w:marBottom w:val="0"/>
                      <w:divBdr>
                        <w:top w:val="none" w:sz="0" w:space="0" w:color="auto"/>
                        <w:left w:val="none" w:sz="0" w:space="0" w:color="auto"/>
                        <w:bottom w:val="none" w:sz="0" w:space="0" w:color="auto"/>
                        <w:right w:val="none" w:sz="0" w:space="0" w:color="auto"/>
                      </w:divBdr>
                    </w:div>
                    <w:div w:id="605626069">
                      <w:marLeft w:val="0"/>
                      <w:marRight w:val="0"/>
                      <w:marTop w:val="0"/>
                      <w:marBottom w:val="0"/>
                      <w:divBdr>
                        <w:top w:val="none" w:sz="0" w:space="0" w:color="auto"/>
                        <w:left w:val="none" w:sz="0" w:space="0" w:color="auto"/>
                        <w:bottom w:val="none" w:sz="0" w:space="0" w:color="auto"/>
                        <w:right w:val="none" w:sz="0" w:space="0" w:color="auto"/>
                      </w:divBdr>
                    </w:div>
                    <w:div w:id="629477620">
                      <w:marLeft w:val="0"/>
                      <w:marRight w:val="0"/>
                      <w:marTop w:val="0"/>
                      <w:marBottom w:val="0"/>
                      <w:divBdr>
                        <w:top w:val="none" w:sz="0" w:space="0" w:color="auto"/>
                        <w:left w:val="none" w:sz="0" w:space="0" w:color="auto"/>
                        <w:bottom w:val="none" w:sz="0" w:space="0" w:color="auto"/>
                        <w:right w:val="none" w:sz="0" w:space="0" w:color="auto"/>
                      </w:divBdr>
                    </w:div>
                    <w:div w:id="643779610">
                      <w:marLeft w:val="0"/>
                      <w:marRight w:val="0"/>
                      <w:marTop w:val="0"/>
                      <w:marBottom w:val="0"/>
                      <w:divBdr>
                        <w:top w:val="none" w:sz="0" w:space="0" w:color="auto"/>
                        <w:left w:val="none" w:sz="0" w:space="0" w:color="auto"/>
                        <w:bottom w:val="none" w:sz="0" w:space="0" w:color="auto"/>
                        <w:right w:val="none" w:sz="0" w:space="0" w:color="auto"/>
                      </w:divBdr>
                    </w:div>
                    <w:div w:id="658078550">
                      <w:marLeft w:val="0"/>
                      <w:marRight w:val="0"/>
                      <w:marTop w:val="0"/>
                      <w:marBottom w:val="0"/>
                      <w:divBdr>
                        <w:top w:val="none" w:sz="0" w:space="0" w:color="auto"/>
                        <w:left w:val="none" w:sz="0" w:space="0" w:color="auto"/>
                        <w:bottom w:val="none" w:sz="0" w:space="0" w:color="auto"/>
                        <w:right w:val="none" w:sz="0" w:space="0" w:color="auto"/>
                      </w:divBdr>
                    </w:div>
                    <w:div w:id="710035415">
                      <w:marLeft w:val="0"/>
                      <w:marRight w:val="0"/>
                      <w:marTop w:val="0"/>
                      <w:marBottom w:val="0"/>
                      <w:divBdr>
                        <w:top w:val="none" w:sz="0" w:space="0" w:color="auto"/>
                        <w:left w:val="none" w:sz="0" w:space="0" w:color="auto"/>
                        <w:bottom w:val="none" w:sz="0" w:space="0" w:color="auto"/>
                        <w:right w:val="none" w:sz="0" w:space="0" w:color="auto"/>
                      </w:divBdr>
                    </w:div>
                    <w:div w:id="795952618">
                      <w:marLeft w:val="0"/>
                      <w:marRight w:val="0"/>
                      <w:marTop w:val="0"/>
                      <w:marBottom w:val="0"/>
                      <w:divBdr>
                        <w:top w:val="none" w:sz="0" w:space="0" w:color="auto"/>
                        <w:left w:val="none" w:sz="0" w:space="0" w:color="auto"/>
                        <w:bottom w:val="none" w:sz="0" w:space="0" w:color="auto"/>
                        <w:right w:val="none" w:sz="0" w:space="0" w:color="auto"/>
                      </w:divBdr>
                    </w:div>
                    <w:div w:id="799803952">
                      <w:marLeft w:val="0"/>
                      <w:marRight w:val="0"/>
                      <w:marTop w:val="0"/>
                      <w:marBottom w:val="0"/>
                      <w:divBdr>
                        <w:top w:val="none" w:sz="0" w:space="0" w:color="auto"/>
                        <w:left w:val="none" w:sz="0" w:space="0" w:color="auto"/>
                        <w:bottom w:val="none" w:sz="0" w:space="0" w:color="auto"/>
                        <w:right w:val="none" w:sz="0" w:space="0" w:color="auto"/>
                      </w:divBdr>
                    </w:div>
                    <w:div w:id="822308984">
                      <w:marLeft w:val="0"/>
                      <w:marRight w:val="0"/>
                      <w:marTop w:val="0"/>
                      <w:marBottom w:val="0"/>
                      <w:divBdr>
                        <w:top w:val="none" w:sz="0" w:space="0" w:color="auto"/>
                        <w:left w:val="none" w:sz="0" w:space="0" w:color="auto"/>
                        <w:bottom w:val="none" w:sz="0" w:space="0" w:color="auto"/>
                        <w:right w:val="none" w:sz="0" w:space="0" w:color="auto"/>
                      </w:divBdr>
                    </w:div>
                    <w:div w:id="908156621">
                      <w:marLeft w:val="0"/>
                      <w:marRight w:val="0"/>
                      <w:marTop w:val="0"/>
                      <w:marBottom w:val="0"/>
                      <w:divBdr>
                        <w:top w:val="none" w:sz="0" w:space="0" w:color="auto"/>
                        <w:left w:val="none" w:sz="0" w:space="0" w:color="auto"/>
                        <w:bottom w:val="none" w:sz="0" w:space="0" w:color="auto"/>
                        <w:right w:val="none" w:sz="0" w:space="0" w:color="auto"/>
                      </w:divBdr>
                    </w:div>
                    <w:div w:id="1056009552">
                      <w:marLeft w:val="0"/>
                      <w:marRight w:val="0"/>
                      <w:marTop w:val="0"/>
                      <w:marBottom w:val="0"/>
                      <w:divBdr>
                        <w:top w:val="none" w:sz="0" w:space="0" w:color="auto"/>
                        <w:left w:val="none" w:sz="0" w:space="0" w:color="auto"/>
                        <w:bottom w:val="none" w:sz="0" w:space="0" w:color="auto"/>
                        <w:right w:val="none" w:sz="0" w:space="0" w:color="auto"/>
                      </w:divBdr>
                    </w:div>
                    <w:div w:id="1071925081">
                      <w:marLeft w:val="0"/>
                      <w:marRight w:val="0"/>
                      <w:marTop w:val="0"/>
                      <w:marBottom w:val="0"/>
                      <w:divBdr>
                        <w:top w:val="none" w:sz="0" w:space="0" w:color="auto"/>
                        <w:left w:val="none" w:sz="0" w:space="0" w:color="auto"/>
                        <w:bottom w:val="none" w:sz="0" w:space="0" w:color="auto"/>
                        <w:right w:val="none" w:sz="0" w:space="0" w:color="auto"/>
                      </w:divBdr>
                    </w:div>
                    <w:div w:id="1081020972">
                      <w:marLeft w:val="0"/>
                      <w:marRight w:val="0"/>
                      <w:marTop w:val="0"/>
                      <w:marBottom w:val="0"/>
                      <w:divBdr>
                        <w:top w:val="none" w:sz="0" w:space="0" w:color="auto"/>
                        <w:left w:val="none" w:sz="0" w:space="0" w:color="auto"/>
                        <w:bottom w:val="none" w:sz="0" w:space="0" w:color="auto"/>
                        <w:right w:val="none" w:sz="0" w:space="0" w:color="auto"/>
                      </w:divBdr>
                    </w:div>
                    <w:div w:id="1100177407">
                      <w:marLeft w:val="0"/>
                      <w:marRight w:val="0"/>
                      <w:marTop w:val="0"/>
                      <w:marBottom w:val="0"/>
                      <w:divBdr>
                        <w:top w:val="none" w:sz="0" w:space="0" w:color="auto"/>
                        <w:left w:val="none" w:sz="0" w:space="0" w:color="auto"/>
                        <w:bottom w:val="none" w:sz="0" w:space="0" w:color="auto"/>
                        <w:right w:val="none" w:sz="0" w:space="0" w:color="auto"/>
                      </w:divBdr>
                    </w:div>
                    <w:div w:id="1159737519">
                      <w:marLeft w:val="0"/>
                      <w:marRight w:val="0"/>
                      <w:marTop w:val="0"/>
                      <w:marBottom w:val="0"/>
                      <w:divBdr>
                        <w:top w:val="none" w:sz="0" w:space="0" w:color="auto"/>
                        <w:left w:val="none" w:sz="0" w:space="0" w:color="auto"/>
                        <w:bottom w:val="none" w:sz="0" w:space="0" w:color="auto"/>
                        <w:right w:val="none" w:sz="0" w:space="0" w:color="auto"/>
                      </w:divBdr>
                    </w:div>
                    <w:div w:id="1246839398">
                      <w:marLeft w:val="0"/>
                      <w:marRight w:val="0"/>
                      <w:marTop w:val="0"/>
                      <w:marBottom w:val="0"/>
                      <w:divBdr>
                        <w:top w:val="none" w:sz="0" w:space="0" w:color="auto"/>
                        <w:left w:val="none" w:sz="0" w:space="0" w:color="auto"/>
                        <w:bottom w:val="none" w:sz="0" w:space="0" w:color="auto"/>
                        <w:right w:val="none" w:sz="0" w:space="0" w:color="auto"/>
                      </w:divBdr>
                    </w:div>
                    <w:div w:id="1250966518">
                      <w:marLeft w:val="0"/>
                      <w:marRight w:val="0"/>
                      <w:marTop w:val="0"/>
                      <w:marBottom w:val="0"/>
                      <w:divBdr>
                        <w:top w:val="none" w:sz="0" w:space="0" w:color="auto"/>
                        <w:left w:val="none" w:sz="0" w:space="0" w:color="auto"/>
                        <w:bottom w:val="none" w:sz="0" w:space="0" w:color="auto"/>
                        <w:right w:val="none" w:sz="0" w:space="0" w:color="auto"/>
                      </w:divBdr>
                    </w:div>
                    <w:div w:id="1265072275">
                      <w:marLeft w:val="0"/>
                      <w:marRight w:val="0"/>
                      <w:marTop w:val="0"/>
                      <w:marBottom w:val="0"/>
                      <w:divBdr>
                        <w:top w:val="none" w:sz="0" w:space="0" w:color="auto"/>
                        <w:left w:val="none" w:sz="0" w:space="0" w:color="auto"/>
                        <w:bottom w:val="none" w:sz="0" w:space="0" w:color="auto"/>
                        <w:right w:val="none" w:sz="0" w:space="0" w:color="auto"/>
                      </w:divBdr>
                    </w:div>
                    <w:div w:id="1313362761">
                      <w:marLeft w:val="0"/>
                      <w:marRight w:val="0"/>
                      <w:marTop w:val="0"/>
                      <w:marBottom w:val="0"/>
                      <w:divBdr>
                        <w:top w:val="none" w:sz="0" w:space="0" w:color="auto"/>
                        <w:left w:val="none" w:sz="0" w:space="0" w:color="auto"/>
                        <w:bottom w:val="none" w:sz="0" w:space="0" w:color="auto"/>
                        <w:right w:val="none" w:sz="0" w:space="0" w:color="auto"/>
                      </w:divBdr>
                    </w:div>
                    <w:div w:id="1352336721">
                      <w:marLeft w:val="0"/>
                      <w:marRight w:val="0"/>
                      <w:marTop w:val="0"/>
                      <w:marBottom w:val="0"/>
                      <w:divBdr>
                        <w:top w:val="none" w:sz="0" w:space="0" w:color="auto"/>
                        <w:left w:val="none" w:sz="0" w:space="0" w:color="auto"/>
                        <w:bottom w:val="none" w:sz="0" w:space="0" w:color="auto"/>
                        <w:right w:val="none" w:sz="0" w:space="0" w:color="auto"/>
                      </w:divBdr>
                    </w:div>
                    <w:div w:id="1388450197">
                      <w:marLeft w:val="0"/>
                      <w:marRight w:val="0"/>
                      <w:marTop w:val="0"/>
                      <w:marBottom w:val="0"/>
                      <w:divBdr>
                        <w:top w:val="none" w:sz="0" w:space="0" w:color="auto"/>
                        <w:left w:val="none" w:sz="0" w:space="0" w:color="auto"/>
                        <w:bottom w:val="none" w:sz="0" w:space="0" w:color="auto"/>
                        <w:right w:val="none" w:sz="0" w:space="0" w:color="auto"/>
                      </w:divBdr>
                    </w:div>
                    <w:div w:id="1397121566">
                      <w:marLeft w:val="0"/>
                      <w:marRight w:val="0"/>
                      <w:marTop w:val="0"/>
                      <w:marBottom w:val="0"/>
                      <w:divBdr>
                        <w:top w:val="none" w:sz="0" w:space="0" w:color="auto"/>
                        <w:left w:val="none" w:sz="0" w:space="0" w:color="auto"/>
                        <w:bottom w:val="none" w:sz="0" w:space="0" w:color="auto"/>
                        <w:right w:val="none" w:sz="0" w:space="0" w:color="auto"/>
                      </w:divBdr>
                    </w:div>
                    <w:div w:id="1440639331">
                      <w:marLeft w:val="0"/>
                      <w:marRight w:val="0"/>
                      <w:marTop w:val="0"/>
                      <w:marBottom w:val="0"/>
                      <w:divBdr>
                        <w:top w:val="none" w:sz="0" w:space="0" w:color="auto"/>
                        <w:left w:val="none" w:sz="0" w:space="0" w:color="auto"/>
                        <w:bottom w:val="none" w:sz="0" w:space="0" w:color="auto"/>
                        <w:right w:val="none" w:sz="0" w:space="0" w:color="auto"/>
                      </w:divBdr>
                    </w:div>
                    <w:div w:id="1452506001">
                      <w:marLeft w:val="0"/>
                      <w:marRight w:val="0"/>
                      <w:marTop w:val="0"/>
                      <w:marBottom w:val="0"/>
                      <w:divBdr>
                        <w:top w:val="none" w:sz="0" w:space="0" w:color="auto"/>
                        <w:left w:val="none" w:sz="0" w:space="0" w:color="auto"/>
                        <w:bottom w:val="none" w:sz="0" w:space="0" w:color="auto"/>
                        <w:right w:val="none" w:sz="0" w:space="0" w:color="auto"/>
                      </w:divBdr>
                    </w:div>
                    <w:div w:id="1457523614">
                      <w:marLeft w:val="0"/>
                      <w:marRight w:val="0"/>
                      <w:marTop w:val="0"/>
                      <w:marBottom w:val="0"/>
                      <w:divBdr>
                        <w:top w:val="none" w:sz="0" w:space="0" w:color="auto"/>
                        <w:left w:val="none" w:sz="0" w:space="0" w:color="auto"/>
                        <w:bottom w:val="none" w:sz="0" w:space="0" w:color="auto"/>
                        <w:right w:val="none" w:sz="0" w:space="0" w:color="auto"/>
                      </w:divBdr>
                    </w:div>
                    <w:div w:id="1482498498">
                      <w:marLeft w:val="0"/>
                      <w:marRight w:val="0"/>
                      <w:marTop w:val="0"/>
                      <w:marBottom w:val="0"/>
                      <w:divBdr>
                        <w:top w:val="none" w:sz="0" w:space="0" w:color="auto"/>
                        <w:left w:val="none" w:sz="0" w:space="0" w:color="auto"/>
                        <w:bottom w:val="none" w:sz="0" w:space="0" w:color="auto"/>
                        <w:right w:val="none" w:sz="0" w:space="0" w:color="auto"/>
                      </w:divBdr>
                    </w:div>
                    <w:div w:id="1538926467">
                      <w:marLeft w:val="0"/>
                      <w:marRight w:val="0"/>
                      <w:marTop w:val="0"/>
                      <w:marBottom w:val="0"/>
                      <w:divBdr>
                        <w:top w:val="none" w:sz="0" w:space="0" w:color="auto"/>
                        <w:left w:val="none" w:sz="0" w:space="0" w:color="auto"/>
                        <w:bottom w:val="none" w:sz="0" w:space="0" w:color="auto"/>
                        <w:right w:val="none" w:sz="0" w:space="0" w:color="auto"/>
                      </w:divBdr>
                    </w:div>
                    <w:div w:id="1542211202">
                      <w:marLeft w:val="0"/>
                      <w:marRight w:val="0"/>
                      <w:marTop w:val="0"/>
                      <w:marBottom w:val="0"/>
                      <w:divBdr>
                        <w:top w:val="none" w:sz="0" w:space="0" w:color="auto"/>
                        <w:left w:val="none" w:sz="0" w:space="0" w:color="auto"/>
                        <w:bottom w:val="none" w:sz="0" w:space="0" w:color="auto"/>
                        <w:right w:val="none" w:sz="0" w:space="0" w:color="auto"/>
                      </w:divBdr>
                    </w:div>
                    <w:div w:id="1568221669">
                      <w:marLeft w:val="0"/>
                      <w:marRight w:val="0"/>
                      <w:marTop w:val="0"/>
                      <w:marBottom w:val="0"/>
                      <w:divBdr>
                        <w:top w:val="none" w:sz="0" w:space="0" w:color="auto"/>
                        <w:left w:val="none" w:sz="0" w:space="0" w:color="auto"/>
                        <w:bottom w:val="none" w:sz="0" w:space="0" w:color="auto"/>
                        <w:right w:val="none" w:sz="0" w:space="0" w:color="auto"/>
                      </w:divBdr>
                    </w:div>
                    <w:div w:id="1601062721">
                      <w:marLeft w:val="0"/>
                      <w:marRight w:val="0"/>
                      <w:marTop w:val="0"/>
                      <w:marBottom w:val="0"/>
                      <w:divBdr>
                        <w:top w:val="none" w:sz="0" w:space="0" w:color="auto"/>
                        <w:left w:val="none" w:sz="0" w:space="0" w:color="auto"/>
                        <w:bottom w:val="none" w:sz="0" w:space="0" w:color="auto"/>
                        <w:right w:val="none" w:sz="0" w:space="0" w:color="auto"/>
                      </w:divBdr>
                    </w:div>
                    <w:div w:id="1647280023">
                      <w:marLeft w:val="0"/>
                      <w:marRight w:val="0"/>
                      <w:marTop w:val="0"/>
                      <w:marBottom w:val="0"/>
                      <w:divBdr>
                        <w:top w:val="none" w:sz="0" w:space="0" w:color="auto"/>
                        <w:left w:val="none" w:sz="0" w:space="0" w:color="auto"/>
                        <w:bottom w:val="none" w:sz="0" w:space="0" w:color="auto"/>
                        <w:right w:val="none" w:sz="0" w:space="0" w:color="auto"/>
                      </w:divBdr>
                    </w:div>
                    <w:div w:id="1709065811">
                      <w:marLeft w:val="0"/>
                      <w:marRight w:val="0"/>
                      <w:marTop w:val="0"/>
                      <w:marBottom w:val="0"/>
                      <w:divBdr>
                        <w:top w:val="none" w:sz="0" w:space="0" w:color="auto"/>
                        <w:left w:val="none" w:sz="0" w:space="0" w:color="auto"/>
                        <w:bottom w:val="none" w:sz="0" w:space="0" w:color="auto"/>
                        <w:right w:val="none" w:sz="0" w:space="0" w:color="auto"/>
                      </w:divBdr>
                    </w:div>
                    <w:div w:id="1743598592">
                      <w:marLeft w:val="0"/>
                      <w:marRight w:val="0"/>
                      <w:marTop w:val="0"/>
                      <w:marBottom w:val="0"/>
                      <w:divBdr>
                        <w:top w:val="none" w:sz="0" w:space="0" w:color="auto"/>
                        <w:left w:val="none" w:sz="0" w:space="0" w:color="auto"/>
                        <w:bottom w:val="none" w:sz="0" w:space="0" w:color="auto"/>
                        <w:right w:val="none" w:sz="0" w:space="0" w:color="auto"/>
                      </w:divBdr>
                    </w:div>
                    <w:div w:id="1777287296">
                      <w:marLeft w:val="0"/>
                      <w:marRight w:val="0"/>
                      <w:marTop w:val="0"/>
                      <w:marBottom w:val="0"/>
                      <w:divBdr>
                        <w:top w:val="none" w:sz="0" w:space="0" w:color="auto"/>
                        <w:left w:val="none" w:sz="0" w:space="0" w:color="auto"/>
                        <w:bottom w:val="none" w:sz="0" w:space="0" w:color="auto"/>
                        <w:right w:val="none" w:sz="0" w:space="0" w:color="auto"/>
                      </w:divBdr>
                    </w:div>
                    <w:div w:id="1858155382">
                      <w:marLeft w:val="0"/>
                      <w:marRight w:val="0"/>
                      <w:marTop w:val="0"/>
                      <w:marBottom w:val="0"/>
                      <w:divBdr>
                        <w:top w:val="none" w:sz="0" w:space="0" w:color="auto"/>
                        <w:left w:val="none" w:sz="0" w:space="0" w:color="auto"/>
                        <w:bottom w:val="none" w:sz="0" w:space="0" w:color="auto"/>
                        <w:right w:val="none" w:sz="0" w:space="0" w:color="auto"/>
                      </w:divBdr>
                    </w:div>
                    <w:div w:id="1867212364">
                      <w:marLeft w:val="0"/>
                      <w:marRight w:val="0"/>
                      <w:marTop w:val="0"/>
                      <w:marBottom w:val="0"/>
                      <w:divBdr>
                        <w:top w:val="none" w:sz="0" w:space="0" w:color="auto"/>
                        <w:left w:val="none" w:sz="0" w:space="0" w:color="auto"/>
                        <w:bottom w:val="none" w:sz="0" w:space="0" w:color="auto"/>
                        <w:right w:val="none" w:sz="0" w:space="0" w:color="auto"/>
                      </w:divBdr>
                    </w:div>
                    <w:div w:id="1912886153">
                      <w:marLeft w:val="0"/>
                      <w:marRight w:val="0"/>
                      <w:marTop w:val="0"/>
                      <w:marBottom w:val="0"/>
                      <w:divBdr>
                        <w:top w:val="none" w:sz="0" w:space="0" w:color="auto"/>
                        <w:left w:val="none" w:sz="0" w:space="0" w:color="auto"/>
                        <w:bottom w:val="none" w:sz="0" w:space="0" w:color="auto"/>
                        <w:right w:val="none" w:sz="0" w:space="0" w:color="auto"/>
                      </w:divBdr>
                    </w:div>
                    <w:div w:id="1934509790">
                      <w:marLeft w:val="0"/>
                      <w:marRight w:val="0"/>
                      <w:marTop w:val="0"/>
                      <w:marBottom w:val="0"/>
                      <w:divBdr>
                        <w:top w:val="none" w:sz="0" w:space="0" w:color="auto"/>
                        <w:left w:val="none" w:sz="0" w:space="0" w:color="auto"/>
                        <w:bottom w:val="none" w:sz="0" w:space="0" w:color="auto"/>
                        <w:right w:val="none" w:sz="0" w:space="0" w:color="auto"/>
                      </w:divBdr>
                    </w:div>
                    <w:div w:id="1989896270">
                      <w:marLeft w:val="0"/>
                      <w:marRight w:val="0"/>
                      <w:marTop w:val="0"/>
                      <w:marBottom w:val="0"/>
                      <w:divBdr>
                        <w:top w:val="none" w:sz="0" w:space="0" w:color="auto"/>
                        <w:left w:val="none" w:sz="0" w:space="0" w:color="auto"/>
                        <w:bottom w:val="none" w:sz="0" w:space="0" w:color="auto"/>
                        <w:right w:val="none" w:sz="0" w:space="0" w:color="auto"/>
                      </w:divBdr>
                    </w:div>
                    <w:div w:id="2024043927">
                      <w:marLeft w:val="0"/>
                      <w:marRight w:val="0"/>
                      <w:marTop w:val="0"/>
                      <w:marBottom w:val="0"/>
                      <w:divBdr>
                        <w:top w:val="none" w:sz="0" w:space="0" w:color="auto"/>
                        <w:left w:val="none" w:sz="0" w:space="0" w:color="auto"/>
                        <w:bottom w:val="none" w:sz="0" w:space="0" w:color="auto"/>
                        <w:right w:val="none" w:sz="0" w:space="0" w:color="auto"/>
                      </w:divBdr>
                    </w:div>
                    <w:div w:id="2029062247">
                      <w:marLeft w:val="0"/>
                      <w:marRight w:val="0"/>
                      <w:marTop w:val="0"/>
                      <w:marBottom w:val="0"/>
                      <w:divBdr>
                        <w:top w:val="none" w:sz="0" w:space="0" w:color="auto"/>
                        <w:left w:val="none" w:sz="0" w:space="0" w:color="auto"/>
                        <w:bottom w:val="none" w:sz="0" w:space="0" w:color="auto"/>
                        <w:right w:val="none" w:sz="0" w:space="0" w:color="auto"/>
                      </w:divBdr>
                    </w:div>
                    <w:div w:id="2068454925">
                      <w:marLeft w:val="0"/>
                      <w:marRight w:val="0"/>
                      <w:marTop w:val="0"/>
                      <w:marBottom w:val="0"/>
                      <w:divBdr>
                        <w:top w:val="none" w:sz="0" w:space="0" w:color="auto"/>
                        <w:left w:val="none" w:sz="0" w:space="0" w:color="auto"/>
                        <w:bottom w:val="none" w:sz="0" w:space="0" w:color="auto"/>
                        <w:right w:val="none" w:sz="0" w:space="0" w:color="auto"/>
                      </w:divBdr>
                    </w:div>
                    <w:div w:id="2081751333">
                      <w:marLeft w:val="0"/>
                      <w:marRight w:val="0"/>
                      <w:marTop w:val="0"/>
                      <w:marBottom w:val="0"/>
                      <w:divBdr>
                        <w:top w:val="none" w:sz="0" w:space="0" w:color="auto"/>
                        <w:left w:val="none" w:sz="0" w:space="0" w:color="auto"/>
                        <w:bottom w:val="none" w:sz="0" w:space="0" w:color="auto"/>
                        <w:right w:val="none" w:sz="0" w:space="0" w:color="auto"/>
                      </w:divBdr>
                    </w:div>
                    <w:div w:id="2137790068">
                      <w:marLeft w:val="0"/>
                      <w:marRight w:val="0"/>
                      <w:marTop w:val="0"/>
                      <w:marBottom w:val="0"/>
                      <w:divBdr>
                        <w:top w:val="none" w:sz="0" w:space="0" w:color="auto"/>
                        <w:left w:val="none" w:sz="0" w:space="0" w:color="auto"/>
                        <w:bottom w:val="none" w:sz="0" w:space="0" w:color="auto"/>
                        <w:right w:val="none" w:sz="0" w:space="0" w:color="auto"/>
                      </w:divBdr>
                    </w:div>
                  </w:divsChild>
                </w:div>
                <w:div w:id="497699459">
                  <w:marLeft w:val="0"/>
                  <w:marRight w:val="0"/>
                  <w:marTop w:val="0"/>
                  <w:marBottom w:val="0"/>
                  <w:divBdr>
                    <w:top w:val="none" w:sz="0" w:space="0" w:color="auto"/>
                    <w:left w:val="none" w:sz="0" w:space="0" w:color="auto"/>
                    <w:bottom w:val="none" w:sz="0" w:space="0" w:color="auto"/>
                    <w:right w:val="none" w:sz="0" w:space="0" w:color="auto"/>
                  </w:divBdr>
                  <w:divsChild>
                    <w:div w:id="1372920925">
                      <w:marLeft w:val="0"/>
                      <w:marRight w:val="0"/>
                      <w:marTop w:val="0"/>
                      <w:marBottom w:val="0"/>
                      <w:divBdr>
                        <w:top w:val="none" w:sz="0" w:space="0" w:color="auto"/>
                        <w:left w:val="none" w:sz="0" w:space="0" w:color="auto"/>
                        <w:bottom w:val="none" w:sz="0" w:space="0" w:color="auto"/>
                        <w:right w:val="none" w:sz="0" w:space="0" w:color="auto"/>
                      </w:divBdr>
                    </w:div>
                  </w:divsChild>
                </w:div>
                <w:div w:id="883980230">
                  <w:marLeft w:val="0"/>
                  <w:marRight w:val="0"/>
                  <w:marTop w:val="0"/>
                  <w:marBottom w:val="0"/>
                  <w:divBdr>
                    <w:top w:val="none" w:sz="0" w:space="0" w:color="auto"/>
                    <w:left w:val="none" w:sz="0" w:space="0" w:color="auto"/>
                    <w:bottom w:val="none" w:sz="0" w:space="0" w:color="auto"/>
                    <w:right w:val="none" w:sz="0" w:space="0" w:color="auto"/>
                  </w:divBdr>
                  <w:divsChild>
                    <w:div w:id="2082167282">
                      <w:marLeft w:val="0"/>
                      <w:marRight w:val="0"/>
                      <w:marTop w:val="0"/>
                      <w:marBottom w:val="0"/>
                      <w:divBdr>
                        <w:top w:val="none" w:sz="0" w:space="0" w:color="auto"/>
                        <w:left w:val="none" w:sz="0" w:space="0" w:color="auto"/>
                        <w:bottom w:val="none" w:sz="0" w:space="0" w:color="auto"/>
                        <w:right w:val="none" w:sz="0" w:space="0" w:color="auto"/>
                      </w:divBdr>
                    </w:div>
                  </w:divsChild>
                </w:div>
                <w:div w:id="997227849">
                  <w:marLeft w:val="0"/>
                  <w:marRight w:val="0"/>
                  <w:marTop w:val="0"/>
                  <w:marBottom w:val="0"/>
                  <w:divBdr>
                    <w:top w:val="none" w:sz="0" w:space="0" w:color="auto"/>
                    <w:left w:val="none" w:sz="0" w:space="0" w:color="auto"/>
                    <w:bottom w:val="none" w:sz="0" w:space="0" w:color="auto"/>
                    <w:right w:val="none" w:sz="0" w:space="0" w:color="auto"/>
                  </w:divBdr>
                  <w:divsChild>
                    <w:div w:id="404226243">
                      <w:marLeft w:val="0"/>
                      <w:marRight w:val="0"/>
                      <w:marTop w:val="0"/>
                      <w:marBottom w:val="0"/>
                      <w:divBdr>
                        <w:top w:val="none" w:sz="0" w:space="0" w:color="auto"/>
                        <w:left w:val="none" w:sz="0" w:space="0" w:color="auto"/>
                        <w:bottom w:val="none" w:sz="0" w:space="0" w:color="auto"/>
                        <w:right w:val="none" w:sz="0" w:space="0" w:color="auto"/>
                      </w:divBdr>
                    </w:div>
                    <w:div w:id="791094179">
                      <w:marLeft w:val="0"/>
                      <w:marRight w:val="0"/>
                      <w:marTop w:val="0"/>
                      <w:marBottom w:val="0"/>
                      <w:divBdr>
                        <w:top w:val="none" w:sz="0" w:space="0" w:color="auto"/>
                        <w:left w:val="none" w:sz="0" w:space="0" w:color="auto"/>
                        <w:bottom w:val="none" w:sz="0" w:space="0" w:color="auto"/>
                        <w:right w:val="none" w:sz="0" w:space="0" w:color="auto"/>
                      </w:divBdr>
                    </w:div>
                  </w:divsChild>
                </w:div>
                <w:div w:id="1139810206">
                  <w:marLeft w:val="0"/>
                  <w:marRight w:val="0"/>
                  <w:marTop w:val="0"/>
                  <w:marBottom w:val="0"/>
                  <w:divBdr>
                    <w:top w:val="none" w:sz="0" w:space="0" w:color="auto"/>
                    <w:left w:val="none" w:sz="0" w:space="0" w:color="auto"/>
                    <w:bottom w:val="none" w:sz="0" w:space="0" w:color="auto"/>
                    <w:right w:val="none" w:sz="0" w:space="0" w:color="auto"/>
                  </w:divBdr>
                  <w:divsChild>
                    <w:div w:id="1504783969">
                      <w:marLeft w:val="0"/>
                      <w:marRight w:val="0"/>
                      <w:marTop w:val="0"/>
                      <w:marBottom w:val="0"/>
                      <w:divBdr>
                        <w:top w:val="none" w:sz="0" w:space="0" w:color="auto"/>
                        <w:left w:val="none" w:sz="0" w:space="0" w:color="auto"/>
                        <w:bottom w:val="none" w:sz="0" w:space="0" w:color="auto"/>
                        <w:right w:val="none" w:sz="0" w:space="0" w:color="auto"/>
                      </w:divBdr>
                    </w:div>
                  </w:divsChild>
                </w:div>
                <w:div w:id="1219630134">
                  <w:marLeft w:val="0"/>
                  <w:marRight w:val="0"/>
                  <w:marTop w:val="0"/>
                  <w:marBottom w:val="0"/>
                  <w:divBdr>
                    <w:top w:val="none" w:sz="0" w:space="0" w:color="auto"/>
                    <w:left w:val="none" w:sz="0" w:space="0" w:color="auto"/>
                    <w:bottom w:val="none" w:sz="0" w:space="0" w:color="auto"/>
                    <w:right w:val="none" w:sz="0" w:space="0" w:color="auto"/>
                  </w:divBdr>
                  <w:divsChild>
                    <w:div w:id="742072304">
                      <w:marLeft w:val="0"/>
                      <w:marRight w:val="0"/>
                      <w:marTop w:val="0"/>
                      <w:marBottom w:val="0"/>
                      <w:divBdr>
                        <w:top w:val="none" w:sz="0" w:space="0" w:color="auto"/>
                        <w:left w:val="none" w:sz="0" w:space="0" w:color="auto"/>
                        <w:bottom w:val="none" w:sz="0" w:space="0" w:color="auto"/>
                        <w:right w:val="none" w:sz="0" w:space="0" w:color="auto"/>
                      </w:divBdr>
                    </w:div>
                  </w:divsChild>
                </w:div>
                <w:div w:id="1707171632">
                  <w:marLeft w:val="0"/>
                  <w:marRight w:val="0"/>
                  <w:marTop w:val="0"/>
                  <w:marBottom w:val="0"/>
                  <w:divBdr>
                    <w:top w:val="none" w:sz="0" w:space="0" w:color="auto"/>
                    <w:left w:val="none" w:sz="0" w:space="0" w:color="auto"/>
                    <w:bottom w:val="none" w:sz="0" w:space="0" w:color="auto"/>
                    <w:right w:val="none" w:sz="0" w:space="0" w:color="auto"/>
                  </w:divBdr>
                  <w:divsChild>
                    <w:div w:id="362639133">
                      <w:marLeft w:val="0"/>
                      <w:marRight w:val="0"/>
                      <w:marTop w:val="0"/>
                      <w:marBottom w:val="0"/>
                      <w:divBdr>
                        <w:top w:val="none" w:sz="0" w:space="0" w:color="auto"/>
                        <w:left w:val="none" w:sz="0" w:space="0" w:color="auto"/>
                        <w:bottom w:val="none" w:sz="0" w:space="0" w:color="auto"/>
                        <w:right w:val="none" w:sz="0" w:space="0" w:color="auto"/>
                      </w:divBdr>
                    </w:div>
                  </w:divsChild>
                </w:div>
                <w:div w:id="1903786413">
                  <w:marLeft w:val="0"/>
                  <w:marRight w:val="0"/>
                  <w:marTop w:val="0"/>
                  <w:marBottom w:val="0"/>
                  <w:divBdr>
                    <w:top w:val="none" w:sz="0" w:space="0" w:color="auto"/>
                    <w:left w:val="none" w:sz="0" w:space="0" w:color="auto"/>
                    <w:bottom w:val="none" w:sz="0" w:space="0" w:color="auto"/>
                    <w:right w:val="none" w:sz="0" w:space="0" w:color="auto"/>
                  </w:divBdr>
                  <w:divsChild>
                    <w:div w:id="476343790">
                      <w:marLeft w:val="0"/>
                      <w:marRight w:val="0"/>
                      <w:marTop w:val="0"/>
                      <w:marBottom w:val="0"/>
                      <w:divBdr>
                        <w:top w:val="none" w:sz="0" w:space="0" w:color="auto"/>
                        <w:left w:val="none" w:sz="0" w:space="0" w:color="auto"/>
                        <w:bottom w:val="none" w:sz="0" w:space="0" w:color="auto"/>
                        <w:right w:val="none" w:sz="0" w:space="0" w:color="auto"/>
                      </w:divBdr>
                    </w:div>
                  </w:divsChild>
                </w:div>
                <w:div w:id="1980569199">
                  <w:marLeft w:val="0"/>
                  <w:marRight w:val="0"/>
                  <w:marTop w:val="0"/>
                  <w:marBottom w:val="0"/>
                  <w:divBdr>
                    <w:top w:val="none" w:sz="0" w:space="0" w:color="auto"/>
                    <w:left w:val="none" w:sz="0" w:space="0" w:color="auto"/>
                    <w:bottom w:val="none" w:sz="0" w:space="0" w:color="auto"/>
                    <w:right w:val="none" w:sz="0" w:space="0" w:color="auto"/>
                  </w:divBdr>
                  <w:divsChild>
                    <w:div w:id="914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077089">
          <w:marLeft w:val="0"/>
          <w:marRight w:val="0"/>
          <w:marTop w:val="0"/>
          <w:marBottom w:val="0"/>
          <w:divBdr>
            <w:top w:val="none" w:sz="0" w:space="0" w:color="auto"/>
            <w:left w:val="none" w:sz="0" w:space="0" w:color="auto"/>
            <w:bottom w:val="none" w:sz="0" w:space="0" w:color="auto"/>
            <w:right w:val="none" w:sz="0" w:space="0" w:color="auto"/>
          </w:divBdr>
        </w:div>
        <w:div w:id="528955968">
          <w:marLeft w:val="0"/>
          <w:marRight w:val="0"/>
          <w:marTop w:val="0"/>
          <w:marBottom w:val="0"/>
          <w:divBdr>
            <w:top w:val="none" w:sz="0" w:space="0" w:color="auto"/>
            <w:left w:val="none" w:sz="0" w:space="0" w:color="auto"/>
            <w:bottom w:val="none" w:sz="0" w:space="0" w:color="auto"/>
            <w:right w:val="none" w:sz="0" w:space="0" w:color="auto"/>
          </w:divBdr>
        </w:div>
        <w:div w:id="530999784">
          <w:marLeft w:val="0"/>
          <w:marRight w:val="0"/>
          <w:marTop w:val="0"/>
          <w:marBottom w:val="0"/>
          <w:divBdr>
            <w:top w:val="none" w:sz="0" w:space="0" w:color="auto"/>
            <w:left w:val="none" w:sz="0" w:space="0" w:color="auto"/>
            <w:bottom w:val="none" w:sz="0" w:space="0" w:color="auto"/>
            <w:right w:val="none" w:sz="0" w:space="0" w:color="auto"/>
          </w:divBdr>
        </w:div>
        <w:div w:id="544832483">
          <w:marLeft w:val="0"/>
          <w:marRight w:val="0"/>
          <w:marTop w:val="0"/>
          <w:marBottom w:val="0"/>
          <w:divBdr>
            <w:top w:val="none" w:sz="0" w:space="0" w:color="auto"/>
            <w:left w:val="none" w:sz="0" w:space="0" w:color="auto"/>
            <w:bottom w:val="none" w:sz="0" w:space="0" w:color="auto"/>
            <w:right w:val="none" w:sz="0" w:space="0" w:color="auto"/>
          </w:divBdr>
        </w:div>
        <w:div w:id="545947451">
          <w:marLeft w:val="0"/>
          <w:marRight w:val="0"/>
          <w:marTop w:val="0"/>
          <w:marBottom w:val="0"/>
          <w:divBdr>
            <w:top w:val="none" w:sz="0" w:space="0" w:color="auto"/>
            <w:left w:val="none" w:sz="0" w:space="0" w:color="auto"/>
            <w:bottom w:val="none" w:sz="0" w:space="0" w:color="auto"/>
            <w:right w:val="none" w:sz="0" w:space="0" w:color="auto"/>
          </w:divBdr>
          <w:divsChild>
            <w:div w:id="492332133">
              <w:marLeft w:val="-75"/>
              <w:marRight w:val="0"/>
              <w:marTop w:val="30"/>
              <w:marBottom w:val="30"/>
              <w:divBdr>
                <w:top w:val="none" w:sz="0" w:space="0" w:color="auto"/>
                <w:left w:val="none" w:sz="0" w:space="0" w:color="auto"/>
                <w:bottom w:val="none" w:sz="0" w:space="0" w:color="auto"/>
                <w:right w:val="none" w:sz="0" w:space="0" w:color="auto"/>
              </w:divBdr>
              <w:divsChild>
                <w:div w:id="62527089">
                  <w:marLeft w:val="0"/>
                  <w:marRight w:val="0"/>
                  <w:marTop w:val="0"/>
                  <w:marBottom w:val="0"/>
                  <w:divBdr>
                    <w:top w:val="none" w:sz="0" w:space="0" w:color="auto"/>
                    <w:left w:val="none" w:sz="0" w:space="0" w:color="auto"/>
                    <w:bottom w:val="none" w:sz="0" w:space="0" w:color="auto"/>
                    <w:right w:val="none" w:sz="0" w:space="0" w:color="auto"/>
                  </w:divBdr>
                  <w:divsChild>
                    <w:div w:id="1041439172">
                      <w:marLeft w:val="0"/>
                      <w:marRight w:val="0"/>
                      <w:marTop w:val="0"/>
                      <w:marBottom w:val="0"/>
                      <w:divBdr>
                        <w:top w:val="none" w:sz="0" w:space="0" w:color="auto"/>
                        <w:left w:val="none" w:sz="0" w:space="0" w:color="auto"/>
                        <w:bottom w:val="none" w:sz="0" w:space="0" w:color="auto"/>
                        <w:right w:val="none" w:sz="0" w:space="0" w:color="auto"/>
                      </w:divBdr>
                    </w:div>
                  </w:divsChild>
                </w:div>
                <w:div w:id="840047743">
                  <w:marLeft w:val="0"/>
                  <w:marRight w:val="0"/>
                  <w:marTop w:val="0"/>
                  <w:marBottom w:val="0"/>
                  <w:divBdr>
                    <w:top w:val="none" w:sz="0" w:space="0" w:color="auto"/>
                    <w:left w:val="none" w:sz="0" w:space="0" w:color="auto"/>
                    <w:bottom w:val="none" w:sz="0" w:space="0" w:color="auto"/>
                    <w:right w:val="none" w:sz="0" w:space="0" w:color="auto"/>
                  </w:divBdr>
                  <w:divsChild>
                    <w:div w:id="964887987">
                      <w:marLeft w:val="0"/>
                      <w:marRight w:val="0"/>
                      <w:marTop w:val="0"/>
                      <w:marBottom w:val="0"/>
                      <w:divBdr>
                        <w:top w:val="none" w:sz="0" w:space="0" w:color="auto"/>
                        <w:left w:val="none" w:sz="0" w:space="0" w:color="auto"/>
                        <w:bottom w:val="none" w:sz="0" w:space="0" w:color="auto"/>
                        <w:right w:val="none" w:sz="0" w:space="0" w:color="auto"/>
                      </w:divBdr>
                    </w:div>
                  </w:divsChild>
                </w:div>
                <w:div w:id="1266501009">
                  <w:marLeft w:val="0"/>
                  <w:marRight w:val="0"/>
                  <w:marTop w:val="0"/>
                  <w:marBottom w:val="0"/>
                  <w:divBdr>
                    <w:top w:val="none" w:sz="0" w:space="0" w:color="auto"/>
                    <w:left w:val="none" w:sz="0" w:space="0" w:color="auto"/>
                    <w:bottom w:val="none" w:sz="0" w:space="0" w:color="auto"/>
                    <w:right w:val="none" w:sz="0" w:space="0" w:color="auto"/>
                  </w:divBdr>
                  <w:divsChild>
                    <w:div w:id="120349651">
                      <w:marLeft w:val="0"/>
                      <w:marRight w:val="0"/>
                      <w:marTop w:val="0"/>
                      <w:marBottom w:val="0"/>
                      <w:divBdr>
                        <w:top w:val="none" w:sz="0" w:space="0" w:color="auto"/>
                        <w:left w:val="none" w:sz="0" w:space="0" w:color="auto"/>
                        <w:bottom w:val="none" w:sz="0" w:space="0" w:color="auto"/>
                        <w:right w:val="none" w:sz="0" w:space="0" w:color="auto"/>
                      </w:divBdr>
                    </w:div>
                    <w:div w:id="310912413">
                      <w:marLeft w:val="0"/>
                      <w:marRight w:val="0"/>
                      <w:marTop w:val="0"/>
                      <w:marBottom w:val="0"/>
                      <w:divBdr>
                        <w:top w:val="none" w:sz="0" w:space="0" w:color="auto"/>
                        <w:left w:val="none" w:sz="0" w:space="0" w:color="auto"/>
                        <w:bottom w:val="none" w:sz="0" w:space="0" w:color="auto"/>
                        <w:right w:val="none" w:sz="0" w:space="0" w:color="auto"/>
                      </w:divBdr>
                      <w:divsChild>
                        <w:div w:id="954949015">
                          <w:marLeft w:val="0"/>
                          <w:marRight w:val="0"/>
                          <w:marTop w:val="30"/>
                          <w:marBottom w:val="30"/>
                          <w:divBdr>
                            <w:top w:val="none" w:sz="0" w:space="0" w:color="auto"/>
                            <w:left w:val="none" w:sz="0" w:space="0" w:color="auto"/>
                            <w:bottom w:val="none" w:sz="0" w:space="0" w:color="auto"/>
                            <w:right w:val="none" w:sz="0" w:space="0" w:color="auto"/>
                          </w:divBdr>
                          <w:divsChild>
                            <w:div w:id="361590102">
                              <w:marLeft w:val="0"/>
                              <w:marRight w:val="0"/>
                              <w:marTop w:val="0"/>
                              <w:marBottom w:val="0"/>
                              <w:divBdr>
                                <w:top w:val="none" w:sz="0" w:space="0" w:color="auto"/>
                                <w:left w:val="none" w:sz="0" w:space="0" w:color="auto"/>
                                <w:bottom w:val="none" w:sz="0" w:space="0" w:color="auto"/>
                                <w:right w:val="none" w:sz="0" w:space="0" w:color="auto"/>
                              </w:divBdr>
                              <w:divsChild>
                                <w:div w:id="1194080319">
                                  <w:marLeft w:val="0"/>
                                  <w:marRight w:val="0"/>
                                  <w:marTop w:val="0"/>
                                  <w:marBottom w:val="0"/>
                                  <w:divBdr>
                                    <w:top w:val="none" w:sz="0" w:space="0" w:color="auto"/>
                                    <w:left w:val="none" w:sz="0" w:space="0" w:color="auto"/>
                                    <w:bottom w:val="none" w:sz="0" w:space="0" w:color="auto"/>
                                    <w:right w:val="none" w:sz="0" w:space="0" w:color="auto"/>
                                  </w:divBdr>
                                </w:div>
                                <w:div w:id="1789472732">
                                  <w:marLeft w:val="0"/>
                                  <w:marRight w:val="0"/>
                                  <w:marTop w:val="0"/>
                                  <w:marBottom w:val="0"/>
                                  <w:divBdr>
                                    <w:top w:val="none" w:sz="0" w:space="0" w:color="auto"/>
                                    <w:left w:val="none" w:sz="0" w:space="0" w:color="auto"/>
                                    <w:bottom w:val="none" w:sz="0" w:space="0" w:color="auto"/>
                                    <w:right w:val="none" w:sz="0" w:space="0" w:color="auto"/>
                                  </w:divBdr>
                                </w:div>
                              </w:divsChild>
                            </w:div>
                            <w:div w:id="472060933">
                              <w:marLeft w:val="0"/>
                              <w:marRight w:val="0"/>
                              <w:marTop w:val="0"/>
                              <w:marBottom w:val="0"/>
                              <w:divBdr>
                                <w:top w:val="none" w:sz="0" w:space="0" w:color="auto"/>
                                <w:left w:val="none" w:sz="0" w:space="0" w:color="auto"/>
                                <w:bottom w:val="none" w:sz="0" w:space="0" w:color="auto"/>
                                <w:right w:val="none" w:sz="0" w:space="0" w:color="auto"/>
                              </w:divBdr>
                              <w:divsChild>
                                <w:div w:id="1091898821">
                                  <w:marLeft w:val="0"/>
                                  <w:marRight w:val="0"/>
                                  <w:marTop w:val="0"/>
                                  <w:marBottom w:val="0"/>
                                  <w:divBdr>
                                    <w:top w:val="none" w:sz="0" w:space="0" w:color="auto"/>
                                    <w:left w:val="none" w:sz="0" w:space="0" w:color="auto"/>
                                    <w:bottom w:val="none" w:sz="0" w:space="0" w:color="auto"/>
                                    <w:right w:val="none" w:sz="0" w:space="0" w:color="auto"/>
                                  </w:divBdr>
                                </w:div>
                                <w:div w:id="1167554924">
                                  <w:marLeft w:val="0"/>
                                  <w:marRight w:val="0"/>
                                  <w:marTop w:val="0"/>
                                  <w:marBottom w:val="0"/>
                                  <w:divBdr>
                                    <w:top w:val="none" w:sz="0" w:space="0" w:color="auto"/>
                                    <w:left w:val="none" w:sz="0" w:space="0" w:color="auto"/>
                                    <w:bottom w:val="none" w:sz="0" w:space="0" w:color="auto"/>
                                    <w:right w:val="none" w:sz="0" w:space="0" w:color="auto"/>
                                  </w:divBdr>
                                </w:div>
                                <w:div w:id="1247107212">
                                  <w:marLeft w:val="0"/>
                                  <w:marRight w:val="0"/>
                                  <w:marTop w:val="0"/>
                                  <w:marBottom w:val="0"/>
                                  <w:divBdr>
                                    <w:top w:val="none" w:sz="0" w:space="0" w:color="auto"/>
                                    <w:left w:val="none" w:sz="0" w:space="0" w:color="auto"/>
                                    <w:bottom w:val="none" w:sz="0" w:space="0" w:color="auto"/>
                                    <w:right w:val="none" w:sz="0" w:space="0" w:color="auto"/>
                                  </w:divBdr>
                                </w:div>
                              </w:divsChild>
                            </w:div>
                            <w:div w:id="614867118">
                              <w:marLeft w:val="0"/>
                              <w:marRight w:val="0"/>
                              <w:marTop w:val="0"/>
                              <w:marBottom w:val="0"/>
                              <w:divBdr>
                                <w:top w:val="none" w:sz="0" w:space="0" w:color="auto"/>
                                <w:left w:val="none" w:sz="0" w:space="0" w:color="auto"/>
                                <w:bottom w:val="none" w:sz="0" w:space="0" w:color="auto"/>
                                <w:right w:val="none" w:sz="0" w:space="0" w:color="auto"/>
                              </w:divBdr>
                              <w:divsChild>
                                <w:div w:id="10573831">
                                  <w:marLeft w:val="0"/>
                                  <w:marRight w:val="0"/>
                                  <w:marTop w:val="0"/>
                                  <w:marBottom w:val="0"/>
                                  <w:divBdr>
                                    <w:top w:val="none" w:sz="0" w:space="0" w:color="auto"/>
                                    <w:left w:val="none" w:sz="0" w:space="0" w:color="auto"/>
                                    <w:bottom w:val="none" w:sz="0" w:space="0" w:color="auto"/>
                                    <w:right w:val="none" w:sz="0" w:space="0" w:color="auto"/>
                                  </w:divBdr>
                                </w:div>
                                <w:div w:id="49153966">
                                  <w:marLeft w:val="0"/>
                                  <w:marRight w:val="0"/>
                                  <w:marTop w:val="0"/>
                                  <w:marBottom w:val="0"/>
                                  <w:divBdr>
                                    <w:top w:val="none" w:sz="0" w:space="0" w:color="auto"/>
                                    <w:left w:val="none" w:sz="0" w:space="0" w:color="auto"/>
                                    <w:bottom w:val="none" w:sz="0" w:space="0" w:color="auto"/>
                                    <w:right w:val="none" w:sz="0" w:space="0" w:color="auto"/>
                                  </w:divBdr>
                                </w:div>
                                <w:div w:id="295569984">
                                  <w:marLeft w:val="0"/>
                                  <w:marRight w:val="0"/>
                                  <w:marTop w:val="0"/>
                                  <w:marBottom w:val="0"/>
                                  <w:divBdr>
                                    <w:top w:val="none" w:sz="0" w:space="0" w:color="auto"/>
                                    <w:left w:val="none" w:sz="0" w:space="0" w:color="auto"/>
                                    <w:bottom w:val="none" w:sz="0" w:space="0" w:color="auto"/>
                                    <w:right w:val="none" w:sz="0" w:space="0" w:color="auto"/>
                                  </w:divBdr>
                                </w:div>
                                <w:div w:id="760420287">
                                  <w:marLeft w:val="0"/>
                                  <w:marRight w:val="0"/>
                                  <w:marTop w:val="0"/>
                                  <w:marBottom w:val="0"/>
                                  <w:divBdr>
                                    <w:top w:val="none" w:sz="0" w:space="0" w:color="auto"/>
                                    <w:left w:val="none" w:sz="0" w:space="0" w:color="auto"/>
                                    <w:bottom w:val="none" w:sz="0" w:space="0" w:color="auto"/>
                                    <w:right w:val="none" w:sz="0" w:space="0" w:color="auto"/>
                                  </w:divBdr>
                                </w:div>
                                <w:div w:id="1020399991">
                                  <w:marLeft w:val="0"/>
                                  <w:marRight w:val="0"/>
                                  <w:marTop w:val="0"/>
                                  <w:marBottom w:val="0"/>
                                  <w:divBdr>
                                    <w:top w:val="none" w:sz="0" w:space="0" w:color="auto"/>
                                    <w:left w:val="none" w:sz="0" w:space="0" w:color="auto"/>
                                    <w:bottom w:val="none" w:sz="0" w:space="0" w:color="auto"/>
                                    <w:right w:val="none" w:sz="0" w:space="0" w:color="auto"/>
                                  </w:divBdr>
                                </w:div>
                              </w:divsChild>
                            </w:div>
                            <w:div w:id="998458294">
                              <w:marLeft w:val="0"/>
                              <w:marRight w:val="0"/>
                              <w:marTop w:val="0"/>
                              <w:marBottom w:val="0"/>
                              <w:divBdr>
                                <w:top w:val="none" w:sz="0" w:space="0" w:color="auto"/>
                                <w:left w:val="none" w:sz="0" w:space="0" w:color="auto"/>
                                <w:bottom w:val="none" w:sz="0" w:space="0" w:color="auto"/>
                                <w:right w:val="none" w:sz="0" w:space="0" w:color="auto"/>
                              </w:divBdr>
                              <w:divsChild>
                                <w:div w:id="110706512">
                                  <w:marLeft w:val="0"/>
                                  <w:marRight w:val="0"/>
                                  <w:marTop w:val="0"/>
                                  <w:marBottom w:val="0"/>
                                  <w:divBdr>
                                    <w:top w:val="none" w:sz="0" w:space="0" w:color="auto"/>
                                    <w:left w:val="none" w:sz="0" w:space="0" w:color="auto"/>
                                    <w:bottom w:val="none" w:sz="0" w:space="0" w:color="auto"/>
                                    <w:right w:val="none" w:sz="0" w:space="0" w:color="auto"/>
                                  </w:divBdr>
                                </w:div>
                                <w:div w:id="1006787650">
                                  <w:marLeft w:val="0"/>
                                  <w:marRight w:val="0"/>
                                  <w:marTop w:val="0"/>
                                  <w:marBottom w:val="0"/>
                                  <w:divBdr>
                                    <w:top w:val="none" w:sz="0" w:space="0" w:color="auto"/>
                                    <w:left w:val="none" w:sz="0" w:space="0" w:color="auto"/>
                                    <w:bottom w:val="none" w:sz="0" w:space="0" w:color="auto"/>
                                    <w:right w:val="none" w:sz="0" w:space="0" w:color="auto"/>
                                  </w:divBdr>
                                </w:div>
                                <w:div w:id="1998267202">
                                  <w:marLeft w:val="0"/>
                                  <w:marRight w:val="0"/>
                                  <w:marTop w:val="0"/>
                                  <w:marBottom w:val="0"/>
                                  <w:divBdr>
                                    <w:top w:val="none" w:sz="0" w:space="0" w:color="auto"/>
                                    <w:left w:val="none" w:sz="0" w:space="0" w:color="auto"/>
                                    <w:bottom w:val="none" w:sz="0" w:space="0" w:color="auto"/>
                                    <w:right w:val="none" w:sz="0" w:space="0" w:color="auto"/>
                                  </w:divBdr>
                                </w:div>
                                <w:div w:id="2068792985">
                                  <w:marLeft w:val="0"/>
                                  <w:marRight w:val="0"/>
                                  <w:marTop w:val="0"/>
                                  <w:marBottom w:val="0"/>
                                  <w:divBdr>
                                    <w:top w:val="none" w:sz="0" w:space="0" w:color="auto"/>
                                    <w:left w:val="none" w:sz="0" w:space="0" w:color="auto"/>
                                    <w:bottom w:val="none" w:sz="0" w:space="0" w:color="auto"/>
                                    <w:right w:val="none" w:sz="0" w:space="0" w:color="auto"/>
                                  </w:divBdr>
                                </w:div>
                                <w:div w:id="2116561401">
                                  <w:marLeft w:val="0"/>
                                  <w:marRight w:val="0"/>
                                  <w:marTop w:val="0"/>
                                  <w:marBottom w:val="0"/>
                                  <w:divBdr>
                                    <w:top w:val="none" w:sz="0" w:space="0" w:color="auto"/>
                                    <w:left w:val="none" w:sz="0" w:space="0" w:color="auto"/>
                                    <w:bottom w:val="none" w:sz="0" w:space="0" w:color="auto"/>
                                    <w:right w:val="none" w:sz="0" w:space="0" w:color="auto"/>
                                  </w:divBdr>
                                </w:div>
                              </w:divsChild>
                            </w:div>
                            <w:div w:id="1438914415">
                              <w:marLeft w:val="0"/>
                              <w:marRight w:val="0"/>
                              <w:marTop w:val="0"/>
                              <w:marBottom w:val="0"/>
                              <w:divBdr>
                                <w:top w:val="none" w:sz="0" w:space="0" w:color="auto"/>
                                <w:left w:val="none" w:sz="0" w:space="0" w:color="auto"/>
                                <w:bottom w:val="none" w:sz="0" w:space="0" w:color="auto"/>
                                <w:right w:val="none" w:sz="0" w:space="0" w:color="auto"/>
                              </w:divBdr>
                              <w:divsChild>
                                <w:div w:id="70809093">
                                  <w:marLeft w:val="0"/>
                                  <w:marRight w:val="0"/>
                                  <w:marTop w:val="0"/>
                                  <w:marBottom w:val="0"/>
                                  <w:divBdr>
                                    <w:top w:val="none" w:sz="0" w:space="0" w:color="auto"/>
                                    <w:left w:val="none" w:sz="0" w:space="0" w:color="auto"/>
                                    <w:bottom w:val="none" w:sz="0" w:space="0" w:color="auto"/>
                                    <w:right w:val="none" w:sz="0" w:space="0" w:color="auto"/>
                                  </w:divBdr>
                                </w:div>
                                <w:div w:id="1851867821">
                                  <w:marLeft w:val="0"/>
                                  <w:marRight w:val="0"/>
                                  <w:marTop w:val="0"/>
                                  <w:marBottom w:val="0"/>
                                  <w:divBdr>
                                    <w:top w:val="none" w:sz="0" w:space="0" w:color="auto"/>
                                    <w:left w:val="none" w:sz="0" w:space="0" w:color="auto"/>
                                    <w:bottom w:val="none" w:sz="0" w:space="0" w:color="auto"/>
                                    <w:right w:val="none" w:sz="0" w:space="0" w:color="auto"/>
                                  </w:divBdr>
                                </w:div>
                              </w:divsChild>
                            </w:div>
                            <w:div w:id="2087337321">
                              <w:marLeft w:val="0"/>
                              <w:marRight w:val="0"/>
                              <w:marTop w:val="0"/>
                              <w:marBottom w:val="0"/>
                              <w:divBdr>
                                <w:top w:val="none" w:sz="0" w:space="0" w:color="auto"/>
                                <w:left w:val="none" w:sz="0" w:space="0" w:color="auto"/>
                                <w:bottom w:val="none" w:sz="0" w:space="0" w:color="auto"/>
                                <w:right w:val="none" w:sz="0" w:space="0" w:color="auto"/>
                              </w:divBdr>
                              <w:divsChild>
                                <w:div w:id="92937733">
                                  <w:marLeft w:val="0"/>
                                  <w:marRight w:val="0"/>
                                  <w:marTop w:val="0"/>
                                  <w:marBottom w:val="0"/>
                                  <w:divBdr>
                                    <w:top w:val="none" w:sz="0" w:space="0" w:color="auto"/>
                                    <w:left w:val="none" w:sz="0" w:space="0" w:color="auto"/>
                                    <w:bottom w:val="none" w:sz="0" w:space="0" w:color="auto"/>
                                    <w:right w:val="none" w:sz="0" w:space="0" w:color="auto"/>
                                  </w:divBdr>
                                </w:div>
                                <w:div w:id="325326387">
                                  <w:marLeft w:val="0"/>
                                  <w:marRight w:val="0"/>
                                  <w:marTop w:val="0"/>
                                  <w:marBottom w:val="0"/>
                                  <w:divBdr>
                                    <w:top w:val="none" w:sz="0" w:space="0" w:color="auto"/>
                                    <w:left w:val="none" w:sz="0" w:space="0" w:color="auto"/>
                                    <w:bottom w:val="none" w:sz="0" w:space="0" w:color="auto"/>
                                    <w:right w:val="none" w:sz="0" w:space="0" w:color="auto"/>
                                  </w:divBdr>
                                </w:div>
                                <w:div w:id="488600510">
                                  <w:marLeft w:val="0"/>
                                  <w:marRight w:val="0"/>
                                  <w:marTop w:val="0"/>
                                  <w:marBottom w:val="0"/>
                                  <w:divBdr>
                                    <w:top w:val="none" w:sz="0" w:space="0" w:color="auto"/>
                                    <w:left w:val="none" w:sz="0" w:space="0" w:color="auto"/>
                                    <w:bottom w:val="none" w:sz="0" w:space="0" w:color="auto"/>
                                    <w:right w:val="none" w:sz="0" w:space="0" w:color="auto"/>
                                  </w:divBdr>
                                </w:div>
                                <w:div w:id="665671794">
                                  <w:marLeft w:val="0"/>
                                  <w:marRight w:val="0"/>
                                  <w:marTop w:val="0"/>
                                  <w:marBottom w:val="0"/>
                                  <w:divBdr>
                                    <w:top w:val="none" w:sz="0" w:space="0" w:color="auto"/>
                                    <w:left w:val="none" w:sz="0" w:space="0" w:color="auto"/>
                                    <w:bottom w:val="none" w:sz="0" w:space="0" w:color="auto"/>
                                    <w:right w:val="none" w:sz="0" w:space="0" w:color="auto"/>
                                  </w:divBdr>
                                </w:div>
                                <w:div w:id="810437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8706825">
                  <w:marLeft w:val="0"/>
                  <w:marRight w:val="0"/>
                  <w:marTop w:val="0"/>
                  <w:marBottom w:val="0"/>
                  <w:divBdr>
                    <w:top w:val="none" w:sz="0" w:space="0" w:color="auto"/>
                    <w:left w:val="none" w:sz="0" w:space="0" w:color="auto"/>
                    <w:bottom w:val="none" w:sz="0" w:space="0" w:color="auto"/>
                    <w:right w:val="none" w:sz="0" w:space="0" w:color="auto"/>
                  </w:divBdr>
                  <w:divsChild>
                    <w:div w:id="1432975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6838565">
          <w:marLeft w:val="0"/>
          <w:marRight w:val="0"/>
          <w:marTop w:val="0"/>
          <w:marBottom w:val="0"/>
          <w:divBdr>
            <w:top w:val="none" w:sz="0" w:space="0" w:color="auto"/>
            <w:left w:val="none" w:sz="0" w:space="0" w:color="auto"/>
            <w:bottom w:val="none" w:sz="0" w:space="0" w:color="auto"/>
            <w:right w:val="none" w:sz="0" w:space="0" w:color="auto"/>
          </w:divBdr>
        </w:div>
        <w:div w:id="569852500">
          <w:marLeft w:val="0"/>
          <w:marRight w:val="0"/>
          <w:marTop w:val="0"/>
          <w:marBottom w:val="0"/>
          <w:divBdr>
            <w:top w:val="none" w:sz="0" w:space="0" w:color="auto"/>
            <w:left w:val="none" w:sz="0" w:space="0" w:color="auto"/>
            <w:bottom w:val="none" w:sz="0" w:space="0" w:color="auto"/>
            <w:right w:val="none" w:sz="0" w:space="0" w:color="auto"/>
          </w:divBdr>
          <w:divsChild>
            <w:div w:id="137458010">
              <w:marLeft w:val="-75"/>
              <w:marRight w:val="0"/>
              <w:marTop w:val="30"/>
              <w:marBottom w:val="30"/>
              <w:divBdr>
                <w:top w:val="none" w:sz="0" w:space="0" w:color="auto"/>
                <w:left w:val="none" w:sz="0" w:space="0" w:color="auto"/>
                <w:bottom w:val="none" w:sz="0" w:space="0" w:color="auto"/>
                <w:right w:val="none" w:sz="0" w:space="0" w:color="auto"/>
              </w:divBdr>
              <w:divsChild>
                <w:div w:id="271404526">
                  <w:marLeft w:val="0"/>
                  <w:marRight w:val="0"/>
                  <w:marTop w:val="0"/>
                  <w:marBottom w:val="0"/>
                  <w:divBdr>
                    <w:top w:val="none" w:sz="0" w:space="0" w:color="auto"/>
                    <w:left w:val="none" w:sz="0" w:space="0" w:color="auto"/>
                    <w:bottom w:val="none" w:sz="0" w:space="0" w:color="auto"/>
                    <w:right w:val="none" w:sz="0" w:space="0" w:color="auto"/>
                  </w:divBdr>
                  <w:divsChild>
                    <w:div w:id="430126968">
                      <w:marLeft w:val="0"/>
                      <w:marRight w:val="0"/>
                      <w:marTop w:val="0"/>
                      <w:marBottom w:val="0"/>
                      <w:divBdr>
                        <w:top w:val="none" w:sz="0" w:space="0" w:color="auto"/>
                        <w:left w:val="none" w:sz="0" w:space="0" w:color="auto"/>
                        <w:bottom w:val="none" w:sz="0" w:space="0" w:color="auto"/>
                        <w:right w:val="none" w:sz="0" w:space="0" w:color="auto"/>
                      </w:divBdr>
                    </w:div>
                    <w:div w:id="1360660778">
                      <w:marLeft w:val="0"/>
                      <w:marRight w:val="0"/>
                      <w:marTop w:val="0"/>
                      <w:marBottom w:val="0"/>
                      <w:divBdr>
                        <w:top w:val="none" w:sz="0" w:space="0" w:color="auto"/>
                        <w:left w:val="none" w:sz="0" w:space="0" w:color="auto"/>
                        <w:bottom w:val="none" w:sz="0" w:space="0" w:color="auto"/>
                        <w:right w:val="none" w:sz="0" w:space="0" w:color="auto"/>
                      </w:divBdr>
                      <w:divsChild>
                        <w:div w:id="2076732903">
                          <w:marLeft w:val="0"/>
                          <w:marRight w:val="0"/>
                          <w:marTop w:val="30"/>
                          <w:marBottom w:val="30"/>
                          <w:divBdr>
                            <w:top w:val="none" w:sz="0" w:space="0" w:color="auto"/>
                            <w:left w:val="none" w:sz="0" w:space="0" w:color="auto"/>
                            <w:bottom w:val="none" w:sz="0" w:space="0" w:color="auto"/>
                            <w:right w:val="none" w:sz="0" w:space="0" w:color="auto"/>
                          </w:divBdr>
                          <w:divsChild>
                            <w:div w:id="224025265">
                              <w:marLeft w:val="0"/>
                              <w:marRight w:val="0"/>
                              <w:marTop w:val="0"/>
                              <w:marBottom w:val="0"/>
                              <w:divBdr>
                                <w:top w:val="none" w:sz="0" w:space="0" w:color="auto"/>
                                <w:left w:val="none" w:sz="0" w:space="0" w:color="auto"/>
                                <w:bottom w:val="none" w:sz="0" w:space="0" w:color="auto"/>
                                <w:right w:val="none" w:sz="0" w:space="0" w:color="auto"/>
                              </w:divBdr>
                              <w:divsChild>
                                <w:div w:id="829835977">
                                  <w:marLeft w:val="0"/>
                                  <w:marRight w:val="0"/>
                                  <w:marTop w:val="0"/>
                                  <w:marBottom w:val="0"/>
                                  <w:divBdr>
                                    <w:top w:val="none" w:sz="0" w:space="0" w:color="auto"/>
                                    <w:left w:val="none" w:sz="0" w:space="0" w:color="auto"/>
                                    <w:bottom w:val="none" w:sz="0" w:space="0" w:color="auto"/>
                                    <w:right w:val="none" w:sz="0" w:space="0" w:color="auto"/>
                                  </w:divBdr>
                                </w:div>
                              </w:divsChild>
                            </w:div>
                            <w:div w:id="853573599">
                              <w:marLeft w:val="0"/>
                              <w:marRight w:val="0"/>
                              <w:marTop w:val="0"/>
                              <w:marBottom w:val="0"/>
                              <w:divBdr>
                                <w:top w:val="none" w:sz="0" w:space="0" w:color="auto"/>
                                <w:left w:val="none" w:sz="0" w:space="0" w:color="auto"/>
                                <w:bottom w:val="none" w:sz="0" w:space="0" w:color="auto"/>
                                <w:right w:val="none" w:sz="0" w:space="0" w:color="auto"/>
                              </w:divBdr>
                              <w:divsChild>
                                <w:div w:id="54284529">
                                  <w:marLeft w:val="0"/>
                                  <w:marRight w:val="0"/>
                                  <w:marTop w:val="0"/>
                                  <w:marBottom w:val="0"/>
                                  <w:divBdr>
                                    <w:top w:val="none" w:sz="0" w:space="0" w:color="auto"/>
                                    <w:left w:val="none" w:sz="0" w:space="0" w:color="auto"/>
                                    <w:bottom w:val="none" w:sz="0" w:space="0" w:color="auto"/>
                                    <w:right w:val="none" w:sz="0" w:space="0" w:color="auto"/>
                                  </w:divBdr>
                                </w:div>
                                <w:div w:id="1200169896">
                                  <w:marLeft w:val="0"/>
                                  <w:marRight w:val="0"/>
                                  <w:marTop w:val="0"/>
                                  <w:marBottom w:val="0"/>
                                  <w:divBdr>
                                    <w:top w:val="none" w:sz="0" w:space="0" w:color="auto"/>
                                    <w:left w:val="none" w:sz="0" w:space="0" w:color="auto"/>
                                    <w:bottom w:val="none" w:sz="0" w:space="0" w:color="auto"/>
                                    <w:right w:val="none" w:sz="0" w:space="0" w:color="auto"/>
                                  </w:divBdr>
                                </w:div>
                                <w:div w:id="1429234913">
                                  <w:marLeft w:val="0"/>
                                  <w:marRight w:val="0"/>
                                  <w:marTop w:val="0"/>
                                  <w:marBottom w:val="0"/>
                                  <w:divBdr>
                                    <w:top w:val="none" w:sz="0" w:space="0" w:color="auto"/>
                                    <w:left w:val="none" w:sz="0" w:space="0" w:color="auto"/>
                                    <w:bottom w:val="none" w:sz="0" w:space="0" w:color="auto"/>
                                    <w:right w:val="none" w:sz="0" w:space="0" w:color="auto"/>
                                  </w:divBdr>
                                </w:div>
                                <w:div w:id="1463113374">
                                  <w:marLeft w:val="0"/>
                                  <w:marRight w:val="0"/>
                                  <w:marTop w:val="0"/>
                                  <w:marBottom w:val="0"/>
                                  <w:divBdr>
                                    <w:top w:val="none" w:sz="0" w:space="0" w:color="auto"/>
                                    <w:left w:val="none" w:sz="0" w:space="0" w:color="auto"/>
                                    <w:bottom w:val="none" w:sz="0" w:space="0" w:color="auto"/>
                                    <w:right w:val="none" w:sz="0" w:space="0" w:color="auto"/>
                                  </w:divBdr>
                                </w:div>
                                <w:div w:id="2117407961">
                                  <w:marLeft w:val="0"/>
                                  <w:marRight w:val="0"/>
                                  <w:marTop w:val="0"/>
                                  <w:marBottom w:val="0"/>
                                  <w:divBdr>
                                    <w:top w:val="none" w:sz="0" w:space="0" w:color="auto"/>
                                    <w:left w:val="none" w:sz="0" w:space="0" w:color="auto"/>
                                    <w:bottom w:val="none" w:sz="0" w:space="0" w:color="auto"/>
                                    <w:right w:val="none" w:sz="0" w:space="0" w:color="auto"/>
                                  </w:divBdr>
                                </w:div>
                                <w:div w:id="2133397612">
                                  <w:marLeft w:val="0"/>
                                  <w:marRight w:val="0"/>
                                  <w:marTop w:val="0"/>
                                  <w:marBottom w:val="0"/>
                                  <w:divBdr>
                                    <w:top w:val="none" w:sz="0" w:space="0" w:color="auto"/>
                                    <w:left w:val="none" w:sz="0" w:space="0" w:color="auto"/>
                                    <w:bottom w:val="none" w:sz="0" w:space="0" w:color="auto"/>
                                    <w:right w:val="none" w:sz="0" w:space="0" w:color="auto"/>
                                  </w:divBdr>
                                </w:div>
                              </w:divsChild>
                            </w:div>
                            <w:div w:id="1375957636">
                              <w:marLeft w:val="0"/>
                              <w:marRight w:val="0"/>
                              <w:marTop w:val="0"/>
                              <w:marBottom w:val="0"/>
                              <w:divBdr>
                                <w:top w:val="none" w:sz="0" w:space="0" w:color="auto"/>
                                <w:left w:val="none" w:sz="0" w:space="0" w:color="auto"/>
                                <w:bottom w:val="none" w:sz="0" w:space="0" w:color="auto"/>
                                <w:right w:val="none" w:sz="0" w:space="0" w:color="auto"/>
                              </w:divBdr>
                              <w:divsChild>
                                <w:div w:id="1456757345">
                                  <w:marLeft w:val="0"/>
                                  <w:marRight w:val="0"/>
                                  <w:marTop w:val="0"/>
                                  <w:marBottom w:val="0"/>
                                  <w:divBdr>
                                    <w:top w:val="none" w:sz="0" w:space="0" w:color="auto"/>
                                    <w:left w:val="none" w:sz="0" w:space="0" w:color="auto"/>
                                    <w:bottom w:val="none" w:sz="0" w:space="0" w:color="auto"/>
                                    <w:right w:val="none" w:sz="0" w:space="0" w:color="auto"/>
                                  </w:divBdr>
                                </w:div>
                              </w:divsChild>
                            </w:div>
                            <w:div w:id="2045321526">
                              <w:marLeft w:val="0"/>
                              <w:marRight w:val="0"/>
                              <w:marTop w:val="0"/>
                              <w:marBottom w:val="0"/>
                              <w:divBdr>
                                <w:top w:val="none" w:sz="0" w:space="0" w:color="auto"/>
                                <w:left w:val="none" w:sz="0" w:space="0" w:color="auto"/>
                                <w:bottom w:val="none" w:sz="0" w:space="0" w:color="auto"/>
                                <w:right w:val="none" w:sz="0" w:space="0" w:color="auto"/>
                              </w:divBdr>
                              <w:divsChild>
                                <w:div w:id="826095878">
                                  <w:marLeft w:val="0"/>
                                  <w:marRight w:val="0"/>
                                  <w:marTop w:val="0"/>
                                  <w:marBottom w:val="0"/>
                                  <w:divBdr>
                                    <w:top w:val="none" w:sz="0" w:space="0" w:color="auto"/>
                                    <w:left w:val="none" w:sz="0" w:space="0" w:color="auto"/>
                                    <w:bottom w:val="none" w:sz="0" w:space="0" w:color="auto"/>
                                    <w:right w:val="none" w:sz="0" w:space="0" w:color="auto"/>
                                  </w:divBdr>
                                </w:div>
                                <w:div w:id="861819798">
                                  <w:marLeft w:val="0"/>
                                  <w:marRight w:val="0"/>
                                  <w:marTop w:val="0"/>
                                  <w:marBottom w:val="0"/>
                                  <w:divBdr>
                                    <w:top w:val="none" w:sz="0" w:space="0" w:color="auto"/>
                                    <w:left w:val="none" w:sz="0" w:space="0" w:color="auto"/>
                                    <w:bottom w:val="none" w:sz="0" w:space="0" w:color="auto"/>
                                    <w:right w:val="none" w:sz="0" w:space="0" w:color="auto"/>
                                  </w:divBdr>
                                </w:div>
                                <w:div w:id="107204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0807338">
                  <w:marLeft w:val="0"/>
                  <w:marRight w:val="0"/>
                  <w:marTop w:val="0"/>
                  <w:marBottom w:val="0"/>
                  <w:divBdr>
                    <w:top w:val="none" w:sz="0" w:space="0" w:color="auto"/>
                    <w:left w:val="none" w:sz="0" w:space="0" w:color="auto"/>
                    <w:bottom w:val="none" w:sz="0" w:space="0" w:color="auto"/>
                    <w:right w:val="none" w:sz="0" w:space="0" w:color="auto"/>
                  </w:divBdr>
                  <w:divsChild>
                    <w:div w:id="27071397">
                      <w:marLeft w:val="0"/>
                      <w:marRight w:val="0"/>
                      <w:marTop w:val="0"/>
                      <w:marBottom w:val="0"/>
                      <w:divBdr>
                        <w:top w:val="none" w:sz="0" w:space="0" w:color="auto"/>
                        <w:left w:val="none" w:sz="0" w:space="0" w:color="auto"/>
                        <w:bottom w:val="none" w:sz="0" w:space="0" w:color="auto"/>
                        <w:right w:val="none" w:sz="0" w:space="0" w:color="auto"/>
                      </w:divBdr>
                    </w:div>
                    <w:div w:id="28259250">
                      <w:marLeft w:val="0"/>
                      <w:marRight w:val="0"/>
                      <w:marTop w:val="0"/>
                      <w:marBottom w:val="0"/>
                      <w:divBdr>
                        <w:top w:val="none" w:sz="0" w:space="0" w:color="auto"/>
                        <w:left w:val="none" w:sz="0" w:space="0" w:color="auto"/>
                        <w:bottom w:val="none" w:sz="0" w:space="0" w:color="auto"/>
                        <w:right w:val="none" w:sz="0" w:space="0" w:color="auto"/>
                      </w:divBdr>
                    </w:div>
                    <w:div w:id="45952218">
                      <w:marLeft w:val="0"/>
                      <w:marRight w:val="0"/>
                      <w:marTop w:val="0"/>
                      <w:marBottom w:val="0"/>
                      <w:divBdr>
                        <w:top w:val="none" w:sz="0" w:space="0" w:color="auto"/>
                        <w:left w:val="none" w:sz="0" w:space="0" w:color="auto"/>
                        <w:bottom w:val="none" w:sz="0" w:space="0" w:color="auto"/>
                        <w:right w:val="none" w:sz="0" w:space="0" w:color="auto"/>
                      </w:divBdr>
                    </w:div>
                    <w:div w:id="144320580">
                      <w:marLeft w:val="0"/>
                      <w:marRight w:val="0"/>
                      <w:marTop w:val="0"/>
                      <w:marBottom w:val="0"/>
                      <w:divBdr>
                        <w:top w:val="none" w:sz="0" w:space="0" w:color="auto"/>
                        <w:left w:val="none" w:sz="0" w:space="0" w:color="auto"/>
                        <w:bottom w:val="none" w:sz="0" w:space="0" w:color="auto"/>
                        <w:right w:val="none" w:sz="0" w:space="0" w:color="auto"/>
                      </w:divBdr>
                    </w:div>
                    <w:div w:id="155734571">
                      <w:marLeft w:val="0"/>
                      <w:marRight w:val="0"/>
                      <w:marTop w:val="0"/>
                      <w:marBottom w:val="0"/>
                      <w:divBdr>
                        <w:top w:val="none" w:sz="0" w:space="0" w:color="auto"/>
                        <w:left w:val="none" w:sz="0" w:space="0" w:color="auto"/>
                        <w:bottom w:val="none" w:sz="0" w:space="0" w:color="auto"/>
                        <w:right w:val="none" w:sz="0" w:space="0" w:color="auto"/>
                      </w:divBdr>
                    </w:div>
                    <w:div w:id="190075828">
                      <w:marLeft w:val="0"/>
                      <w:marRight w:val="0"/>
                      <w:marTop w:val="0"/>
                      <w:marBottom w:val="0"/>
                      <w:divBdr>
                        <w:top w:val="none" w:sz="0" w:space="0" w:color="auto"/>
                        <w:left w:val="none" w:sz="0" w:space="0" w:color="auto"/>
                        <w:bottom w:val="none" w:sz="0" w:space="0" w:color="auto"/>
                        <w:right w:val="none" w:sz="0" w:space="0" w:color="auto"/>
                      </w:divBdr>
                    </w:div>
                    <w:div w:id="190727956">
                      <w:marLeft w:val="0"/>
                      <w:marRight w:val="0"/>
                      <w:marTop w:val="0"/>
                      <w:marBottom w:val="0"/>
                      <w:divBdr>
                        <w:top w:val="none" w:sz="0" w:space="0" w:color="auto"/>
                        <w:left w:val="none" w:sz="0" w:space="0" w:color="auto"/>
                        <w:bottom w:val="none" w:sz="0" w:space="0" w:color="auto"/>
                        <w:right w:val="none" w:sz="0" w:space="0" w:color="auto"/>
                      </w:divBdr>
                    </w:div>
                    <w:div w:id="294484041">
                      <w:marLeft w:val="0"/>
                      <w:marRight w:val="0"/>
                      <w:marTop w:val="0"/>
                      <w:marBottom w:val="0"/>
                      <w:divBdr>
                        <w:top w:val="none" w:sz="0" w:space="0" w:color="auto"/>
                        <w:left w:val="none" w:sz="0" w:space="0" w:color="auto"/>
                        <w:bottom w:val="none" w:sz="0" w:space="0" w:color="auto"/>
                        <w:right w:val="none" w:sz="0" w:space="0" w:color="auto"/>
                      </w:divBdr>
                    </w:div>
                    <w:div w:id="348993298">
                      <w:marLeft w:val="0"/>
                      <w:marRight w:val="0"/>
                      <w:marTop w:val="0"/>
                      <w:marBottom w:val="0"/>
                      <w:divBdr>
                        <w:top w:val="none" w:sz="0" w:space="0" w:color="auto"/>
                        <w:left w:val="none" w:sz="0" w:space="0" w:color="auto"/>
                        <w:bottom w:val="none" w:sz="0" w:space="0" w:color="auto"/>
                        <w:right w:val="none" w:sz="0" w:space="0" w:color="auto"/>
                      </w:divBdr>
                    </w:div>
                    <w:div w:id="387732622">
                      <w:marLeft w:val="0"/>
                      <w:marRight w:val="0"/>
                      <w:marTop w:val="0"/>
                      <w:marBottom w:val="0"/>
                      <w:divBdr>
                        <w:top w:val="none" w:sz="0" w:space="0" w:color="auto"/>
                        <w:left w:val="none" w:sz="0" w:space="0" w:color="auto"/>
                        <w:bottom w:val="none" w:sz="0" w:space="0" w:color="auto"/>
                        <w:right w:val="none" w:sz="0" w:space="0" w:color="auto"/>
                      </w:divBdr>
                    </w:div>
                    <w:div w:id="390809676">
                      <w:marLeft w:val="0"/>
                      <w:marRight w:val="0"/>
                      <w:marTop w:val="0"/>
                      <w:marBottom w:val="0"/>
                      <w:divBdr>
                        <w:top w:val="none" w:sz="0" w:space="0" w:color="auto"/>
                        <w:left w:val="none" w:sz="0" w:space="0" w:color="auto"/>
                        <w:bottom w:val="none" w:sz="0" w:space="0" w:color="auto"/>
                        <w:right w:val="none" w:sz="0" w:space="0" w:color="auto"/>
                      </w:divBdr>
                    </w:div>
                    <w:div w:id="466892963">
                      <w:marLeft w:val="0"/>
                      <w:marRight w:val="0"/>
                      <w:marTop w:val="0"/>
                      <w:marBottom w:val="0"/>
                      <w:divBdr>
                        <w:top w:val="none" w:sz="0" w:space="0" w:color="auto"/>
                        <w:left w:val="none" w:sz="0" w:space="0" w:color="auto"/>
                        <w:bottom w:val="none" w:sz="0" w:space="0" w:color="auto"/>
                        <w:right w:val="none" w:sz="0" w:space="0" w:color="auto"/>
                      </w:divBdr>
                    </w:div>
                    <w:div w:id="469059217">
                      <w:marLeft w:val="0"/>
                      <w:marRight w:val="0"/>
                      <w:marTop w:val="0"/>
                      <w:marBottom w:val="0"/>
                      <w:divBdr>
                        <w:top w:val="none" w:sz="0" w:space="0" w:color="auto"/>
                        <w:left w:val="none" w:sz="0" w:space="0" w:color="auto"/>
                        <w:bottom w:val="none" w:sz="0" w:space="0" w:color="auto"/>
                        <w:right w:val="none" w:sz="0" w:space="0" w:color="auto"/>
                      </w:divBdr>
                    </w:div>
                    <w:div w:id="651131744">
                      <w:marLeft w:val="0"/>
                      <w:marRight w:val="0"/>
                      <w:marTop w:val="0"/>
                      <w:marBottom w:val="0"/>
                      <w:divBdr>
                        <w:top w:val="none" w:sz="0" w:space="0" w:color="auto"/>
                        <w:left w:val="none" w:sz="0" w:space="0" w:color="auto"/>
                        <w:bottom w:val="none" w:sz="0" w:space="0" w:color="auto"/>
                        <w:right w:val="none" w:sz="0" w:space="0" w:color="auto"/>
                      </w:divBdr>
                    </w:div>
                    <w:div w:id="656885380">
                      <w:marLeft w:val="0"/>
                      <w:marRight w:val="0"/>
                      <w:marTop w:val="0"/>
                      <w:marBottom w:val="0"/>
                      <w:divBdr>
                        <w:top w:val="none" w:sz="0" w:space="0" w:color="auto"/>
                        <w:left w:val="none" w:sz="0" w:space="0" w:color="auto"/>
                        <w:bottom w:val="none" w:sz="0" w:space="0" w:color="auto"/>
                        <w:right w:val="none" w:sz="0" w:space="0" w:color="auto"/>
                      </w:divBdr>
                    </w:div>
                    <w:div w:id="676923791">
                      <w:marLeft w:val="0"/>
                      <w:marRight w:val="0"/>
                      <w:marTop w:val="0"/>
                      <w:marBottom w:val="0"/>
                      <w:divBdr>
                        <w:top w:val="none" w:sz="0" w:space="0" w:color="auto"/>
                        <w:left w:val="none" w:sz="0" w:space="0" w:color="auto"/>
                        <w:bottom w:val="none" w:sz="0" w:space="0" w:color="auto"/>
                        <w:right w:val="none" w:sz="0" w:space="0" w:color="auto"/>
                      </w:divBdr>
                    </w:div>
                    <w:div w:id="704644648">
                      <w:marLeft w:val="0"/>
                      <w:marRight w:val="0"/>
                      <w:marTop w:val="0"/>
                      <w:marBottom w:val="0"/>
                      <w:divBdr>
                        <w:top w:val="none" w:sz="0" w:space="0" w:color="auto"/>
                        <w:left w:val="none" w:sz="0" w:space="0" w:color="auto"/>
                        <w:bottom w:val="none" w:sz="0" w:space="0" w:color="auto"/>
                        <w:right w:val="none" w:sz="0" w:space="0" w:color="auto"/>
                      </w:divBdr>
                    </w:div>
                    <w:div w:id="705646037">
                      <w:marLeft w:val="0"/>
                      <w:marRight w:val="0"/>
                      <w:marTop w:val="0"/>
                      <w:marBottom w:val="0"/>
                      <w:divBdr>
                        <w:top w:val="none" w:sz="0" w:space="0" w:color="auto"/>
                        <w:left w:val="none" w:sz="0" w:space="0" w:color="auto"/>
                        <w:bottom w:val="none" w:sz="0" w:space="0" w:color="auto"/>
                        <w:right w:val="none" w:sz="0" w:space="0" w:color="auto"/>
                      </w:divBdr>
                    </w:div>
                    <w:div w:id="742332278">
                      <w:marLeft w:val="0"/>
                      <w:marRight w:val="0"/>
                      <w:marTop w:val="0"/>
                      <w:marBottom w:val="0"/>
                      <w:divBdr>
                        <w:top w:val="none" w:sz="0" w:space="0" w:color="auto"/>
                        <w:left w:val="none" w:sz="0" w:space="0" w:color="auto"/>
                        <w:bottom w:val="none" w:sz="0" w:space="0" w:color="auto"/>
                        <w:right w:val="none" w:sz="0" w:space="0" w:color="auto"/>
                      </w:divBdr>
                    </w:div>
                    <w:div w:id="759253450">
                      <w:marLeft w:val="0"/>
                      <w:marRight w:val="0"/>
                      <w:marTop w:val="0"/>
                      <w:marBottom w:val="0"/>
                      <w:divBdr>
                        <w:top w:val="none" w:sz="0" w:space="0" w:color="auto"/>
                        <w:left w:val="none" w:sz="0" w:space="0" w:color="auto"/>
                        <w:bottom w:val="none" w:sz="0" w:space="0" w:color="auto"/>
                        <w:right w:val="none" w:sz="0" w:space="0" w:color="auto"/>
                      </w:divBdr>
                    </w:div>
                    <w:div w:id="783041602">
                      <w:marLeft w:val="0"/>
                      <w:marRight w:val="0"/>
                      <w:marTop w:val="0"/>
                      <w:marBottom w:val="0"/>
                      <w:divBdr>
                        <w:top w:val="none" w:sz="0" w:space="0" w:color="auto"/>
                        <w:left w:val="none" w:sz="0" w:space="0" w:color="auto"/>
                        <w:bottom w:val="none" w:sz="0" w:space="0" w:color="auto"/>
                        <w:right w:val="none" w:sz="0" w:space="0" w:color="auto"/>
                      </w:divBdr>
                    </w:div>
                    <w:div w:id="794635509">
                      <w:marLeft w:val="0"/>
                      <w:marRight w:val="0"/>
                      <w:marTop w:val="0"/>
                      <w:marBottom w:val="0"/>
                      <w:divBdr>
                        <w:top w:val="none" w:sz="0" w:space="0" w:color="auto"/>
                        <w:left w:val="none" w:sz="0" w:space="0" w:color="auto"/>
                        <w:bottom w:val="none" w:sz="0" w:space="0" w:color="auto"/>
                        <w:right w:val="none" w:sz="0" w:space="0" w:color="auto"/>
                      </w:divBdr>
                    </w:div>
                    <w:div w:id="800806413">
                      <w:marLeft w:val="0"/>
                      <w:marRight w:val="0"/>
                      <w:marTop w:val="0"/>
                      <w:marBottom w:val="0"/>
                      <w:divBdr>
                        <w:top w:val="none" w:sz="0" w:space="0" w:color="auto"/>
                        <w:left w:val="none" w:sz="0" w:space="0" w:color="auto"/>
                        <w:bottom w:val="none" w:sz="0" w:space="0" w:color="auto"/>
                        <w:right w:val="none" w:sz="0" w:space="0" w:color="auto"/>
                      </w:divBdr>
                    </w:div>
                    <w:div w:id="807211124">
                      <w:marLeft w:val="0"/>
                      <w:marRight w:val="0"/>
                      <w:marTop w:val="0"/>
                      <w:marBottom w:val="0"/>
                      <w:divBdr>
                        <w:top w:val="none" w:sz="0" w:space="0" w:color="auto"/>
                        <w:left w:val="none" w:sz="0" w:space="0" w:color="auto"/>
                        <w:bottom w:val="none" w:sz="0" w:space="0" w:color="auto"/>
                        <w:right w:val="none" w:sz="0" w:space="0" w:color="auto"/>
                      </w:divBdr>
                    </w:div>
                    <w:div w:id="856893761">
                      <w:marLeft w:val="0"/>
                      <w:marRight w:val="0"/>
                      <w:marTop w:val="0"/>
                      <w:marBottom w:val="0"/>
                      <w:divBdr>
                        <w:top w:val="none" w:sz="0" w:space="0" w:color="auto"/>
                        <w:left w:val="none" w:sz="0" w:space="0" w:color="auto"/>
                        <w:bottom w:val="none" w:sz="0" w:space="0" w:color="auto"/>
                        <w:right w:val="none" w:sz="0" w:space="0" w:color="auto"/>
                      </w:divBdr>
                    </w:div>
                    <w:div w:id="864749725">
                      <w:marLeft w:val="0"/>
                      <w:marRight w:val="0"/>
                      <w:marTop w:val="0"/>
                      <w:marBottom w:val="0"/>
                      <w:divBdr>
                        <w:top w:val="none" w:sz="0" w:space="0" w:color="auto"/>
                        <w:left w:val="none" w:sz="0" w:space="0" w:color="auto"/>
                        <w:bottom w:val="none" w:sz="0" w:space="0" w:color="auto"/>
                        <w:right w:val="none" w:sz="0" w:space="0" w:color="auto"/>
                      </w:divBdr>
                    </w:div>
                    <w:div w:id="885335672">
                      <w:marLeft w:val="0"/>
                      <w:marRight w:val="0"/>
                      <w:marTop w:val="0"/>
                      <w:marBottom w:val="0"/>
                      <w:divBdr>
                        <w:top w:val="none" w:sz="0" w:space="0" w:color="auto"/>
                        <w:left w:val="none" w:sz="0" w:space="0" w:color="auto"/>
                        <w:bottom w:val="none" w:sz="0" w:space="0" w:color="auto"/>
                        <w:right w:val="none" w:sz="0" w:space="0" w:color="auto"/>
                      </w:divBdr>
                    </w:div>
                    <w:div w:id="960841676">
                      <w:marLeft w:val="0"/>
                      <w:marRight w:val="0"/>
                      <w:marTop w:val="0"/>
                      <w:marBottom w:val="0"/>
                      <w:divBdr>
                        <w:top w:val="none" w:sz="0" w:space="0" w:color="auto"/>
                        <w:left w:val="none" w:sz="0" w:space="0" w:color="auto"/>
                        <w:bottom w:val="none" w:sz="0" w:space="0" w:color="auto"/>
                        <w:right w:val="none" w:sz="0" w:space="0" w:color="auto"/>
                      </w:divBdr>
                    </w:div>
                    <w:div w:id="993533716">
                      <w:marLeft w:val="0"/>
                      <w:marRight w:val="0"/>
                      <w:marTop w:val="0"/>
                      <w:marBottom w:val="0"/>
                      <w:divBdr>
                        <w:top w:val="none" w:sz="0" w:space="0" w:color="auto"/>
                        <w:left w:val="none" w:sz="0" w:space="0" w:color="auto"/>
                        <w:bottom w:val="none" w:sz="0" w:space="0" w:color="auto"/>
                        <w:right w:val="none" w:sz="0" w:space="0" w:color="auto"/>
                      </w:divBdr>
                    </w:div>
                    <w:div w:id="994602134">
                      <w:marLeft w:val="0"/>
                      <w:marRight w:val="0"/>
                      <w:marTop w:val="0"/>
                      <w:marBottom w:val="0"/>
                      <w:divBdr>
                        <w:top w:val="none" w:sz="0" w:space="0" w:color="auto"/>
                        <w:left w:val="none" w:sz="0" w:space="0" w:color="auto"/>
                        <w:bottom w:val="none" w:sz="0" w:space="0" w:color="auto"/>
                        <w:right w:val="none" w:sz="0" w:space="0" w:color="auto"/>
                      </w:divBdr>
                    </w:div>
                    <w:div w:id="1030378013">
                      <w:marLeft w:val="0"/>
                      <w:marRight w:val="0"/>
                      <w:marTop w:val="0"/>
                      <w:marBottom w:val="0"/>
                      <w:divBdr>
                        <w:top w:val="none" w:sz="0" w:space="0" w:color="auto"/>
                        <w:left w:val="none" w:sz="0" w:space="0" w:color="auto"/>
                        <w:bottom w:val="none" w:sz="0" w:space="0" w:color="auto"/>
                        <w:right w:val="none" w:sz="0" w:space="0" w:color="auto"/>
                      </w:divBdr>
                    </w:div>
                    <w:div w:id="1032804067">
                      <w:marLeft w:val="0"/>
                      <w:marRight w:val="0"/>
                      <w:marTop w:val="0"/>
                      <w:marBottom w:val="0"/>
                      <w:divBdr>
                        <w:top w:val="none" w:sz="0" w:space="0" w:color="auto"/>
                        <w:left w:val="none" w:sz="0" w:space="0" w:color="auto"/>
                        <w:bottom w:val="none" w:sz="0" w:space="0" w:color="auto"/>
                        <w:right w:val="none" w:sz="0" w:space="0" w:color="auto"/>
                      </w:divBdr>
                    </w:div>
                    <w:div w:id="1079985202">
                      <w:marLeft w:val="0"/>
                      <w:marRight w:val="0"/>
                      <w:marTop w:val="0"/>
                      <w:marBottom w:val="0"/>
                      <w:divBdr>
                        <w:top w:val="none" w:sz="0" w:space="0" w:color="auto"/>
                        <w:left w:val="none" w:sz="0" w:space="0" w:color="auto"/>
                        <w:bottom w:val="none" w:sz="0" w:space="0" w:color="auto"/>
                        <w:right w:val="none" w:sz="0" w:space="0" w:color="auto"/>
                      </w:divBdr>
                    </w:div>
                    <w:div w:id="1083920041">
                      <w:marLeft w:val="0"/>
                      <w:marRight w:val="0"/>
                      <w:marTop w:val="0"/>
                      <w:marBottom w:val="0"/>
                      <w:divBdr>
                        <w:top w:val="none" w:sz="0" w:space="0" w:color="auto"/>
                        <w:left w:val="none" w:sz="0" w:space="0" w:color="auto"/>
                        <w:bottom w:val="none" w:sz="0" w:space="0" w:color="auto"/>
                        <w:right w:val="none" w:sz="0" w:space="0" w:color="auto"/>
                      </w:divBdr>
                    </w:div>
                    <w:div w:id="1094208030">
                      <w:marLeft w:val="0"/>
                      <w:marRight w:val="0"/>
                      <w:marTop w:val="0"/>
                      <w:marBottom w:val="0"/>
                      <w:divBdr>
                        <w:top w:val="none" w:sz="0" w:space="0" w:color="auto"/>
                        <w:left w:val="none" w:sz="0" w:space="0" w:color="auto"/>
                        <w:bottom w:val="none" w:sz="0" w:space="0" w:color="auto"/>
                        <w:right w:val="none" w:sz="0" w:space="0" w:color="auto"/>
                      </w:divBdr>
                    </w:div>
                    <w:div w:id="1102650065">
                      <w:marLeft w:val="0"/>
                      <w:marRight w:val="0"/>
                      <w:marTop w:val="0"/>
                      <w:marBottom w:val="0"/>
                      <w:divBdr>
                        <w:top w:val="none" w:sz="0" w:space="0" w:color="auto"/>
                        <w:left w:val="none" w:sz="0" w:space="0" w:color="auto"/>
                        <w:bottom w:val="none" w:sz="0" w:space="0" w:color="auto"/>
                        <w:right w:val="none" w:sz="0" w:space="0" w:color="auto"/>
                      </w:divBdr>
                    </w:div>
                    <w:div w:id="1151598719">
                      <w:marLeft w:val="0"/>
                      <w:marRight w:val="0"/>
                      <w:marTop w:val="0"/>
                      <w:marBottom w:val="0"/>
                      <w:divBdr>
                        <w:top w:val="none" w:sz="0" w:space="0" w:color="auto"/>
                        <w:left w:val="none" w:sz="0" w:space="0" w:color="auto"/>
                        <w:bottom w:val="none" w:sz="0" w:space="0" w:color="auto"/>
                        <w:right w:val="none" w:sz="0" w:space="0" w:color="auto"/>
                      </w:divBdr>
                    </w:div>
                    <w:div w:id="1161626861">
                      <w:marLeft w:val="0"/>
                      <w:marRight w:val="0"/>
                      <w:marTop w:val="0"/>
                      <w:marBottom w:val="0"/>
                      <w:divBdr>
                        <w:top w:val="none" w:sz="0" w:space="0" w:color="auto"/>
                        <w:left w:val="none" w:sz="0" w:space="0" w:color="auto"/>
                        <w:bottom w:val="none" w:sz="0" w:space="0" w:color="auto"/>
                        <w:right w:val="none" w:sz="0" w:space="0" w:color="auto"/>
                      </w:divBdr>
                    </w:div>
                    <w:div w:id="1164858051">
                      <w:marLeft w:val="0"/>
                      <w:marRight w:val="0"/>
                      <w:marTop w:val="0"/>
                      <w:marBottom w:val="0"/>
                      <w:divBdr>
                        <w:top w:val="none" w:sz="0" w:space="0" w:color="auto"/>
                        <w:left w:val="none" w:sz="0" w:space="0" w:color="auto"/>
                        <w:bottom w:val="none" w:sz="0" w:space="0" w:color="auto"/>
                        <w:right w:val="none" w:sz="0" w:space="0" w:color="auto"/>
                      </w:divBdr>
                    </w:div>
                    <w:div w:id="1182671898">
                      <w:marLeft w:val="0"/>
                      <w:marRight w:val="0"/>
                      <w:marTop w:val="0"/>
                      <w:marBottom w:val="0"/>
                      <w:divBdr>
                        <w:top w:val="none" w:sz="0" w:space="0" w:color="auto"/>
                        <w:left w:val="none" w:sz="0" w:space="0" w:color="auto"/>
                        <w:bottom w:val="none" w:sz="0" w:space="0" w:color="auto"/>
                        <w:right w:val="none" w:sz="0" w:space="0" w:color="auto"/>
                      </w:divBdr>
                    </w:div>
                    <w:div w:id="1191144527">
                      <w:marLeft w:val="0"/>
                      <w:marRight w:val="0"/>
                      <w:marTop w:val="0"/>
                      <w:marBottom w:val="0"/>
                      <w:divBdr>
                        <w:top w:val="none" w:sz="0" w:space="0" w:color="auto"/>
                        <w:left w:val="none" w:sz="0" w:space="0" w:color="auto"/>
                        <w:bottom w:val="none" w:sz="0" w:space="0" w:color="auto"/>
                        <w:right w:val="none" w:sz="0" w:space="0" w:color="auto"/>
                      </w:divBdr>
                    </w:div>
                    <w:div w:id="1201553380">
                      <w:marLeft w:val="0"/>
                      <w:marRight w:val="0"/>
                      <w:marTop w:val="0"/>
                      <w:marBottom w:val="0"/>
                      <w:divBdr>
                        <w:top w:val="none" w:sz="0" w:space="0" w:color="auto"/>
                        <w:left w:val="none" w:sz="0" w:space="0" w:color="auto"/>
                        <w:bottom w:val="none" w:sz="0" w:space="0" w:color="auto"/>
                        <w:right w:val="none" w:sz="0" w:space="0" w:color="auto"/>
                      </w:divBdr>
                    </w:div>
                    <w:div w:id="1209218321">
                      <w:marLeft w:val="0"/>
                      <w:marRight w:val="0"/>
                      <w:marTop w:val="0"/>
                      <w:marBottom w:val="0"/>
                      <w:divBdr>
                        <w:top w:val="none" w:sz="0" w:space="0" w:color="auto"/>
                        <w:left w:val="none" w:sz="0" w:space="0" w:color="auto"/>
                        <w:bottom w:val="none" w:sz="0" w:space="0" w:color="auto"/>
                        <w:right w:val="none" w:sz="0" w:space="0" w:color="auto"/>
                      </w:divBdr>
                    </w:div>
                    <w:div w:id="1239943136">
                      <w:marLeft w:val="0"/>
                      <w:marRight w:val="0"/>
                      <w:marTop w:val="0"/>
                      <w:marBottom w:val="0"/>
                      <w:divBdr>
                        <w:top w:val="none" w:sz="0" w:space="0" w:color="auto"/>
                        <w:left w:val="none" w:sz="0" w:space="0" w:color="auto"/>
                        <w:bottom w:val="none" w:sz="0" w:space="0" w:color="auto"/>
                        <w:right w:val="none" w:sz="0" w:space="0" w:color="auto"/>
                      </w:divBdr>
                    </w:div>
                    <w:div w:id="1273630416">
                      <w:marLeft w:val="0"/>
                      <w:marRight w:val="0"/>
                      <w:marTop w:val="0"/>
                      <w:marBottom w:val="0"/>
                      <w:divBdr>
                        <w:top w:val="none" w:sz="0" w:space="0" w:color="auto"/>
                        <w:left w:val="none" w:sz="0" w:space="0" w:color="auto"/>
                        <w:bottom w:val="none" w:sz="0" w:space="0" w:color="auto"/>
                        <w:right w:val="none" w:sz="0" w:space="0" w:color="auto"/>
                      </w:divBdr>
                    </w:div>
                    <w:div w:id="1291667068">
                      <w:marLeft w:val="0"/>
                      <w:marRight w:val="0"/>
                      <w:marTop w:val="0"/>
                      <w:marBottom w:val="0"/>
                      <w:divBdr>
                        <w:top w:val="none" w:sz="0" w:space="0" w:color="auto"/>
                        <w:left w:val="none" w:sz="0" w:space="0" w:color="auto"/>
                        <w:bottom w:val="none" w:sz="0" w:space="0" w:color="auto"/>
                        <w:right w:val="none" w:sz="0" w:space="0" w:color="auto"/>
                      </w:divBdr>
                    </w:div>
                    <w:div w:id="1349982795">
                      <w:marLeft w:val="0"/>
                      <w:marRight w:val="0"/>
                      <w:marTop w:val="0"/>
                      <w:marBottom w:val="0"/>
                      <w:divBdr>
                        <w:top w:val="none" w:sz="0" w:space="0" w:color="auto"/>
                        <w:left w:val="none" w:sz="0" w:space="0" w:color="auto"/>
                        <w:bottom w:val="none" w:sz="0" w:space="0" w:color="auto"/>
                        <w:right w:val="none" w:sz="0" w:space="0" w:color="auto"/>
                      </w:divBdr>
                    </w:div>
                    <w:div w:id="1353609883">
                      <w:marLeft w:val="0"/>
                      <w:marRight w:val="0"/>
                      <w:marTop w:val="0"/>
                      <w:marBottom w:val="0"/>
                      <w:divBdr>
                        <w:top w:val="none" w:sz="0" w:space="0" w:color="auto"/>
                        <w:left w:val="none" w:sz="0" w:space="0" w:color="auto"/>
                        <w:bottom w:val="none" w:sz="0" w:space="0" w:color="auto"/>
                        <w:right w:val="none" w:sz="0" w:space="0" w:color="auto"/>
                      </w:divBdr>
                    </w:div>
                    <w:div w:id="1372727362">
                      <w:marLeft w:val="0"/>
                      <w:marRight w:val="0"/>
                      <w:marTop w:val="0"/>
                      <w:marBottom w:val="0"/>
                      <w:divBdr>
                        <w:top w:val="none" w:sz="0" w:space="0" w:color="auto"/>
                        <w:left w:val="none" w:sz="0" w:space="0" w:color="auto"/>
                        <w:bottom w:val="none" w:sz="0" w:space="0" w:color="auto"/>
                        <w:right w:val="none" w:sz="0" w:space="0" w:color="auto"/>
                      </w:divBdr>
                    </w:div>
                    <w:div w:id="1394160972">
                      <w:marLeft w:val="0"/>
                      <w:marRight w:val="0"/>
                      <w:marTop w:val="0"/>
                      <w:marBottom w:val="0"/>
                      <w:divBdr>
                        <w:top w:val="none" w:sz="0" w:space="0" w:color="auto"/>
                        <w:left w:val="none" w:sz="0" w:space="0" w:color="auto"/>
                        <w:bottom w:val="none" w:sz="0" w:space="0" w:color="auto"/>
                        <w:right w:val="none" w:sz="0" w:space="0" w:color="auto"/>
                      </w:divBdr>
                    </w:div>
                    <w:div w:id="1400057274">
                      <w:marLeft w:val="0"/>
                      <w:marRight w:val="0"/>
                      <w:marTop w:val="0"/>
                      <w:marBottom w:val="0"/>
                      <w:divBdr>
                        <w:top w:val="none" w:sz="0" w:space="0" w:color="auto"/>
                        <w:left w:val="none" w:sz="0" w:space="0" w:color="auto"/>
                        <w:bottom w:val="none" w:sz="0" w:space="0" w:color="auto"/>
                        <w:right w:val="none" w:sz="0" w:space="0" w:color="auto"/>
                      </w:divBdr>
                    </w:div>
                    <w:div w:id="1475369395">
                      <w:marLeft w:val="0"/>
                      <w:marRight w:val="0"/>
                      <w:marTop w:val="0"/>
                      <w:marBottom w:val="0"/>
                      <w:divBdr>
                        <w:top w:val="none" w:sz="0" w:space="0" w:color="auto"/>
                        <w:left w:val="none" w:sz="0" w:space="0" w:color="auto"/>
                        <w:bottom w:val="none" w:sz="0" w:space="0" w:color="auto"/>
                        <w:right w:val="none" w:sz="0" w:space="0" w:color="auto"/>
                      </w:divBdr>
                    </w:div>
                    <w:div w:id="1478062615">
                      <w:marLeft w:val="0"/>
                      <w:marRight w:val="0"/>
                      <w:marTop w:val="0"/>
                      <w:marBottom w:val="0"/>
                      <w:divBdr>
                        <w:top w:val="none" w:sz="0" w:space="0" w:color="auto"/>
                        <w:left w:val="none" w:sz="0" w:space="0" w:color="auto"/>
                        <w:bottom w:val="none" w:sz="0" w:space="0" w:color="auto"/>
                        <w:right w:val="none" w:sz="0" w:space="0" w:color="auto"/>
                      </w:divBdr>
                    </w:div>
                    <w:div w:id="1479616557">
                      <w:marLeft w:val="0"/>
                      <w:marRight w:val="0"/>
                      <w:marTop w:val="0"/>
                      <w:marBottom w:val="0"/>
                      <w:divBdr>
                        <w:top w:val="none" w:sz="0" w:space="0" w:color="auto"/>
                        <w:left w:val="none" w:sz="0" w:space="0" w:color="auto"/>
                        <w:bottom w:val="none" w:sz="0" w:space="0" w:color="auto"/>
                        <w:right w:val="none" w:sz="0" w:space="0" w:color="auto"/>
                      </w:divBdr>
                    </w:div>
                    <w:div w:id="1482886598">
                      <w:marLeft w:val="0"/>
                      <w:marRight w:val="0"/>
                      <w:marTop w:val="0"/>
                      <w:marBottom w:val="0"/>
                      <w:divBdr>
                        <w:top w:val="none" w:sz="0" w:space="0" w:color="auto"/>
                        <w:left w:val="none" w:sz="0" w:space="0" w:color="auto"/>
                        <w:bottom w:val="none" w:sz="0" w:space="0" w:color="auto"/>
                        <w:right w:val="none" w:sz="0" w:space="0" w:color="auto"/>
                      </w:divBdr>
                    </w:div>
                    <w:div w:id="1493790598">
                      <w:marLeft w:val="0"/>
                      <w:marRight w:val="0"/>
                      <w:marTop w:val="0"/>
                      <w:marBottom w:val="0"/>
                      <w:divBdr>
                        <w:top w:val="none" w:sz="0" w:space="0" w:color="auto"/>
                        <w:left w:val="none" w:sz="0" w:space="0" w:color="auto"/>
                        <w:bottom w:val="none" w:sz="0" w:space="0" w:color="auto"/>
                        <w:right w:val="none" w:sz="0" w:space="0" w:color="auto"/>
                      </w:divBdr>
                    </w:div>
                    <w:div w:id="1535338497">
                      <w:marLeft w:val="0"/>
                      <w:marRight w:val="0"/>
                      <w:marTop w:val="0"/>
                      <w:marBottom w:val="0"/>
                      <w:divBdr>
                        <w:top w:val="none" w:sz="0" w:space="0" w:color="auto"/>
                        <w:left w:val="none" w:sz="0" w:space="0" w:color="auto"/>
                        <w:bottom w:val="none" w:sz="0" w:space="0" w:color="auto"/>
                        <w:right w:val="none" w:sz="0" w:space="0" w:color="auto"/>
                      </w:divBdr>
                    </w:div>
                    <w:div w:id="1560941878">
                      <w:marLeft w:val="0"/>
                      <w:marRight w:val="0"/>
                      <w:marTop w:val="0"/>
                      <w:marBottom w:val="0"/>
                      <w:divBdr>
                        <w:top w:val="none" w:sz="0" w:space="0" w:color="auto"/>
                        <w:left w:val="none" w:sz="0" w:space="0" w:color="auto"/>
                        <w:bottom w:val="none" w:sz="0" w:space="0" w:color="auto"/>
                        <w:right w:val="none" w:sz="0" w:space="0" w:color="auto"/>
                      </w:divBdr>
                    </w:div>
                    <w:div w:id="1564029099">
                      <w:marLeft w:val="0"/>
                      <w:marRight w:val="0"/>
                      <w:marTop w:val="0"/>
                      <w:marBottom w:val="0"/>
                      <w:divBdr>
                        <w:top w:val="none" w:sz="0" w:space="0" w:color="auto"/>
                        <w:left w:val="none" w:sz="0" w:space="0" w:color="auto"/>
                        <w:bottom w:val="none" w:sz="0" w:space="0" w:color="auto"/>
                        <w:right w:val="none" w:sz="0" w:space="0" w:color="auto"/>
                      </w:divBdr>
                    </w:div>
                    <w:div w:id="1564295723">
                      <w:marLeft w:val="0"/>
                      <w:marRight w:val="0"/>
                      <w:marTop w:val="0"/>
                      <w:marBottom w:val="0"/>
                      <w:divBdr>
                        <w:top w:val="none" w:sz="0" w:space="0" w:color="auto"/>
                        <w:left w:val="none" w:sz="0" w:space="0" w:color="auto"/>
                        <w:bottom w:val="none" w:sz="0" w:space="0" w:color="auto"/>
                        <w:right w:val="none" w:sz="0" w:space="0" w:color="auto"/>
                      </w:divBdr>
                    </w:div>
                    <w:div w:id="1581132899">
                      <w:marLeft w:val="0"/>
                      <w:marRight w:val="0"/>
                      <w:marTop w:val="0"/>
                      <w:marBottom w:val="0"/>
                      <w:divBdr>
                        <w:top w:val="none" w:sz="0" w:space="0" w:color="auto"/>
                        <w:left w:val="none" w:sz="0" w:space="0" w:color="auto"/>
                        <w:bottom w:val="none" w:sz="0" w:space="0" w:color="auto"/>
                        <w:right w:val="none" w:sz="0" w:space="0" w:color="auto"/>
                      </w:divBdr>
                    </w:div>
                    <w:div w:id="1581327021">
                      <w:marLeft w:val="0"/>
                      <w:marRight w:val="0"/>
                      <w:marTop w:val="0"/>
                      <w:marBottom w:val="0"/>
                      <w:divBdr>
                        <w:top w:val="none" w:sz="0" w:space="0" w:color="auto"/>
                        <w:left w:val="none" w:sz="0" w:space="0" w:color="auto"/>
                        <w:bottom w:val="none" w:sz="0" w:space="0" w:color="auto"/>
                        <w:right w:val="none" w:sz="0" w:space="0" w:color="auto"/>
                      </w:divBdr>
                    </w:div>
                    <w:div w:id="1611932300">
                      <w:marLeft w:val="0"/>
                      <w:marRight w:val="0"/>
                      <w:marTop w:val="0"/>
                      <w:marBottom w:val="0"/>
                      <w:divBdr>
                        <w:top w:val="none" w:sz="0" w:space="0" w:color="auto"/>
                        <w:left w:val="none" w:sz="0" w:space="0" w:color="auto"/>
                        <w:bottom w:val="none" w:sz="0" w:space="0" w:color="auto"/>
                        <w:right w:val="none" w:sz="0" w:space="0" w:color="auto"/>
                      </w:divBdr>
                    </w:div>
                    <w:div w:id="1626542476">
                      <w:marLeft w:val="0"/>
                      <w:marRight w:val="0"/>
                      <w:marTop w:val="0"/>
                      <w:marBottom w:val="0"/>
                      <w:divBdr>
                        <w:top w:val="none" w:sz="0" w:space="0" w:color="auto"/>
                        <w:left w:val="none" w:sz="0" w:space="0" w:color="auto"/>
                        <w:bottom w:val="none" w:sz="0" w:space="0" w:color="auto"/>
                        <w:right w:val="none" w:sz="0" w:space="0" w:color="auto"/>
                      </w:divBdr>
                    </w:div>
                    <w:div w:id="1631014425">
                      <w:marLeft w:val="0"/>
                      <w:marRight w:val="0"/>
                      <w:marTop w:val="0"/>
                      <w:marBottom w:val="0"/>
                      <w:divBdr>
                        <w:top w:val="none" w:sz="0" w:space="0" w:color="auto"/>
                        <w:left w:val="none" w:sz="0" w:space="0" w:color="auto"/>
                        <w:bottom w:val="none" w:sz="0" w:space="0" w:color="auto"/>
                        <w:right w:val="none" w:sz="0" w:space="0" w:color="auto"/>
                      </w:divBdr>
                    </w:div>
                    <w:div w:id="1683703066">
                      <w:marLeft w:val="0"/>
                      <w:marRight w:val="0"/>
                      <w:marTop w:val="0"/>
                      <w:marBottom w:val="0"/>
                      <w:divBdr>
                        <w:top w:val="none" w:sz="0" w:space="0" w:color="auto"/>
                        <w:left w:val="none" w:sz="0" w:space="0" w:color="auto"/>
                        <w:bottom w:val="none" w:sz="0" w:space="0" w:color="auto"/>
                        <w:right w:val="none" w:sz="0" w:space="0" w:color="auto"/>
                      </w:divBdr>
                    </w:div>
                    <w:div w:id="1704280034">
                      <w:marLeft w:val="0"/>
                      <w:marRight w:val="0"/>
                      <w:marTop w:val="0"/>
                      <w:marBottom w:val="0"/>
                      <w:divBdr>
                        <w:top w:val="none" w:sz="0" w:space="0" w:color="auto"/>
                        <w:left w:val="none" w:sz="0" w:space="0" w:color="auto"/>
                        <w:bottom w:val="none" w:sz="0" w:space="0" w:color="auto"/>
                        <w:right w:val="none" w:sz="0" w:space="0" w:color="auto"/>
                      </w:divBdr>
                    </w:div>
                    <w:div w:id="1724913818">
                      <w:marLeft w:val="0"/>
                      <w:marRight w:val="0"/>
                      <w:marTop w:val="0"/>
                      <w:marBottom w:val="0"/>
                      <w:divBdr>
                        <w:top w:val="none" w:sz="0" w:space="0" w:color="auto"/>
                        <w:left w:val="none" w:sz="0" w:space="0" w:color="auto"/>
                        <w:bottom w:val="none" w:sz="0" w:space="0" w:color="auto"/>
                        <w:right w:val="none" w:sz="0" w:space="0" w:color="auto"/>
                      </w:divBdr>
                    </w:div>
                    <w:div w:id="1730765514">
                      <w:marLeft w:val="0"/>
                      <w:marRight w:val="0"/>
                      <w:marTop w:val="0"/>
                      <w:marBottom w:val="0"/>
                      <w:divBdr>
                        <w:top w:val="none" w:sz="0" w:space="0" w:color="auto"/>
                        <w:left w:val="none" w:sz="0" w:space="0" w:color="auto"/>
                        <w:bottom w:val="none" w:sz="0" w:space="0" w:color="auto"/>
                        <w:right w:val="none" w:sz="0" w:space="0" w:color="auto"/>
                      </w:divBdr>
                    </w:div>
                    <w:div w:id="1747608154">
                      <w:marLeft w:val="0"/>
                      <w:marRight w:val="0"/>
                      <w:marTop w:val="0"/>
                      <w:marBottom w:val="0"/>
                      <w:divBdr>
                        <w:top w:val="none" w:sz="0" w:space="0" w:color="auto"/>
                        <w:left w:val="none" w:sz="0" w:space="0" w:color="auto"/>
                        <w:bottom w:val="none" w:sz="0" w:space="0" w:color="auto"/>
                        <w:right w:val="none" w:sz="0" w:space="0" w:color="auto"/>
                      </w:divBdr>
                    </w:div>
                    <w:div w:id="1748729809">
                      <w:marLeft w:val="0"/>
                      <w:marRight w:val="0"/>
                      <w:marTop w:val="0"/>
                      <w:marBottom w:val="0"/>
                      <w:divBdr>
                        <w:top w:val="none" w:sz="0" w:space="0" w:color="auto"/>
                        <w:left w:val="none" w:sz="0" w:space="0" w:color="auto"/>
                        <w:bottom w:val="none" w:sz="0" w:space="0" w:color="auto"/>
                        <w:right w:val="none" w:sz="0" w:space="0" w:color="auto"/>
                      </w:divBdr>
                    </w:div>
                    <w:div w:id="1765104624">
                      <w:marLeft w:val="0"/>
                      <w:marRight w:val="0"/>
                      <w:marTop w:val="0"/>
                      <w:marBottom w:val="0"/>
                      <w:divBdr>
                        <w:top w:val="none" w:sz="0" w:space="0" w:color="auto"/>
                        <w:left w:val="none" w:sz="0" w:space="0" w:color="auto"/>
                        <w:bottom w:val="none" w:sz="0" w:space="0" w:color="auto"/>
                        <w:right w:val="none" w:sz="0" w:space="0" w:color="auto"/>
                      </w:divBdr>
                    </w:div>
                    <w:div w:id="1775054837">
                      <w:marLeft w:val="0"/>
                      <w:marRight w:val="0"/>
                      <w:marTop w:val="0"/>
                      <w:marBottom w:val="0"/>
                      <w:divBdr>
                        <w:top w:val="none" w:sz="0" w:space="0" w:color="auto"/>
                        <w:left w:val="none" w:sz="0" w:space="0" w:color="auto"/>
                        <w:bottom w:val="none" w:sz="0" w:space="0" w:color="auto"/>
                        <w:right w:val="none" w:sz="0" w:space="0" w:color="auto"/>
                      </w:divBdr>
                    </w:div>
                    <w:div w:id="1800369235">
                      <w:marLeft w:val="0"/>
                      <w:marRight w:val="0"/>
                      <w:marTop w:val="0"/>
                      <w:marBottom w:val="0"/>
                      <w:divBdr>
                        <w:top w:val="none" w:sz="0" w:space="0" w:color="auto"/>
                        <w:left w:val="none" w:sz="0" w:space="0" w:color="auto"/>
                        <w:bottom w:val="none" w:sz="0" w:space="0" w:color="auto"/>
                        <w:right w:val="none" w:sz="0" w:space="0" w:color="auto"/>
                      </w:divBdr>
                    </w:div>
                    <w:div w:id="1826967341">
                      <w:marLeft w:val="0"/>
                      <w:marRight w:val="0"/>
                      <w:marTop w:val="0"/>
                      <w:marBottom w:val="0"/>
                      <w:divBdr>
                        <w:top w:val="none" w:sz="0" w:space="0" w:color="auto"/>
                        <w:left w:val="none" w:sz="0" w:space="0" w:color="auto"/>
                        <w:bottom w:val="none" w:sz="0" w:space="0" w:color="auto"/>
                        <w:right w:val="none" w:sz="0" w:space="0" w:color="auto"/>
                      </w:divBdr>
                    </w:div>
                    <w:div w:id="1860436136">
                      <w:marLeft w:val="0"/>
                      <w:marRight w:val="0"/>
                      <w:marTop w:val="0"/>
                      <w:marBottom w:val="0"/>
                      <w:divBdr>
                        <w:top w:val="none" w:sz="0" w:space="0" w:color="auto"/>
                        <w:left w:val="none" w:sz="0" w:space="0" w:color="auto"/>
                        <w:bottom w:val="none" w:sz="0" w:space="0" w:color="auto"/>
                        <w:right w:val="none" w:sz="0" w:space="0" w:color="auto"/>
                      </w:divBdr>
                    </w:div>
                    <w:div w:id="1862425906">
                      <w:marLeft w:val="0"/>
                      <w:marRight w:val="0"/>
                      <w:marTop w:val="0"/>
                      <w:marBottom w:val="0"/>
                      <w:divBdr>
                        <w:top w:val="none" w:sz="0" w:space="0" w:color="auto"/>
                        <w:left w:val="none" w:sz="0" w:space="0" w:color="auto"/>
                        <w:bottom w:val="none" w:sz="0" w:space="0" w:color="auto"/>
                        <w:right w:val="none" w:sz="0" w:space="0" w:color="auto"/>
                      </w:divBdr>
                    </w:div>
                    <w:div w:id="1882084736">
                      <w:marLeft w:val="0"/>
                      <w:marRight w:val="0"/>
                      <w:marTop w:val="0"/>
                      <w:marBottom w:val="0"/>
                      <w:divBdr>
                        <w:top w:val="none" w:sz="0" w:space="0" w:color="auto"/>
                        <w:left w:val="none" w:sz="0" w:space="0" w:color="auto"/>
                        <w:bottom w:val="none" w:sz="0" w:space="0" w:color="auto"/>
                        <w:right w:val="none" w:sz="0" w:space="0" w:color="auto"/>
                      </w:divBdr>
                    </w:div>
                    <w:div w:id="1907958978">
                      <w:marLeft w:val="0"/>
                      <w:marRight w:val="0"/>
                      <w:marTop w:val="0"/>
                      <w:marBottom w:val="0"/>
                      <w:divBdr>
                        <w:top w:val="none" w:sz="0" w:space="0" w:color="auto"/>
                        <w:left w:val="none" w:sz="0" w:space="0" w:color="auto"/>
                        <w:bottom w:val="none" w:sz="0" w:space="0" w:color="auto"/>
                        <w:right w:val="none" w:sz="0" w:space="0" w:color="auto"/>
                      </w:divBdr>
                    </w:div>
                    <w:div w:id="1928883424">
                      <w:marLeft w:val="0"/>
                      <w:marRight w:val="0"/>
                      <w:marTop w:val="0"/>
                      <w:marBottom w:val="0"/>
                      <w:divBdr>
                        <w:top w:val="none" w:sz="0" w:space="0" w:color="auto"/>
                        <w:left w:val="none" w:sz="0" w:space="0" w:color="auto"/>
                        <w:bottom w:val="none" w:sz="0" w:space="0" w:color="auto"/>
                        <w:right w:val="none" w:sz="0" w:space="0" w:color="auto"/>
                      </w:divBdr>
                    </w:div>
                    <w:div w:id="1957179619">
                      <w:marLeft w:val="0"/>
                      <w:marRight w:val="0"/>
                      <w:marTop w:val="0"/>
                      <w:marBottom w:val="0"/>
                      <w:divBdr>
                        <w:top w:val="none" w:sz="0" w:space="0" w:color="auto"/>
                        <w:left w:val="none" w:sz="0" w:space="0" w:color="auto"/>
                        <w:bottom w:val="none" w:sz="0" w:space="0" w:color="auto"/>
                        <w:right w:val="none" w:sz="0" w:space="0" w:color="auto"/>
                      </w:divBdr>
                    </w:div>
                    <w:div w:id="1995723070">
                      <w:marLeft w:val="0"/>
                      <w:marRight w:val="0"/>
                      <w:marTop w:val="0"/>
                      <w:marBottom w:val="0"/>
                      <w:divBdr>
                        <w:top w:val="none" w:sz="0" w:space="0" w:color="auto"/>
                        <w:left w:val="none" w:sz="0" w:space="0" w:color="auto"/>
                        <w:bottom w:val="none" w:sz="0" w:space="0" w:color="auto"/>
                        <w:right w:val="none" w:sz="0" w:space="0" w:color="auto"/>
                      </w:divBdr>
                    </w:div>
                    <w:div w:id="2058237042">
                      <w:marLeft w:val="0"/>
                      <w:marRight w:val="0"/>
                      <w:marTop w:val="0"/>
                      <w:marBottom w:val="0"/>
                      <w:divBdr>
                        <w:top w:val="none" w:sz="0" w:space="0" w:color="auto"/>
                        <w:left w:val="none" w:sz="0" w:space="0" w:color="auto"/>
                        <w:bottom w:val="none" w:sz="0" w:space="0" w:color="auto"/>
                        <w:right w:val="none" w:sz="0" w:space="0" w:color="auto"/>
                      </w:divBdr>
                    </w:div>
                    <w:div w:id="2112583975">
                      <w:marLeft w:val="0"/>
                      <w:marRight w:val="0"/>
                      <w:marTop w:val="0"/>
                      <w:marBottom w:val="0"/>
                      <w:divBdr>
                        <w:top w:val="none" w:sz="0" w:space="0" w:color="auto"/>
                        <w:left w:val="none" w:sz="0" w:space="0" w:color="auto"/>
                        <w:bottom w:val="none" w:sz="0" w:space="0" w:color="auto"/>
                        <w:right w:val="none" w:sz="0" w:space="0" w:color="auto"/>
                      </w:divBdr>
                    </w:div>
                    <w:div w:id="2127313243">
                      <w:marLeft w:val="0"/>
                      <w:marRight w:val="0"/>
                      <w:marTop w:val="0"/>
                      <w:marBottom w:val="0"/>
                      <w:divBdr>
                        <w:top w:val="none" w:sz="0" w:space="0" w:color="auto"/>
                        <w:left w:val="none" w:sz="0" w:space="0" w:color="auto"/>
                        <w:bottom w:val="none" w:sz="0" w:space="0" w:color="auto"/>
                        <w:right w:val="none" w:sz="0" w:space="0" w:color="auto"/>
                      </w:divBdr>
                    </w:div>
                    <w:div w:id="2129931947">
                      <w:marLeft w:val="0"/>
                      <w:marRight w:val="0"/>
                      <w:marTop w:val="0"/>
                      <w:marBottom w:val="0"/>
                      <w:divBdr>
                        <w:top w:val="none" w:sz="0" w:space="0" w:color="auto"/>
                        <w:left w:val="none" w:sz="0" w:space="0" w:color="auto"/>
                        <w:bottom w:val="none" w:sz="0" w:space="0" w:color="auto"/>
                        <w:right w:val="none" w:sz="0" w:space="0" w:color="auto"/>
                      </w:divBdr>
                    </w:div>
                  </w:divsChild>
                </w:div>
                <w:div w:id="776759478">
                  <w:marLeft w:val="0"/>
                  <w:marRight w:val="0"/>
                  <w:marTop w:val="0"/>
                  <w:marBottom w:val="0"/>
                  <w:divBdr>
                    <w:top w:val="none" w:sz="0" w:space="0" w:color="auto"/>
                    <w:left w:val="none" w:sz="0" w:space="0" w:color="auto"/>
                    <w:bottom w:val="none" w:sz="0" w:space="0" w:color="auto"/>
                    <w:right w:val="none" w:sz="0" w:space="0" w:color="auto"/>
                  </w:divBdr>
                  <w:divsChild>
                    <w:div w:id="311444893">
                      <w:marLeft w:val="0"/>
                      <w:marRight w:val="0"/>
                      <w:marTop w:val="0"/>
                      <w:marBottom w:val="0"/>
                      <w:divBdr>
                        <w:top w:val="none" w:sz="0" w:space="0" w:color="auto"/>
                        <w:left w:val="none" w:sz="0" w:space="0" w:color="auto"/>
                        <w:bottom w:val="none" w:sz="0" w:space="0" w:color="auto"/>
                        <w:right w:val="none" w:sz="0" w:space="0" w:color="auto"/>
                      </w:divBdr>
                    </w:div>
                  </w:divsChild>
                </w:div>
                <w:div w:id="1113745788">
                  <w:marLeft w:val="0"/>
                  <w:marRight w:val="0"/>
                  <w:marTop w:val="0"/>
                  <w:marBottom w:val="0"/>
                  <w:divBdr>
                    <w:top w:val="none" w:sz="0" w:space="0" w:color="auto"/>
                    <w:left w:val="none" w:sz="0" w:space="0" w:color="auto"/>
                    <w:bottom w:val="none" w:sz="0" w:space="0" w:color="auto"/>
                    <w:right w:val="none" w:sz="0" w:space="0" w:color="auto"/>
                  </w:divBdr>
                  <w:divsChild>
                    <w:div w:id="137842172">
                      <w:marLeft w:val="0"/>
                      <w:marRight w:val="0"/>
                      <w:marTop w:val="0"/>
                      <w:marBottom w:val="0"/>
                      <w:divBdr>
                        <w:top w:val="none" w:sz="0" w:space="0" w:color="auto"/>
                        <w:left w:val="none" w:sz="0" w:space="0" w:color="auto"/>
                        <w:bottom w:val="none" w:sz="0" w:space="0" w:color="auto"/>
                        <w:right w:val="none" w:sz="0" w:space="0" w:color="auto"/>
                      </w:divBdr>
                    </w:div>
                    <w:div w:id="569659473">
                      <w:marLeft w:val="0"/>
                      <w:marRight w:val="0"/>
                      <w:marTop w:val="0"/>
                      <w:marBottom w:val="0"/>
                      <w:divBdr>
                        <w:top w:val="none" w:sz="0" w:space="0" w:color="auto"/>
                        <w:left w:val="none" w:sz="0" w:space="0" w:color="auto"/>
                        <w:bottom w:val="none" w:sz="0" w:space="0" w:color="auto"/>
                        <w:right w:val="none" w:sz="0" w:space="0" w:color="auto"/>
                      </w:divBdr>
                    </w:div>
                    <w:div w:id="1362778789">
                      <w:marLeft w:val="0"/>
                      <w:marRight w:val="0"/>
                      <w:marTop w:val="0"/>
                      <w:marBottom w:val="0"/>
                      <w:divBdr>
                        <w:top w:val="none" w:sz="0" w:space="0" w:color="auto"/>
                        <w:left w:val="none" w:sz="0" w:space="0" w:color="auto"/>
                        <w:bottom w:val="none" w:sz="0" w:space="0" w:color="auto"/>
                        <w:right w:val="none" w:sz="0" w:space="0" w:color="auto"/>
                      </w:divBdr>
                    </w:div>
                    <w:div w:id="1484160274">
                      <w:marLeft w:val="0"/>
                      <w:marRight w:val="0"/>
                      <w:marTop w:val="0"/>
                      <w:marBottom w:val="0"/>
                      <w:divBdr>
                        <w:top w:val="none" w:sz="0" w:space="0" w:color="auto"/>
                        <w:left w:val="none" w:sz="0" w:space="0" w:color="auto"/>
                        <w:bottom w:val="none" w:sz="0" w:space="0" w:color="auto"/>
                        <w:right w:val="none" w:sz="0" w:space="0" w:color="auto"/>
                      </w:divBdr>
                    </w:div>
                  </w:divsChild>
                </w:div>
                <w:div w:id="1349714628">
                  <w:marLeft w:val="0"/>
                  <w:marRight w:val="0"/>
                  <w:marTop w:val="0"/>
                  <w:marBottom w:val="0"/>
                  <w:divBdr>
                    <w:top w:val="none" w:sz="0" w:space="0" w:color="auto"/>
                    <w:left w:val="none" w:sz="0" w:space="0" w:color="auto"/>
                    <w:bottom w:val="none" w:sz="0" w:space="0" w:color="auto"/>
                    <w:right w:val="none" w:sz="0" w:space="0" w:color="auto"/>
                  </w:divBdr>
                  <w:divsChild>
                    <w:div w:id="1380133893">
                      <w:marLeft w:val="0"/>
                      <w:marRight w:val="0"/>
                      <w:marTop w:val="0"/>
                      <w:marBottom w:val="0"/>
                      <w:divBdr>
                        <w:top w:val="none" w:sz="0" w:space="0" w:color="auto"/>
                        <w:left w:val="none" w:sz="0" w:space="0" w:color="auto"/>
                        <w:bottom w:val="none" w:sz="0" w:space="0" w:color="auto"/>
                        <w:right w:val="none" w:sz="0" w:space="0" w:color="auto"/>
                      </w:divBdr>
                    </w:div>
                  </w:divsChild>
                </w:div>
                <w:div w:id="1796410489">
                  <w:marLeft w:val="0"/>
                  <w:marRight w:val="0"/>
                  <w:marTop w:val="0"/>
                  <w:marBottom w:val="0"/>
                  <w:divBdr>
                    <w:top w:val="none" w:sz="0" w:space="0" w:color="auto"/>
                    <w:left w:val="none" w:sz="0" w:space="0" w:color="auto"/>
                    <w:bottom w:val="none" w:sz="0" w:space="0" w:color="auto"/>
                    <w:right w:val="none" w:sz="0" w:space="0" w:color="auto"/>
                  </w:divBdr>
                  <w:divsChild>
                    <w:div w:id="184060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134897">
          <w:marLeft w:val="0"/>
          <w:marRight w:val="0"/>
          <w:marTop w:val="0"/>
          <w:marBottom w:val="0"/>
          <w:divBdr>
            <w:top w:val="none" w:sz="0" w:space="0" w:color="auto"/>
            <w:left w:val="none" w:sz="0" w:space="0" w:color="auto"/>
            <w:bottom w:val="none" w:sz="0" w:space="0" w:color="auto"/>
            <w:right w:val="none" w:sz="0" w:space="0" w:color="auto"/>
          </w:divBdr>
        </w:div>
        <w:div w:id="578904306">
          <w:marLeft w:val="0"/>
          <w:marRight w:val="0"/>
          <w:marTop w:val="0"/>
          <w:marBottom w:val="0"/>
          <w:divBdr>
            <w:top w:val="none" w:sz="0" w:space="0" w:color="auto"/>
            <w:left w:val="none" w:sz="0" w:space="0" w:color="auto"/>
            <w:bottom w:val="none" w:sz="0" w:space="0" w:color="auto"/>
            <w:right w:val="none" w:sz="0" w:space="0" w:color="auto"/>
          </w:divBdr>
        </w:div>
        <w:div w:id="580719548">
          <w:marLeft w:val="0"/>
          <w:marRight w:val="0"/>
          <w:marTop w:val="0"/>
          <w:marBottom w:val="0"/>
          <w:divBdr>
            <w:top w:val="none" w:sz="0" w:space="0" w:color="auto"/>
            <w:left w:val="none" w:sz="0" w:space="0" w:color="auto"/>
            <w:bottom w:val="none" w:sz="0" w:space="0" w:color="auto"/>
            <w:right w:val="none" w:sz="0" w:space="0" w:color="auto"/>
          </w:divBdr>
        </w:div>
        <w:div w:id="582032283">
          <w:marLeft w:val="0"/>
          <w:marRight w:val="0"/>
          <w:marTop w:val="0"/>
          <w:marBottom w:val="0"/>
          <w:divBdr>
            <w:top w:val="none" w:sz="0" w:space="0" w:color="auto"/>
            <w:left w:val="none" w:sz="0" w:space="0" w:color="auto"/>
            <w:bottom w:val="none" w:sz="0" w:space="0" w:color="auto"/>
            <w:right w:val="none" w:sz="0" w:space="0" w:color="auto"/>
          </w:divBdr>
          <w:divsChild>
            <w:div w:id="432475706">
              <w:marLeft w:val="0"/>
              <w:marRight w:val="0"/>
              <w:marTop w:val="0"/>
              <w:marBottom w:val="0"/>
              <w:divBdr>
                <w:top w:val="none" w:sz="0" w:space="0" w:color="auto"/>
                <w:left w:val="none" w:sz="0" w:space="0" w:color="auto"/>
                <w:bottom w:val="none" w:sz="0" w:space="0" w:color="auto"/>
                <w:right w:val="none" w:sz="0" w:space="0" w:color="auto"/>
              </w:divBdr>
            </w:div>
            <w:div w:id="1055086494">
              <w:marLeft w:val="0"/>
              <w:marRight w:val="0"/>
              <w:marTop w:val="0"/>
              <w:marBottom w:val="0"/>
              <w:divBdr>
                <w:top w:val="none" w:sz="0" w:space="0" w:color="auto"/>
                <w:left w:val="none" w:sz="0" w:space="0" w:color="auto"/>
                <w:bottom w:val="none" w:sz="0" w:space="0" w:color="auto"/>
                <w:right w:val="none" w:sz="0" w:space="0" w:color="auto"/>
              </w:divBdr>
            </w:div>
            <w:div w:id="1196310572">
              <w:marLeft w:val="0"/>
              <w:marRight w:val="0"/>
              <w:marTop w:val="0"/>
              <w:marBottom w:val="0"/>
              <w:divBdr>
                <w:top w:val="none" w:sz="0" w:space="0" w:color="auto"/>
                <w:left w:val="none" w:sz="0" w:space="0" w:color="auto"/>
                <w:bottom w:val="none" w:sz="0" w:space="0" w:color="auto"/>
                <w:right w:val="none" w:sz="0" w:space="0" w:color="auto"/>
              </w:divBdr>
            </w:div>
            <w:div w:id="1322004093">
              <w:marLeft w:val="0"/>
              <w:marRight w:val="0"/>
              <w:marTop w:val="0"/>
              <w:marBottom w:val="0"/>
              <w:divBdr>
                <w:top w:val="none" w:sz="0" w:space="0" w:color="auto"/>
                <w:left w:val="none" w:sz="0" w:space="0" w:color="auto"/>
                <w:bottom w:val="none" w:sz="0" w:space="0" w:color="auto"/>
                <w:right w:val="none" w:sz="0" w:space="0" w:color="auto"/>
              </w:divBdr>
            </w:div>
            <w:div w:id="1876890593">
              <w:marLeft w:val="0"/>
              <w:marRight w:val="0"/>
              <w:marTop w:val="0"/>
              <w:marBottom w:val="0"/>
              <w:divBdr>
                <w:top w:val="none" w:sz="0" w:space="0" w:color="auto"/>
                <w:left w:val="none" w:sz="0" w:space="0" w:color="auto"/>
                <w:bottom w:val="none" w:sz="0" w:space="0" w:color="auto"/>
                <w:right w:val="none" w:sz="0" w:space="0" w:color="auto"/>
              </w:divBdr>
            </w:div>
          </w:divsChild>
        </w:div>
        <w:div w:id="594244041">
          <w:marLeft w:val="0"/>
          <w:marRight w:val="0"/>
          <w:marTop w:val="0"/>
          <w:marBottom w:val="0"/>
          <w:divBdr>
            <w:top w:val="none" w:sz="0" w:space="0" w:color="auto"/>
            <w:left w:val="none" w:sz="0" w:space="0" w:color="auto"/>
            <w:bottom w:val="none" w:sz="0" w:space="0" w:color="auto"/>
            <w:right w:val="none" w:sz="0" w:space="0" w:color="auto"/>
          </w:divBdr>
          <w:divsChild>
            <w:div w:id="1735005053">
              <w:marLeft w:val="-75"/>
              <w:marRight w:val="0"/>
              <w:marTop w:val="30"/>
              <w:marBottom w:val="30"/>
              <w:divBdr>
                <w:top w:val="none" w:sz="0" w:space="0" w:color="auto"/>
                <w:left w:val="none" w:sz="0" w:space="0" w:color="auto"/>
                <w:bottom w:val="none" w:sz="0" w:space="0" w:color="auto"/>
                <w:right w:val="none" w:sz="0" w:space="0" w:color="auto"/>
              </w:divBdr>
              <w:divsChild>
                <w:div w:id="816412761">
                  <w:marLeft w:val="0"/>
                  <w:marRight w:val="0"/>
                  <w:marTop w:val="0"/>
                  <w:marBottom w:val="0"/>
                  <w:divBdr>
                    <w:top w:val="none" w:sz="0" w:space="0" w:color="auto"/>
                    <w:left w:val="none" w:sz="0" w:space="0" w:color="auto"/>
                    <w:bottom w:val="none" w:sz="0" w:space="0" w:color="auto"/>
                    <w:right w:val="none" w:sz="0" w:space="0" w:color="auto"/>
                  </w:divBdr>
                  <w:divsChild>
                    <w:div w:id="1411271903">
                      <w:marLeft w:val="0"/>
                      <w:marRight w:val="0"/>
                      <w:marTop w:val="0"/>
                      <w:marBottom w:val="0"/>
                      <w:divBdr>
                        <w:top w:val="none" w:sz="0" w:space="0" w:color="auto"/>
                        <w:left w:val="none" w:sz="0" w:space="0" w:color="auto"/>
                        <w:bottom w:val="none" w:sz="0" w:space="0" w:color="auto"/>
                        <w:right w:val="none" w:sz="0" w:space="0" w:color="auto"/>
                      </w:divBdr>
                    </w:div>
                  </w:divsChild>
                </w:div>
                <w:div w:id="1602185090">
                  <w:marLeft w:val="0"/>
                  <w:marRight w:val="0"/>
                  <w:marTop w:val="0"/>
                  <w:marBottom w:val="0"/>
                  <w:divBdr>
                    <w:top w:val="none" w:sz="0" w:space="0" w:color="auto"/>
                    <w:left w:val="none" w:sz="0" w:space="0" w:color="auto"/>
                    <w:bottom w:val="none" w:sz="0" w:space="0" w:color="auto"/>
                    <w:right w:val="none" w:sz="0" w:space="0" w:color="auto"/>
                  </w:divBdr>
                  <w:divsChild>
                    <w:div w:id="665548694">
                      <w:marLeft w:val="0"/>
                      <w:marRight w:val="0"/>
                      <w:marTop w:val="0"/>
                      <w:marBottom w:val="0"/>
                      <w:divBdr>
                        <w:top w:val="none" w:sz="0" w:space="0" w:color="auto"/>
                        <w:left w:val="none" w:sz="0" w:space="0" w:color="auto"/>
                        <w:bottom w:val="none" w:sz="0" w:space="0" w:color="auto"/>
                        <w:right w:val="none" w:sz="0" w:space="0" w:color="auto"/>
                      </w:divBdr>
                    </w:div>
                  </w:divsChild>
                </w:div>
                <w:div w:id="1728455705">
                  <w:marLeft w:val="0"/>
                  <w:marRight w:val="0"/>
                  <w:marTop w:val="0"/>
                  <w:marBottom w:val="0"/>
                  <w:divBdr>
                    <w:top w:val="none" w:sz="0" w:space="0" w:color="auto"/>
                    <w:left w:val="none" w:sz="0" w:space="0" w:color="auto"/>
                    <w:bottom w:val="none" w:sz="0" w:space="0" w:color="auto"/>
                    <w:right w:val="none" w:sz="0" w:space="0" w:color="auto"/>
                  </w:divBdr>
                  <w:divsChild>
                    <w:div w:id="487551711">
                      <w:marLeft w:val="0"/>
                      <w:marRight w:val="0"/>
                      <w:marTop w:val="0"/>
                      <w:marBottom w:val="0"/>
                      <w:divBdr>
                        <w:top w:val="none" w:sz="0" w:space="0" w:color="auto"/>
                        <w:left w:val="none" w:sz="0" w:space="0" w:color="auto"/>
                        <w:bottom w:val="none" w:sz="0" w:space="0" w:color="auto"/>
                        <w:right w:val="none" w:sz="0" w:space="0" w:color="auto"/>
                      </w:divBdr>
                      <w:divsChild>
                        <w:div w:id="1334726796">
                          <w:marLeft w:val="0"/>
                          <w:marRight w:val="0"/>
                          <w:marTop w:val="30"/>
                          <w:marBottom w:val="30"/>
                          <w:divBdr>
                            <w:top w:val="none" w:sz="0" w:space="0" w:color="auto"/>
                            <w:left w:val="none" w:sz="0" w:space="0" w:color="auto"/>
                            <w:bottom w:val="none" w:sz="0" w:space="0" w:color="auto"/>
                            <w:right w:val="none" w:sz="0" w:space="0" w:color="auto"/>
                          </w:divBdr>
                          <w:divsChild>
                            <w:div w:id="472405211">
                              <w:marLeft w:val="0"/>
                              <w:marRight w:val="0"/>
                              <w:marTop w:val="0"/>
                              <w:marBottom w:val="0"/>
                              <w:divBdr>
                                <w:top w:val="none" w:sz="0" w:space="0" w:color="auto"/>
                                <w:left w:val="none" w:sz="0" w:space="0" w:color="auto"/>
                                <w:bottom w:val="none" w:sz="0" w:space="0" w:color="auto"/>
                                <w:right w:val="none" w:sz="0" w:space="0" w:color="auto"/>
                              </w:divBdr>
                              <w:divsChild>
                                <w:div w:id="16739096">
                                  <w:marLeft w:val="0"/>
                                  <w:marRight w:val="0"/>
                                  <w:marTop w:val="0"/>
                                  <w:marBottom w:val="0"/>
                                  <w:divBdr>
                                    <w:top w:val="none" w:sz="0" w:space="0" w:color="auto"/>
                                    <w:left w:val="none" w:sz="0" w:space="0" w:color="auto"/>
                                    <w:bottom w:val="none" w:sz="0" w:space="0" w:color="auto"/>
                                    <w:right w:val="none" w:sz="0" w:space="0" w:color="auto"/>
                                  </w:divBdr>
                                </w:div>
                                <w:div w:id="336346539">
                                  <w:marLeft w:val="0"/>
                                  <w:marRight w:val="0"/>
                                  <w:marTop w:val="0"/>
                                  <w:marBottom w:val="0"/>
                                  <w:divBdr>
                                    <w:top w:val="none" w:sz="0" w:space="0" w:color="auto"/>
                                    <w:left w:val="none" w:sz="0" w:space="0" w:color="auto"/>
                                    <w:bottom w:val="none" w:sz="0" w:space="0" w:color="auto"/>
                                    <w:right w:val="none" w:sz="0" w:space="0" w:color="auto"/>
                                  </w:divBdr>
                                </w:div>
                                <w:div w:id="611940855">
                                  <w:marLeft w:val="0"/>
                                  <w:marRight w:val="0"/>
                                  <w:marTop w:val="0"/>
                                  <w:marBottom w:val="0"/>
                                  <w:divBdr>
                                    <w:top w:val="none" w:sz="0" w:space="0" w:color="auto"/>
                                    <w:left w:val="none" w:sz="0" w:space="0" w:color="auto"/>
                                    <w:bottom w:val="none" w:sz="0" w:space="0" w:color="auto"/>
                                    <w:right w:val="none" w:sz="0" w:space="0" w:color="auto"/>
                                  </w:divBdr>
                                </w:div>
                                <w:div w:id="629475432">
                                  <w:marLeft w:val="0"/>
                                  <w:marRight w:val="0"/>
                                  <w:marTop w:val="0"/>
                                  <w:marBottom w:val="0"/>
                                  <w:divBdr>
                                    <w:top w:val="none" w:sz="0" w:space="0" w:color="auto"/>
                                    <w:left w:val="none" w:sz="0" w:space="0" w:color="auto"/>
                                    <w:bottom w:val="none" w:sz="0" w:space="0" w:color="auto"/>
                                    <w:right w:val="none" w:sz="0" w:space="0" w:color="auto"/>
                                  </w:divBdr>
                                </w:div>
                                <w:div w:id="828984426">
                                  <w:marLeft w:val="0"/>
                                  <w:marRight w:val="0"/>
                                  <w:marTop w:val="0"/>
                                  <w:marBottom w:val="0"/>
                                  <w:divBdr>
                                    <w:top w:val="none" w:sz="0" w:space="0" w:color="auto"/>
                                    <w:left w:val="none" w:sz="0" w:space="0" w:color="auto"/>
                                    <w:bottom w:val="none" w:sz="0" w:space="0" w:color="auto"/>
                                    <w:right w:val="none" w:sz="0" w:space="0" w:color="auto"/>
                                  </w:divBdr>
                                </w:div>
                                <w:div w:id="881938395">
                                  <w:marLeft w:val="0"/>
                                  <w:marRight w:val="0"/>
                                  <w:marTop w:val="0"/>
                                  <w:marBottom w:val="0"/>
                                  <w:divBdr>
                                    <w:top w:val="none" w:sz="0" w:space="0" w:color="auto"/>
                                    <w:left w:val="none" w:sz="0" w:space="0" w:color="auto"/>
                                    <w:bottom w:val="none" w:sz="0" w:space="0" w:color="auto"/>
                                    <w:right w:val="none" w:sz="0" w:space="0" w:color="auto"/>
                                  </w:divBdr>
                                </w:div>
                                <w:div w:id="1767849431">
                                  <w:marLeft w:val="0"/>
                                  <w:marRight w:val="0"/>
                                  <w:marTop w:val="0"/>
                                  <w:marBottom w:val="0"/>
                                  <w:divBdr>
                                    <w:top w:val="none" w:sz="0" w:space="0" w:color="auto"/>
                                    <w:left w:val="none" w:sz="0" w:space="0" w:color="auto"/>
                                    <w:bottom w:val="none" w:sz="0" w:space="0" w:color="auto"/>
                                    <w:right w:val="none" w:sz="0" w:space="0" w:color="auto"/>
                                  </w:divBdr>
                                </w:div>
                              </w:divsChild>
                            </w:div>
                            <w:div w:id="946547683">
                              <w:marLeft w:val="0"/>
                              <w:marRight w:val="0"/>
                              <w:marTop w:val="0"/>
                              <w:marBottom w:val="0"/>
                              <w:divBdr>
                                <w:top w:val="none" w:sz="0" w:space="0" w:color="auto"/>
                                <w:left w:val="none" w:sz="0" w:space="0" w:color="auto"/>
                                <w:bottom w:val="none" w:sz="0" w:space="0" w:color="auto"/>
                                <w:right w:val="none" w:sz="0" w:space="0" w:color="auto"/>
                              </w:divBdr>
                              <w:divsChild>
                                <w:div w:id="1519078517">
                                  <w:marLeft w:val="0"/>
                                  <w:marRight w:val="0"/>
                                  <w:marTop w:val="0"/>
                                  <w:marBottom w:val="0"/>
                                  <w:divBdr>
                                    <w:top w:val="none" w:sz="0" w:space="0" w:color="auto"/>
                                    <w:left w:val="none" w:sz="0" w:space="0" w:color="auto"/>
                                    <w:bottom w:val="none" w:sz="0" w:space="0" w:color="auto"/>
                                    <w:right w:val="none" w:sz="0" w:space="0" w:color="auto"/>
                                  </w:divBdr>
                                </w:div>
                                <w:div w:id="1549997703">
                                  <w:marLeft w:val="0"/>
                                  <w:marRight w:val="0"/>
                                  <w:marTop w:val="0"/>
                                  <w:marBottom w:val="0"/>
                                  <w:divBdr>
                                    <w:top w:val="none" w:sz="0" w:space="0" w:color="auto"/>
                                    <w:left w:val="none" w:sz="0" w:space="0" w:color="auto"/>
                                    <w:bottom w:val="none" w:sz="0" w:space="0" w:color="auto"/>
                                    <w:right w:val="none" w:sz="0" w:space="0" w:color="auto"/>
                                  </w:divBdr>
                                </w:div>
                              </w:divsChild>
                            </w:div>
                            <w:div w:id="985621667">
                              <w:marLeft w:val="0"/>
                              <w:marRight w:val="0"/>
                              <w:marTop w:val="0"/>
                              <w:marBottom w:val="0"/>
                              <w:divBdr>
                                <w:top w:val="none" w:sz="0" w:space="0" w:color="auto"/>
                                <w:left w:val="none" w:sz="0" w:space="0" w:color="auto"/>
                                <w:bottom w:val="none" w:sz="0" w:space="0" w:color="auto"/>
                                <w:right w:val="none" w:sz="0" w:space="0" w:color="auto"/>
                              </w:divBdr>
                              <w:divsChild>
                                <w:div w:id="316883123">
                                  <w:marLeft w:val="0"/>
                                  <w:marRight w:val="0"/>
                                  <w:marTop w:val="0"/>
                                  <w:marBottom w:val="0"/>
                                  <w:divBdr>
                                    <w:top w:val="none" w:sz="0" w:space="0" w:color="auto"/>
                                    <w:left w:val="none" w:sz="0" w:space="0" w:color="auto"/>
                                    <w:bottom w:val="none" w:sz="0" w:space="0" w:color="auto"/>
                                    <w:right w:val="none" w:sz="0" w:space="0" w:color="auto"/>
                                  </w:divBdr>
                                </w:div>
                                <w:div w:id="539585708">
                                  <w:marLeft w:val="0"/>
                                  <w:marRight w:val="0"/>
                                  <w:marTop w:val="0"/>
                                  <w:marBottom w:val="0"/>
                                  <w:divBdr>
                                    <w:top w:val="none" w:sz="0" w:space="0" w:color="auto"/>
                                    <w:left w:val="none" w:sz="0" w:space="0" w:color="auto"/>
                                    <w:bottom w:val="none" w:sz="0" w:space="0" w:color="auto"/>
                                    <w:right w:val="none" w:sz="0" w:space="0" w:color="auto"/>
                                  </w:divBdr>
                                </w:div>
                              </w:divsChild>
                            </w:div>
                            <w:div w:id="1538930579">
                              <w:marLeft w:val="0"/>
                              <w:marRight w:val="0"/>
                              <w:marTop w:val="0"/>
                              <w:marBottom w:val="0"/>
                              <w:divBdr>
                                <w:top w:val="none" w:sz="0" w:space="0" w:color="auto"/>
                                <w:left w:val="none" w:sz="0" w:space="0" w:color="auto"/>
                                <w:bottom w:val="none" w:sz="0" w:space="0" w:color="auto"/>
                                <w:right w:val="none" w:sz="0" w:space="0" w:color="auto"/>
                              </w:divBdr>
                              <w:divsChild>
                                <w:div w:id="113600385">
                                  <w:marLeft w:val="0"/>
                                  <w:marRight w:val="0"/>
                                  <w:marTop w:val="0"/>
                                  <w:marBottom w:val="0"/>
                                  <w:divBdr>
                                    <w:top w:val="none" w:sz="0" w:space="0" w:color="auto"/>
                                    <w:left w:val="none" w:sz="0" w:space="0" w:color="auto"/>
                                    <w:bottom w:val="none" w:sz="0" w:space="0" w:color="auto"/>
                                    <w:right w:val="none" w:sz="0" w:space="0" w:color="auto"/>
                                  </w:divBdr>
                                </w:div>
                                <w:div w:id="245916951">
                                  <w:marLeft w:val="0"/>
                                  <w:marRight w:val="0"/>
                                  <w:marTop w:val="0"/>
                                  <w:marBottom w:val="0"/>
                                  <w:divBdr>
                                    <w:top w:val="none" w:sz="0" w:space="0" w:color="auto"/>
                                    <w:left w:val="none" w:sz="0" w:space="0" w:color="auto"/>
                                    <w:bottom w:val="none" w:sz="0" w:space="0" w:color="auto"/>
                                    <w:right w:val="none" w:sz="0" w:space="0" w:color="auto"/>
                                  </w:divBdr>
                                </w:div>
                                <w:div w:id="729771232">
                                  <w:marLeft w:val="0"/>
                                  <w:marRight w:val="0"/>
                                  <w:marTop w:val="0"/>
                                  <w:marBottom w:val="0"/>
                                  <w:divBdr>
                                    <w:top w:val="none" w:sz="0" w:space="0" w:color="auto"/>
                                    <w:left w:val="none" w:sz="0" w:space="0" w:color="auto"/>
                                    <w:bottom w:val="none" w:sz="0" w:space="0" w:color="auto"/>
                                    <w:right w:val="none" w:sz="0" w:space="0" w:color="auto"/>
                                  </w:divBdr>
                                </w:div>
                                <w:div w:id="1180042007">
                                  <w:marLeft w:val="0"/>
                                  <w:marRight w:val="0"/>
                                  <w:marTop w:val="0"/>
                                  <w:marBottom w:val="0"/>
                                  <w:divBdr>
                                    <w:top w:val="none" w:sz="0" w:space="0" w:color="auto"/>
                                    <w:left w:val="none" w:sz="0" w:space="0" w:color="auto"/>
                                    <w:bottom w:val="none" w:sz="0" w:space="0" w:color="auto"/>
                                    <w:right w:val="none" w:sz="0" w:space="0" w:color="auto"/>
                                  </w:divBdr>
                                </w:div>
                                <w:div w:id="1673416484">
                                  <w:marLeft w:val="0"/>
                                  <w:marRight w:val="0"/>
                                  <w:marTop w:val="0"/>
                                  <w:marBottom w:val="0"/>
                                  <w:divBdr>
                                    <w:top w:val="none" w:sz="0" w:space="0" w:color="auto"/>
                                    <w:left w:val="none" w:sz="0" w:space="0" w:color="auto"/>
                                    <w:bottom w:val="none" w:sz="0" w:space="0" w:color="auto"/>
                                    <w:right w:val="none" w:sz="0" w:space="0" w:color="auto"/>
                                  </w:divBdr>
                                </w:div>
                                <w:div w:id="1674332175">
                                  <w:marLeft w:val="0"/>
                                  <w:marRight w:val="0"/>
                                  <w:marTop w:val="0"/>
                                  <w:marBottom w:val="0"/>
                                  <w:divBdr>
                                    <w:top w:val="none" w:sz="0" w:space="0" w:color="auto"/>
                                    <w:left w:val="none" w:sz="0" w:space="0" w:color="auto"/>
                                    <w:bottom w:val="none" w:sz="0" w:space="0" w:color="auto"/>
                                    <w:right w:val="none" w:sz="0" w:space="0" w:color="auto"/>
                                  </w:divBdr>
                                </w:div>
                                <w:div w:id="1775858871">
                                  <w:marLeft w:val="0"/>
                                  <w:marRight w:val="0"/>
                                  <w:marTop w:val="0"/>
                                  <w:marBottom w:val="0"/>
                                  <w:divBdr>
                                    <w:top w:val="none" w:sz="0" w:space="0" w:color="auto"/>
                                    <w:left w:val="none" w:sz="0" w:space="0" w:color="auto"/>
                                    <w:bottom w:val="none" w:sz="0" w:space="0" w:color="auto"/>
                                    <w:right w:val="none" w:sz="0" w:space="0" w:color="auto"/>
                                  </w:divBdr>
                                </w:div>
                              </w:divsChild>
                            </w:div>
                            <w:div w:id="1837456883">
                              <w:marLeft w:val="0"/>
                              <w:marRight w:val="0"/>
                              <w:marTop w:val="0"/>
                              <w:marBottom w:val="0"/>
                              <w:divBdr>
                                <w:top w:val="none" w:sz="0" w:space="0" w:color="auto"/>
                                <w:left w:val="none" w:sz="0" w:space="0" w:color="auto"/>
                                <w:bottom w:val="none" w:sz="0" w:space="0" w:color="auto"/>
                                <w:right w:val="none" w:sz="0" w:space="0" w:color="auto"/>
                              </w:divBdr>
                              <w:divsChild>
                                <w:div w:id="667146">
                                  <w:marLeft w:val="0"/>
                                  <w:marRight w:val="0"/>
                                  <w:marTop w:val="0"/>
                                  <w:marBottom w:val="0"/>
                                  <w:divBdr>
                                    <w:top w:val="none" w:sz="0" w:space="0" w:color="auto"/>
                                    <w:left w:val="none" w:sz="0" w:space="0" w:color="auto"/>
                                    <w:bottom w:val="none" w:sz="0" w:space="0" w:color="auto"/>
                                    <w:right w:val="none" w:sz="0" w:space="0" w:color="auto"/>
                                  </w:divBdr>
                                </w:div>
                                <w:div w:id="1110392856">
                                  <w:marLeft w:val="0"/>
                                  <w:marRight w:val="0"/>
                                  <w:marTop w:val="0"/>
                                  <w:marBottom w:val="0"/>
                                  <w:divBdr>
                                    <w:top w:val="none" w:sz="0" w:space="0" w:color="auto"/>
                                    <w:left w:val="none" w:sz="0" w:space="0" w:color="auto"/>
                                    <w:bottom w:val="none" w:sz="0" w:space="0" w:color="auto"/>
                                    <w:right w:val="none" w:sz="0" w:space="0" w:color="auto"/>
                                  </w:divBdr>
                                </w:div>
                                <w:div w:id="1729062292">
                                  <w:marLeft w:val="0"/>
                                  <w:marRight w:val="0"/>
                                  <w:marTop w:val="0"/>
                                  <w:marBottom w:val="0"/>
                                  <w:divBdr>
                                    <w:top w:val="none" w:sz="0" w:space="0" w:color="auto"/>
                                    <w:left w:val="none" w:sz="0" w:space="0" w:color="auto"/>
                                    <w:bottom w:val="none" w:sz="0" w:space="0" w:color="auto"/>
                                    <w:right w:val="none" w:sz="0" w:space="0" w:color="auto"/>
                                  </w:divBdr>
                                </w:div>
                                <w:div w:id="2021008466">
                                  <w:marLeft w:val="0"/>
                                  <w:marRight w:val="0"/>
                                  <w:marTop w:val="0"/>
                                  <w:marBottom w:val="0"/>
                                  <w:divBdr>
                                    <w:top w:val="none" w:sz="0" w:space="0" w:color="auto"/>
                                    <w:left w:val="none" w:sz="0" w:space="0" w:color="auto"/>
                                    <w:bottom w:val="none" w:sz="0" w:space="0" w:color="auto"/>
                                    <w:right w:val="none" w:sz="0" w:space="0" w:color="auto"/>
                                  </w:divBdr>
                                </w:div>
                                <w:div w:id="2120639722">
                                  <w:marLeft w:val="0"/>
                                  <w:marRight w:val="0"/>
                                  <w:marTop w:val="0"/>
                                  <w:marBottom w:val="0"/>
                                  <w:divBdr>
                                    <w:top w:val="none" w:sz="0" w:space="0" w:color="auto"/>
                                    <w:left w:val="none" w:sz="0" w:space="0" w:color="auto"/>
                                    <w:bottom w:val="none" w:sz="0" w:space="0" w:color="auto"/>
                                    <w:right w:val="none" w:sz="0" w:space="0" w:color="auto"/>
                                  </w:divBdr>
                                </w:div>
                              </w:divsChild>
                            </w:div>
                            <w:div w:id="1875775019">
                              <w:marLeft w:val="0"/>
                              <w:marRight w:val="0"/>
                              <w:marTop w:val="0"/>
                              <w:marBottom w:val="0"/>
                              <w:divBdr>
                                <w:top w:val="none" w:sz="0" w:space="0" w:color="auto"/>
                                <w:left w:val="none" w:sz="0" w:space="0" w:color="auto"/>
                                <w:bottom w:val="none" w:sz="0" w:space="0" w:color="auto"/>
                                <w:right w:val="none" w:sz="0" w:space="0" w:color="auto"/>
                              </w:divBdr>
                              <w:divsChild>
                                <w:div w:id="72435942">
                                  <w:marLeft w:val="0"/>
                                  <w:marRight w:val="0"/>
                                  <w:marTop w:val="0"/>
                                  <w:marBottom w:val="0"/>
                                  <w:divBdr>
                                    <w:top w:val="none" w:sz="0" w:space="0" w:color="auto"/>
                                    <w:left w:val="none" w:sz="0" w:space="0" w:color="auto"/>
                                    <w:bottom w:val="none" w:sz="0" w:space="0" w:color="auto"/>
                                    <w:right w:val="none" w:sz="0" w:space="0" w:color="auto"/>
                                  </w:divBdr>
                                </w:div>
                                <w:div w:id="103646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117706">
                      <w:marLeft w:val="0"/>
                      <w:marRight w:val="0"/>
                      <w:marTop w:val="0"/>
                      <w:marBottom w:val="0"/>
                      <w:divBdr>
                        <w:top w:val="none" w:sz="0" w:space="0" w:color="auto"/>
                        <w:left w:val="none" w:sz="0" w:space="0" w:color="auto"/>
                        <w:bottom w:val="none" w:sz="0" w:space="0" w:color="auto"/>
                        <w:right w:val="none" w:sz="0" w:space="0" w:color="auto"/>
                      </w:divBdr>
                    </w:div>
                  </w:divsChild>
                </w:div>
                <w:div w:id="1983075053">
                  <w:marLeft w:val="0"/>
                  <w:marRight w:val="0"/>
                  <w:marTop w:val="0"/>
                  <w:marBottom w:val="0"/>
                  <w:divBdr>
                    <w:top w:val="none" w:sz="0" w:space="0" w:color="auto"/>
                    <w:left w:val="none" w:sz="0" w:space="0" w:color="auto"/>
                    <w:bottom w:val="none" w:sz="0" w:space="0" w:color="auto"/>
                    <w:right w:val="none" w:sz="0" w:space="0" w:color="auto"/>
                  </w:divBdr>
                  <w:divsChild>
                    <w:div w:id="1705474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374813">
          <w:marLeft w:val="0"/>
          <w:marRight w:val="0"/>
          <w:marTop w:val="0"/>
          <w:marBottom w:val="0"/>
          <w:divBdr>
            <w:top w:val="none" w:sz="0" w:space="0" w:color="auto"/>
            <w:left w:val="none" w:sz="0" w:space="0" w:color="auto"/>
            <w:bottom w:val="none" w:sz="0" w:space="0" w:color="auto"/>
            <w:right w:val="none" w:sz="0" w:space="0" w:color="auto"/>
          </w:divBdr>
          <w:divsChild>
            <w:div w:id="283972276">
              <w:marLeft w:val="-75"/>
              <w:marRight w:val="0"/>
              <w:marTop w:val="30"/>
              <w:marBottom w:val="30"/>
              <w:divBdr>
                <w:top w:val="none" w:sz="0" w:space="0" w:color="auto"/>
                <w:left w:val="none" w:sz="0" w:space="0" w:color="auto"/>
                <w:bottom w:val="none" w:sz="0" w:space="0" w:color="auto"/>
                <w:right w:val="none" w:sz="0" w:space="0" w:color="auto"/>
              </w:divBdr>
              <w:divsChild>
                <w:div w:id="735320544">
                  <w:marLeft w:val="0"/>
                  <w:marRight w:val="0"/>
                  <w:marTop w:val="0"/>
                  <w:marBottom w:val="0"/>
                  <w:divBdr>
                    <w:top w:val="none" w:sz="0" w:space="0" w:color="auto"/>
                    <w:left w:val="none" w:sz="0" w:space="0" w:color="auto"/>
                    <w:bottom w:val="none" w:sz="0" w:space="0" w:color="auto"/>
                    <w:right w:val="none" w:sz="0" w:space="0" w:color="auto"/>
                  </w:divBdr>
                  <w:divsChild>
                    <w:div w:id="1252812224">
                      <w:marLeft w:val="0"/>
                      <w:marRight w:val="0"/>
                      <w:marTop w:val="0"/>
                      <w:marBottom w:val="0"/>
                      <w:divBdr>
                        <w:top w:val="none" w:sz="0" w:space="0" w:color="auto"/>
                        <w:left w:val="none" w:sz="0" w:space="0" w:color="auto"/>
                        <w:bottom w:val="none" w:sz="0" w:space="0" w:color="auto"/>
                        <w:right w:val="none" w:sz="0" w:space="0" w:color="auto"/>
                      </w:divBdr>
                    </w:div>
                  </w:divsChild>
                </w:div>
                <w:div w:id="1083801458">
                  <w:marLeft w:val="0"/>
                  <w:marRight w:val="0"/>
                  <w:marTop w:val="0"/>
                  <w:marBottom w:val="0"/>
                  <w:divBdr>
                    <w:top w:val="none" w:sz="0" w:space="0" w:color="auto"/>
                    <w:left w:val="none" w:sz="0" w:space="0" w:color="auto"/>
                    <w:bottom w:val="none" w:sz="0" w:space="0" w:color="auto"/>
                    <w:right w:val="none" w:sz="0" w:space="0" w:color="auto"/>
                  </w:divBdr>
                  <w:divsChild>
                    <w:div w:id="111486466">
                      <w:marLeft w:val="0"/>
                      <w:marRight w:val="0"/>
                      <w:marTop w:val="0"/>
                      <w:marBottom w:val="0"/>
                      <w:divBdr>
                        <w:top w:val="none" w:sz="0" w:space="0" w:color="auto"/>
                        <w:left w:val="none" w:sz="0" w:space="0" w:color="auto"/>
                        <w:bottom w:val="none" w:sz="0" w:space="0" w:color="auto"/>
                        <w:right w:val="none" w:sz="0" w:space="0" w:color="auto"/>
                      </w:divBdr>
                    </w:div>
                    <w:div w:id="279538075">
                      <w:marLeft w:val="0"/>
                      <w:marRight w:val="0"/>
                      <w:marTop w:val="0"/>
                      <w:marBottom w:val="0"/>
                      <w:divBdr>
                        <w:top w:val="none" w:sz="0" w:space="0" w:color="auto"/>
                        <w:left w:val="none" w:sz="0" w:space="0" w:color="auto"/>
                        <w:bottom w:val="none" w:sz="0" w:space="0" w:color="auto"/>
                        <w:right w:val="none" w:sz="0" w:space="0" w:color="auto"/>
                      </w:divBdr>
                      <w:divsChild>
                        <w:div w:id="570624675">
                          <w:marLeft w:val="0"/>
                          <w:marRight w:val="0"/>
                          <w:marTop w:val="30"/>
                          <w:marBottom w:val="30"/>
                          <w:divBdr>
                            <w:top w:val="none" w:sz="0" w:space="0" w:color="auto"/>
                            <w:left w:val="none" w:sz="0" w:space="0" w:color="auto"/>
                            <w:bottom w:val="none" w:sz="0" w:space="0" w:color="auto"/>
                            <w:right w:val="none" w:sz="0" w:space="0" w:color="auto"/>
                          </w:divBdr>
                          <w:divsChild>
                            <w:div w:id="829370870">
                              <w:marLeft w:val="0"/>
                              <w:marRight w:val="0"/>
                              <w:marTop w:val="0"/>
                              <w:marBottom w:val="0"/>
                              <w:divBdr>
                                <w:top w:val="none" w:sz="0" w:space="0" w:color="auto"/>
                                <w:left w:val="none" w:sz="0" w:space="0" w:color="auto"/>
                                <w:bottom w:val="none" w:sz="0" w:space="0" w:color="auto"/>
                                <w:right w:val="none" w:sz="0" w:space="0" w:color="auto"/>
                              </w:divBdr>
                              <w:divsChild>
                                <w:div w:id="300042769">
                                  <w:marLeft w:val="0"/>
                                  <w:marRight w:val="0"/>
                                  <w:marTop w:val="0"/>
                                  <w:marBottom w:val="0"/>
                                  <w:divBdr>
                                    <w:top w:val="none" w:sz="0" w:space="0" w:color="auto"/>
                                    <w:left w:val="none" w:sz="0" w:space="0" w:color="auto"/>
                                    <w:bottom w:val="none" w:sz="0" w:space="0" w:color="auto"/>
                                    <w:right w:val="none" w:sz="0" w:space="0" w:color="auto"/>
                                  </w:divBdr>
                                </w:div>
                                <w:div w:id="522674040">
                                  <w:marLeft w:val="0"/>
                                  <w:marRight w:val="0"/>
                                  <w:marTop w:val="0"/>
                                  <w:marBottom w:val="0"/>
                                  <w:divBdr>
                                    <w:top w:val="none" w:sz="0" w:space="0" w:color="auto"/>
                                    <w:left w:val="none" w:sz="0" w:space="0" w:color="auto"/>
                                    <w:bottom w:val="none" w:sz="0" w:space="0" w:color="auto"/>
                                    <w:right w:val="none" w:sz="0" w:space="0" w:color="auto"/>
                                  </w:divBdr>
                                </w:div>
                              </w:divsChild>
                            </w:div>
                            <w:div w:id="1125927457">
                              <w:marLeft w:val="0"/>
                              <w:marRight w:val="0"/>
                              <w:marTop w:val="0"/>
                              <w:marBottom w:val="0"/>
                              <w:divBdr>
                                <w:top w:val="none" w:sz="0" w:space="0" w:color="auto"/>
                                <w:left w:val="none" w:sz="0" w:space="0" w:color="auto"/>
                                <w:bottom w:val="none" w:sz="0" w:space="0" w:color="auto"/>
                                <w:right w:val="none" w:sz="0" w:space="0" w:color="auto"/>
                              </w:divBdr>
                              <w:divsChild>
                                <w:div w:id="543293846">
                                  <w:marLeft w:val="0"/>
                                  <w:marRight w:val="0"/>
                                  <w:marTop w:val="0"/>
                                  <w:marBottom w:val="0"/>
                                  <w:divBdr>
                                    <w:top w:val="none" w:sz="0" w:space="0" w:color="auto"/>
                                    <w:left w:val="none" w:sz="0" w:space="0" w:color="auto"/>
                                    <w:bottom w:val="none" w:sz="0" w:space="0" w:color="auto"/>
                                    <w:right w:val="none" w:sz="0" w:space="0" w:color="auto"/>
                                  </w:divBdr>
                                </w:div>
                                <w:div w:id="667830121">
                                  <w:marLeft w:val="0"/>
                                  <w:marRight w:val="0"/>
                                  <w:marTop w:val="0"/>
                                  <w:marBottom w:val="0"/>
                                  <w:divBdr>
                                    <w:top w:val="none" w:sz="0" w:space="0" w:color="auto"/>
                                    <w:left w:val="none" w:sz="0" w:space="0" w:color="auto"/>
                                    <w:bottom w:val="none" w:sz="0" w:space="0" w:color="auto"/>
                                    <w:right w:val="none" w:sz="0" w:space="0" w:color="auto"/>
                                  </w:divBdr>
                                </w:div>
                                <w:div w:id="961765155">
                                  <w:marLeft w:val="0"/>
                                  <w:marRight w:val="0"/>
                                  <w:marTop w:val="0"/>
                                  <w:marBottom w:val="0"/>
                                  <w:divBdr>
                                    <w:top w:val="none" w:sz="0" w:space="0" w:color="auto"/>
                                    <w:left w:val="none" w:sz="0" w:space="0" w:color="auto"/>
                                    <w:bottom w:val="none" w:sz="0" w:space="0" w:color="auto"/>
                                    <w:right w:val="none" w:sz="0" w:space="0" w:color="auto"/>
                                  </w:divBdr>
                                </w:div>
                                <w:div w:id="1258172137">
                                  <w:marLeft w:val="0"/>
                                  <w:marRight w:val="0"/>
                                  <w:marTop w:val="0"/>
                                  <w:marBottom w:val="0"/>
                                  <w:divBdr>
                                    <w:top w:val="none" w:sz="0" w:space="0" w:color="auto"/>
                                    <w:left w:val="none" w:sz="0" w:space="0" w:color="auto"/>
                                    <w:bottom w:val="none" w:sz="0" w:space="0" w:color="auto"/>
                                    <w:right w:val="none" w:sz="0" w:space="0" w:color="auto"/>
                                  </w:divBdr>
                                </w:div>
                                <w:div w:id="1482698336">
                                  <w:marLeft w:val="0"/>
                                  <w:marRight w:val="0"/>
                                  <w:marTop w:val="0"/>
                                  <w:marBottom w:val="0"/>
                                  <w:divBdr>
                                    <w:top w:val="none" w:sz="0" w:space="0" w:color="auto"/>
                                    <w:left w:val="none" w:sz="0" w:space="0" w:color="auto"/>
                                    <w:bottom w:val="none" w:sz="0" w:space="0" w:color="auto"/>
                                    <w:right w:val="none" w:sz="0" w:space="0" w:color="auto"/>
                                  </w:divBdr>
                                </w:div>
                                <w:div w:id="1650013389">
                                  <w:marLeft w:val="0"/>
                                  <w:marRight w:val="0"/>
                                  <w:marTop w:val="0"/>
                                  <w:marBottom w:val="0"/>
                                  <w:divBdr>
                                    <w:top w:val="none" w:sz="0" w:space="0" w:color="auto"/>
                                    <w:left w:val="none" w:sz="0" w:space="0" w:color="auto"/>
                                    <w:bottom w:val="none" w:sz="0" w:space="0" w:color="auto"/>
                                    <w:right w:val="none" w:sz="0" w:space="0" w:color="auto"/>
                                  </w:divBdr>
                                </w:div>
                              </w:divsChild>
                            </w:div>
                            <w:div w:id="1234313709">
                              <w:marLeft w:val="0"/>
                              <w:marRight w:val="0"/>
                              <w:marTop w:val="0"/>
                              <w:marBottom w:val="0"/>
                              <w:divBdr>
                                <w:top w:val="none" w:sz="0" w:space="0" w:color="auto"/>
                                <w:left w:val="none" w:sz="0" w:space="0" w:color="auto"/>
                                <w:bottom w:val="none" w:sz="0" w:space="0" w:color="auto"/>
                                <w:right w:val="none" w:sz="0" w:space="0" w:color="auto"/>
                              </w:divBdr>
                              <w:divsChild>
                                <w:div w:id="297076098">
                                  <w:marLeft w:val="0"/>
                                  <w:marRight w:val="0"/>
                                  <w:marTop w:val="0"/>
                                  <w:marBottom w:val="0"/>
                                  <w:divBdr>
                                    <w:top w:val="none" w:sz="0" w:space="0" w:color="auto"/>
                                    <w:left w:val="none" w:sz="0" w:space="0" w:color="auto"/>
                                    <w:bottom w:val="none" w:sz="0" w:space="0" w:color="auto"/>
                                    <w:right w:val="none" w:sz="0" w:space="0" w:color="auto"/>
                                  </w:divBdr>
                                </w:div>
                                <w:div w:id="998389207">
                                  <w:marLeft w:val="0"/>
                                  <w:marRight w:val="0"/>
                                  <w:marTop w:val="0"/>
                                  <w:marBottom w:val="0"/>
                                  <w:divBdr>
                                    <w:top w:val="none" w:sz="0" w:space="0" w:color="auto"/>
                                    <w:left w:val="none" w:sz="0" w:space="0" w:color="auto"/>
                                    <w:bottom w:val="none" w:sz="0" w:space="0" w:color="auto"/>
                                    <w:right w:val="none" w:sz="0" w:space="0" w:color="auto"/>
                                  </w:divBdr>
                                </w:div>
                                <w:div w:id="2091537228">
                                  <w:marLeft w:val="0"/>
                                  <w:marRight w:val="0"/>
                                  <w:marTop w:val="0"/>
                                  <w:marBottom w:val="0"/>
                                  <w:divBdr>
                                    <w:top w:val="none" w:sz="0" w:space="0" w:color="auto"/>
                                    <w:left w:val="none" w:sz="0" w:space="0" w:color="auto"/>
                                    <w:bottom w:val="none" w:sz="0" w:space="0" w:color="auto"/>
                                    <w:right w:val="none" w:sz="0" w:space="0" w:color="auto"/>
                                  </w:divBdr>
                                </w:div>
                              </w:divsChild>
                            </w:div>
                            <w:div w:id="1601797750">
                              <w:marLeft w:val="0"/>
                              <w:marRight w:val="0"/>
                              <w:marTop w:val="0"/>
                              <w:marBottom w:val="0"/>
                              <w:divBdr>
                                <w:top w:val="none" w:sz="0" w:space="0" w:color="auto"/>
                                <w:left w:val="none" w:sz="0" w:space="0" w:color="auto"/>
                                <w:bottom w:val="none" w:sz="0" w:space="0" w:color="auto"/>
                                <w:right w:val="none" w:sz="0" w:space="0" w:color="auto"/>
                              </w:divBdr>
                              <w:divsChild>
                                <w:div w:id="140852351">
                                  <w:marLeft w:val="0"/>
                                  <w:marRight w:val="0"/>
                                  <w:marTop w:val="0"/>
                                  <w:marBottom w:val="0"/>
                                  <w:divBdr>
                                    <w:top w:val="none" w:sz="0" w:space="0" w:color="auto"/>
                                    <w:left w:val="none" w:sz="0" w:space="0" w:color="auto"/>
                                    <w:bottom w:val="none" w:sz="0" w:space="0" w:color="auto"/>
                                    <w:right w:val="none" w:sz="0" w:space="0" w:color="auto"/>
                                  </w:divBdr>
                                </w:div>
                                <w:div w:id="760562428">
                                  <w:marLeft w:val="0"/>
                                  <w:marRight w:val="0"/>
                                  <w:marTop w:val="0"/>
                                  <w:marBottom w:val="0"/>
                                  <w:divBdr>
                                    <w:top w:val="none" w:sz="0" w:space="0" w:color="auto"/>
                                    <w:left w:val="none" w:sz="0" w:space="0" w:color="auto"/>
                                    <w:bottom w:val="none" w:sz="0" w:space="0" w:color="auto"/>
                                    <w:right w:val="none" w:sz="0" w:space="0" w:color="auto"/>
                                  </w:divBdr>
                                </w:div>
                                <w:div w:id="1081488908">
                                  <w:marLeft w:val="0"/>
                                  <w:marRight w:val="0"/>
                                  <w:marTop w:val="0"/>
                                  <w:marBottom w:val="0"/>
                                  <w:divBdr>
                                    <w:top w:val="none" w:sz="0" w:space="0" w:color="auto"/>
                                    <w:left w:val="none" w:sz="0" w:space="0" w:color="auto"/>
                                    <w:bottom w:val="none" w:sz="0" w:space="0" w:color="auto"/>
                                    <w:right w:val="none" w:sz="0" w:space="0" w:color="auto"/>
                                  </w:divBdr>
                                </w:div>
                                <w:div w:id="1306273712">
                                  <w:marLeft w:val="0"/>
                                  <w:marRight w:val="0"/>
                                  <w:marTop w:val="0"/>
                                  <w:marBottom w:val="0"/>
                                  <w:divBdr>
                                    <w:top w:val="none" w:sz="0" w:space="0" w:color="auto"/>
                                    <w:left w:val="none" w:sz="0" w:space="0" w:color="auto"/>
                                    <w:bottom w:val="none" w:sz="0" w:space="0" w:color="auto"/>
                                    <w:right w:val="none" w:sz="0" w:space="0" w:color="auto"/>
                                  </w:divBdr>
                                </w:div>
                                <w:div w:id="1546718137">
                                  <w:marLeft w:val="0"/>
                                  <w:marRight w:val="0"/>
                                  <w:marTop w:val="0"/>
                                  <w:marBottom w:val="0"/>
                                  <w:divBdr>
                                    <w:top w:val="none" w:sz="0" w:space="0" w:color="auto"/>
                                    <w:left w:val="none" w:sz="0" w:space="0" w:color="auto"/>
                                    <w:bottom w:val="none" w:sz="0" w:space="0" w:color="auto"/>
                                    <w:right w:val="none" w:sz="0" w:space="0" w:color="auto"/>
                                  </w:divBdr>
                                </w:div>
                                <w:div w:id="196361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606346">
                  <w:marLeft w:val="0"/>
                  <w:marRight w:val="0"/>
                  <w:marTop w:val="0"/>
                  <w:marBottom w:val="0"/>
                  <w:divBdr>
                    <w:top w:val="none" w:sz="0" w:space="0" w:color="auto"/>
                    <w:left w:val="none" w:sz="0" w:space="0" w:color="auto"/>
                    <w:bottom w:val="none" w:sz="0" w:space="0" w:color="auto"/>
                    <w:right w:val="none" w:sz="0" w:space="0" w:color="auto"/>
                  </w:divBdr>
                  <w:divsChild>
                    <w:div w:id="275142223">
                      <w:marLeft w:val="0"/>
                      <w:marRight w:val="0"/>
                      <w:marTop w:val="0"/>
                      <w:marBottom w:val="0"/>
                      <w:divBdr>
                        <w:top w:val="none" w:sz="0" w:space="0" w:color="auto"/>
                        <w:left w:val="none" w:sz="0" w:space="0" w:color="auto"/>
                        <w:bottom w:val="none" w:sz="0" w:space="0" w:color="auto"/>
                        <w:right w:val="none" w:sz="0" w:space="0" w:color="auto"/>
                      </w:divBdr>
                    </w:div>
                  </w:divsChild>
                </w:div>
                <w:div w:id="1464693279">
                  <w:marLeft w:val="0"/>
                  <w:marRight w:val="0"/>
                  <w:marTop w:val="0"/>
                  <w:marBottom w:val="0"/>
                  <w:divBdr>
                    <w:top w:val="none" w:sz="0" w:space="0" w:color="auto"/>
                    <w:left w:val="none" w:sz="0" w:space="0" w:color="auto"/>
                    <w:bottom w:val="none" w:sz="0" w:space="0" w:color="auto"/>
                    <w:right w:val="none" w:sz="0" w:space="0" w:color="auto"/>
                  </w:divBdr>
                  <w:divsChild>
                    <w:div w:id="1713453">
                      <w:marLeft w:val="0"/>
                      <w:marRight w:val="0"/>
                      <w:marTop w:val="0"/>
                      <w:marBottom w:val="0"/>
                      <w:divBdr>
                        <w:top w:val="none" w:sz="0" w:space="0" w:color="auto"/>
                        <w:left w:val="none" w:sz="0" w:space="0" w:color="auto"/>
                        <w:bottom w:val="none" w:sz="0" w:space="0" w:color="auto"/>
                        <w:right w:val="none" w:sz="0" w:space="0" w:color="auto"/>
                      </w:divBdr>
                    </w:div>
                    <w:div w:id="147940175">
                      <w:marLeft w:val="0"/>
                      <w:marRight w:val="0"/>
                      <w:marTop w:val="0"/>
                      <w:marBottom w:val="0"/>
                      <w:divBdr>
                        <w:top w:val="none" w:sz="0" w:space="0" w:color="auto"/>
                        <w:left w:val="none" w:sz="0" w:space="0" w:color="auto"/>
                        <w:bottom w:val="none" w:sz="0" w:space="0" w:color="auto"/>
                        <w:right w:val="none" w:sz="0" w:space="0" w:color="auto"/>
                      </w:divBdr>
                    </w:div>
                    <w:div w:id="563298206">
                      <w:marLeft w:val="0"/>
                      <w:marRight w:val="0"/>
                      <w:marTop w:val="0"/>
                      <w:marBottom w:val="0"/>
                      <w:divBdr>
                        <w:top w:val="none" w:sz="0" w:space="0" w:color="auto"/>
                        <w:left w:val="none" w:sz="0" w:space="0" w:color="auto"/>
                        <w:bottom w:val="none" w:sz="0" w:space="0" w:color="auto"/>
                        <w:right w:val="none" w:sz="0" w:space="0" w:color="auto"/>
                      </w:divBdr>
                    </w:div>
                    <w:div w:id="578059745">
                      <w:marLeft w:val="0"/>
                      <w:marRight w:val="0"/>
                      <w:marTop w:val="0"/>
                      <w:marBottom w:val="0"/>
                      <w:divBdr>
                        <w:top w:val="none" w:sz="0" w:space="0" w:color="auto"/>
                        <w:left w:val="none" w:sz="0" w:space="0" w:color="auto"/>
                        <w:bottom w:val="none" w:sz="0" w:space="0" w:color="auto"/>
                        <w:right w:val="none" w:sz="0" w:space="0" w:color="auto"/>
                      </w:divBdr>
                    </w:div>
                    <w:div w:id="1024139945">
                      <w:marLeft w:val="0"/>
                      <w:marRight w:val="0"/>
                      <w:marTop w:val="0"/>
                      <w:marBottom w:val="0"/>
                      <w:divBdr>
                        <w:top w:val="none" w:sz="0" w:space="0" w:color="auto"/>
                        <w:left w:val="none" w:sz="0" w:space="0" w:color="auto"/>
                        <w:bottom w:val="none" w:sz="0" w:space="0" w:color="auto"/>
                        <w:right w:val="none" w:sz="0" w:space="0" w:color="auto"/>
                      </w:divBdr>
                    </w:div>
                    <w:div w:id="1091664725">
                      <w:marLeft w:val="0"/>
                      <w:marRight w:val="0"/>
                      <w:marTop w:val="0"/>
                      <w:marBottom w:val="0"/>
                      <w:divBdr>
                        <w:top w:val="none" w:sz="0" w:space="0" w:color="auto"/>
                        <w:left w:val="none" w:sz="0" w:space="0" w:color="auto"/>
                        <w:bottom w:val="none" w:sz="0" w:space="0" w:color="auto"/>
                        <w:right w:val="none" w:sz="0" w:space="0" w:color="auto"/>
                      </w:divBdr>
                    </w:div>
                    <w:div w:id="1122917956">
                      <w:marLeft w:val="0"/>
                      <w:marRight w:val="0"/>
                      <w:marTop w:val="0"/>
                      <w:marBottom w:val="0"/>
                      <w:divBdr>
                        <w:top w:val="none" w:sz="0" w:space="0" w:color="auto"/>
                        <w:left w:val="none" w:sz="0" w:space="0" w:color="auto"/>
                        <w:bottom w:val="none" w:sz="0" w:space="0" w:color="auto"/>
                        <w:right w:val="none" w:sz="0" w:space="0" w:color="auto"/>
                      </w:divBdr>
                    </w:div>
                    <w:div w:id="1146321137">
                      <w:marLeft w:val="0"/>
                      <w:marRight w:val="0"/>
                      <w:marTop w:val="0"/>
                      <w:marBottom w:val="0"/>
                      <w:divBdr>
                        <w:top w:val="none" w:sz="0" w:space="0" w:color="auto"/>
                        <w:left w:val="none" w:sz="0" w:space="0" w:color="auto"/>
                        <w:bottom w:val="none" w:sz="0" w:space="0" w:color="auto"/>
                        <w:right w:val="none" w:sz="0" w:space="0" w:color="auto"/>
                      </w:divBdr>
                    </w:div>
                    <w:div w:id="1473523040">
                      <w:marLeft w:val="0"/>
                      <w:marRight w:val="0"/>
                      <w:marTop w:val="0"/>
                      <w:marBottom w:val="0"/>
                      <w:divBdr>
                        <w:top w:val="none" w:sz="0" w:space="0" w:color="auto"/>
                        <w:left w:val="none" w:sz="0" w:space="0" w:color="auto"/>
                        <w:bottom w:val="none" w:sz="0" w:space="0" w:color="auto"/>
                        <w:right w:val="none" w:sz="0" w:space="0" w:color="auto"/>
                      </w:divBdr>
                    </w:div>
                    <w:div w:id="1503469117">
                      <w:marLeft w:val="0"/>
                      <w:marRight w:val="0"/>
                      <w:marTop w:val="0"/>
                      <w:marBottom w:val="0"/>
                      <w:divBdr>
                        <w:top w:val="none" w:sz="0" w:space="0" w:color="auto"/>
                        <w:left w:val="none" w:sz="0" w:space="0" w:color="auto"/>
                        <w:bottom w:val="none" w:sz="0" w:space="0" w:color="auto"/>
                        <w:right w:val="none" w:sz="0" w:space="0" w:color="auto"/>
                      </w:divBdr>
                    </w:div>
                    <w:div w:id="1674452308">
                      <w:marLeft w:val="0"/>
                      <w:marRight w:val="0"/>
                      <w:marTop w:val="0"/>
                      <w:marBottom w:val="0"/>
                      <w:divBdr>
                        <w:top w:val="none" w:sz="0" w:space="0" w:color="auto"/>
                        <w:left w:val="none" w:sz="0" w:space="0" w:color="auto"/>
                        <w:bottom w:val="none" w:sz="0" w:space="0" w:color="auto"/>
                        <w:right w:val="none" w:sz="0" w:space="0" w:color="auto"/>
                      </w:divBdr>
                    </w:div>
                    <w:div w:id="1783911789">
                      <w:marLeft w:val="0"/>
                      <w:marRight w:val="0"/>
                      <w:marTop w:val="0"/>
                      <w:marBottom w:val="0"/>
                      <w:divBdr>
                        <w:top w:val="none" w:sz="0" w:space="0" w:color="auto"/>
                        <w:left w:val="none" w:sz="0" w:space="0" w:color="auto"/>
                        <w:bottom w:val="none" w:sz="0" w:space="0" w:color="auto"/>
                        <w:right w:val="none" w:sz="0" w:space="0" w:color="auto"/>
                      </w:divBdr>
                    </w:div>
                  </w:divsChild>
                </w:div>
                <w:div w:id="1631590028">
                  <w:marLeft w:val="0"/>
                  <w:marRight w:val="0"/>
                  <w:marTop w:val="0"/>
                  <w:marBottom w:val="0"/>
                  <w:divBdr>
                    <w:top w:val="none" w:sz="0" w:space="0" w:color="auto"/>
                    <w:left w:val="none" w:sz="0" w:space="0" w:color="auto"/>
                    <w:bottom w:val="none" w:sz="0" w:space="0" w:color="auto"/>
                    <w:right w:val="none" w:sz="0" w:space="0" w:color="auto"/>
                  </w:divBdr>
                  <w:divsChild>
                    <w:div w:id="1299578946">
                      <w:marLeft w:val="0"/>
                      <w:marRight w:val="0"/>
                      <w:marTop w:val="0"/>
                      <w:marBottom w:val="0"/>
                      <w:divBdr>
                        <w:top w:val="none" w:sz="0" w:space="0" w:color="auto"/>
                        <w:left w:val="none" w:sz="0" w:space="0" w:color="auto"/>
                        <w:bottom w:val="none" w:sz="0" w:space="0" w:color="auto"/>
                        <w:right w:val="none" w:sz="0" w:space="0" w:color="auto"/>
                      </w:divBdr>
                    </w:div>
                  </w:divsChild>
                </w:div>
                <w:div w:id="1918398058">
                  <w:marLeft w:val="0"/>
                  <w:marRight w:val="0"/>
                  <w:marTop w:val="0"/>
                  <w:marBottom w:val="0"/>
                  <w:divBdr>
                    <w:top w:val="none" w:sz="0" w:space="0" w:color="auto"/>
                    <w:left w:val="none" w:sz="0" w:space="0" w:color="auto"/>
                    <w:bottom w:val="none" w:sz="0" w:space="0" w:color="auto"/>
                    <w:right w:val="none" w:sz="0" w:space="0" w:color="auto"/>
                  </w:divBdr>
                  <w:divsChild>
                    <w:div w:id="82725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755911">
          <w:marLeft w:val="0"/>
          <w:marRight w:val="0"/>
          <w:marTop w:val="0"/>
          <w:marBottom w:val="0"/>
          <w:divBdr>
            <w:top w:val="none" w:sz="0" w:space="0" w:color="auto"/>
            <w:left w:val="none" w:sz="0" w:space="0" w:color="auto"/>
            <w:bottom w:val="none" w:sz="0" w:space="0" w:color="auto"/>
            <w:right w:val="none" w:sz="0" w:space="0" w:color="auto"/>
          </w:divBdr>
        </w:div>
        <w:div w:id="615525651">
          <w:marLeft w:val="0"/>
          <w:marRight w:val="0"/>
          <w:marTop w:val="0"/>
          <w:marBottom w:val="0"/>
          <w:divBdr>
            <w:top w:val="none" w:sz="0" w:space="0" w:color="auto"/>
            <w:left w:val="none" w:sz="0" w:space="0" w:color="auto"/>
            <w:bottom w:val="none" w:sz="0" w:space="0" w:color="auto"/>
            <w:right w:val="none" w:sz="0" w:space="0" w:color="auto"/>
          </w:divBdr>
        </w:div>
        <w:div w:id="632952359">
          <w:marLeft w:val="0"/>
          <w:marRight w:val="0"/>
          <w:marTop w:val="0"/>
          <w:marBottom w:val="0"/>
          <w:divBdr>
            <w:top w:val="none" w:sz="0" w:space="0" w:color="auto"/>
            <w:left w:val="none" w:sz="0" w:space="0" w:color="auto"/>
            <w:bottom w:val="none" w:sz="0" w:space="0" w:color="auto"/>
            <w:right w:val="none" w:sz="0" w:space="0" w:color="auto"/>
          </w:divBdr>
          <w:divsChild>
            <w:div w:id="942765058">
              <w:marLeft w:val="-75"/>
              <w:marRight w:val="0"/>
              <w:marTop w:val="30"/>
              <w:marBottom w:val="30"/>
              <w:divBdr>
                <w:top w:val="none" w:sz="0" w:space="0" w:color="auto"/>
                <w:left w:val="none" w:sz="0" w:space="0" w:color="auto"/>
                <w:bottom w:val="none" w:sz="0" w:space="0" w:color="auto"/>
                <w:right w:val="none" w:sz="0" w:space="0" w:color="auto"/>
              </w:divBdr>
              <w:divsChild>
                <w:div w:id="178012152">
                  <w:marLeft w:val="0"/>
                  <w:marRight w:val="0"/>
                  <w:marTop w:val="0"/>
                  <w:marBottom w:val="0"/>
                  <w:divBdr>
                    <w:top w:val="none" w:sz="0" w:space="0" w:color="auto"/>
                    <w:left w:val="none" w:sz="0" w:space="0" w:color="auto"/>
                    <w:bottom w:val="none" w:sz="0" w:space="0" w:color="auto"/>
                    <w:right w:val="none" w:sz="0" w:space="0" w:color="auto"/>
                  </w:divBdr>
                  <w:divsChild>
                    <w:div w:id="494998419">
                      <w:marLeft w:val="0"/>
                      <w:marRight w:val="0"/>
                      <w:marTop w:val="0"/>
                      <w:marBottom w:val="0"/>
                      <w:divBdr>
                        <w:top w:val="none" w:sz="0" w:space="0" w:color="auto"/>
                        <w:left w:val="none" w:sz="0" w:space="0" w:color="auto"/>
                        <w:bottom w:val="none" w:sz="0" w:space="0" w:color="auto"/>
                        <w:right w:val="none" w:sz="0" w:space="0" w:color="auto"/>
                      </w:divBdr>
                    </w:div>
                  </w:divsChild>
                </w:div>
                <w:div w:id="391971375">
                  <w:marLeft w:val="0"/>
                  <w:marRight w:val="0"/>
                  <w:marTop w:val="0"/>
                  <w:marBottom w:val="0"/>
                  <w:divBdr>
                    <w:top w:val="none" w:sz="0" w:space="0" w:color="auto"/>
                    <w:left w:val="none" w:sz="0" w:space="0" w:color="auto"/>
                    <w:bottom w:val="none" w:sz="0" w:space="0" w:color="auto"/>
                    <w:right w:val="none" w:sz="0" w:space="0" w:color="auto"/>
                  </w:divBdr>
                  <w:divsChild>
                    <w:div w:id="77873447">
                      <w:marLeft w:val="0"/>
                      <w:marRight w:val="0"/>
                      <w:marTop w:val="0"/>
                      <w:marBottom w:val="0"/>
                      <w:divBdr>
                        <w:top w:val="none" w:sz="0" w:space="0" w:color="auto"/>
                        <w:left w:val="none" w:sz="0" w:space="0" w:color="auto"/>
                        <w:bottom w:val="none" w:sz="0" w:space="0" w:color="auto"/>
                        <w:right w:val="none" w:sz="0" w:space="0" w:color="auto"/>
                      </w:divBdr>
                    </w:div>
                    <w:div w:id="210576907">
                      <w:marLeft w:val="0"/>
                      <w:marRight w:val="0"/>
                      <w:marTop w:val="0"/>
                      <w:marBottom w:val="0"/>
                      <w:divBdr>
                        <w:top w:val="none" w:sz="0" w:space="0" w:color="auto"/>
                        <w:left w:val="none" w:sz="0" w:space="0" w:color="auto"/>
                        <w:bottom w:val="none" w:sz="0" w:space="0" w:color="auto"/>
                        <w:right w:val="none" w:sz="0" w:space="0" w:color="auto"/>
                      </w:divBdr>
                    </w:div>
                    <w:div w:id="1269967347">
                      <w:marLeft w:val="0"/>
                      <w:marRight w:val="0"/>
                      <w:marTop w:val="0"/>
                      <w:marBottom w:val="0"/>
                      <w:divBdr>
                        <w:top w:val="none" w:sz="0" w:space="0" w:color="auto"/>
                        <w:left w:val="none" w:sz="0" w:space="0" w:color="auto"/>
                        <w:bottom w:val="none" w:sz="0" w:space="0" w:color="auto"/>
                        <w:right w:val="none" w:sz="0" w:space="0" w:color="auto"/>
                      </w:divBdr>
                    </w:div>
                    <w:div w:id="1316954234">
                      <w:marLeft w:val="0"/>
                      <w:marRight w:val="0"/>
                      <w:marTop w:val="0"/>
                      <w:marBottom w:val="0"/>
                      <w:divBdr>
                        <w:top w:val="none" w:sz="0" w:space="0" w:color="auto"/>
                        <w:left w:val="none" w:sz="0" w:space="0" w:color="auto"/>
                        <w:bottom w:val="none" w:sz="0" w:space="0" w:color="auto"/>
                        <w:right w:val="none" w:sz="0" w:space="0" w:color="auto"/>
                      </w:divBdr>
                    </w:div>
                    <w:div w:id="1607691405">
                      <w:marLeft w:val="0"/>
                      <w:marRight w:val="0"/>
                      <w:marTop w:val="0"/>
                      <w:marBottom w:val="0"/>
                      <w:divBdr>
                        <w:top w:val="none" w:sz="0" w:space="0" w:color="auto"/>
                        <w:left w:val="none" w:sz="0" w:space="0" w:color="auto"/>
                        <w:bottom w:val="none" w:sz="0" w:space="0" w:color="auto"/>
                        <w:right w:val="none" w:sz="0" w:space="0" w:color="auto"/>
                      </w:divBdr>
                    </w:div>
                    <w:div w:id="1709140555">
                      <w:marLeft w:val="0"/>
                      <w:marRight w:val="0"/>
                      <w:marTop w:val="0"/>
                      <w:marBottom w:val="0"/>
                      <w:divBdr>
                        <w:top w:val="none" w:sz="0" w:space="0" w:color="auto"/>
                        <w:left w:val="none" w:sz="0" w:space="0" w:color="auto"/>
                        <w:bottom w:val="none" w:sz="0" w:space="0" w:color="auto"/>
                        <w:right w:val="none" w:sz="0" w:space="0" w:color="auto"/>
                      </w:divBdr>
                    </w:div>
                    <w:div w:id="1835149404">
                      <w:marLeft w:val="0"/>
                      <w:marRight w:val="0"/>
                      <w:marTop w:val="0"/>
                      <w:marBottom w:val="0"/>
                      <w:divBdr>
                        <w:top w:val="none" w:sz="0" w:space="0" w:color="auto"/>
                        <w:left w:val="none" w:sz="0" w:space="0" w:color="auto"/>
                        <w:bottom w:val="none" w:sz="0" w:space="0" w:color="auto"/>
                        <w:right w:val="none" w:sz="0" w:space="0" w:color="auto"/>
                      </w:divBdr>
                    </w:div>
                    <w:div w:id="2067531444">
                      <w:marLeft w:val="0"/>
                      <w:marRight w:val="0"/>
                      <w:marTop w:val="0"/>
                      <w:marBottom w:val="0"/>
                      <w:divBdr>
                        <w:top w:val="none" w:sz="0" w:space="0" w:color="auto"/>
                        <w:left w:val="none" w:sz="0" w:space="0" w:color="auto"/>
                        <w:bottom w:val="none" w:sz="0" w:space="0" w:color="auto"/>
                        <w:right w:val="none" w:sz="0" w:space="0" w:color="auto"/>
                      </w:divBdr>
                    </w:div>
                  </w:divsChild>
                </w:div>
                <w:div w:id="397703238">
                  <w:marLeft w:val="0"/>
                  <w:marRight w:val="0"/>
                  <w:marTop w:val="0"/>
                  <w:marBottom w:val="0"/>
                  <w:divBdr>
                    <w:top w:val="none" w:sz="0" w:space="0" w:color="auto"/>
                    <w:left w:val="none" w:sz="0" w:space="0" w:color="auto"/>
                    <w:bottom w:val="none" w:sz="0" w:space="0" w:color="auto"/>
                    <w:right w:val="none" w:sz="0" w:space="0" w:color="auto"/>
                  </w:divBdr>
                  <w:divsChild>
                    <w:div w:id="707295041">
                      <w:marLeft w:val="0"/>
                      <w:marRight w:val="0"/>
                      <w:marTop w:val="0"/>
                      <w:marBottom w:val="0"/>
                      <w:divBdr>
                        <w:top w:val="none" w:sz="0" w:space="0" w:color="auto"/>
                        <w:left w:val="none" w:sz="0" w:space="0" w:color="auto"/>
                        <w:bottom w:val="none" w:sz="0" w:space="0" w:color="auto"/>
                        <w:right w:val="none" w:sz="0" w:space="0" w:color="auto"/>
                      </w:divBdr>
                    </w:div>
                  </w:divsChild>
                </w:div>
                <w:div w:id="1393194919">
                  <w:marLeft w:val="0"/>
                  <w:marRight w:val="0"/>
                  <w:marTop w:val="0"/>
                  <w:marBottom w:val="0"/>
                  <w:divBdr>
                    <w:top w:val="none" w:sz="0" w:space="0" w:color="auto"/>
                    <w:left w:val="none" w:sz="0" w:space="0" w:color="auto"/>
                    <w:bottom w:val="none" w:sz="0" w:space="0" w:color="auto"/>
                    <w:right w:val="none" w:sz="0" w:space="0" w:color="auto"/>
                  </w:divBdr>
                  <w:divsChild>
                    <w:div w:id="139978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8611530">
          <w:marLeft w:val="0"/>
          <w:marRight w:val="0"/>
          <w:marTop w:val="0"/>
          <w:marBottom w:val="0"/>
          <w:divBdr>
            <w:top w:val="none" w:sz="0" w:space="0" w:color="auto"/>
            <w:left w:val="none" w:sz="0" w:space="0" w:color="auto"/>
            <w:bottom w:val="none" w:sz="0" w:space="0" w:color="auto"/>
            <w:right w:val="none" w:sz="0" w:space="0" w:color="auto"/>
          </w:divBdr>
        </w:div>
        <w:div w:id="640311388">
          <w:marLeft w:val="0"/>
          <w:marRight w:val="0"/>
          <w:marTop w:val="0"/>
          <w:marBottom w:val="0"/>
          <w:divBdr>
            <w:top w:val="none" w:sz="0" w:space="0" w:color="auto"/>
            <w:left w:val="none" w:sz="0" w:space="0" w:color="auto"/>
            <w:bottom w:val="none" w:sz="0" w:space="0" w:color="auto"/>
            <w:right w:val="none" w:sz="0" w:space="0" w:color="auto"/>
          </w:divBdr>
        </w:div>
        <w:div w:id="665472115">
          <w:marLeft w:val="0"/>
          <w:marRight w:val="0"/>
          <w:marTop w:val="0"/>
          <w:marBottom w:val="0"/>
          <w:divBdr>
            <w:top w:val="none" w:sz="0" w:space="0" w:color="auto"/>
            <w:left w:val="none" w:sz="0" w:space="0" w:color="auto"/>
            <w:bottom w:val="none" w:sz="0" w:space="0" w:color="auto"/>
            <w:right w:val="none" w:sz="0" w:space="0" w:color="auto"/>
          </w:divBdr>
        </w:div>
        <w:div w:id="719986422">
          <w:marLeft w:val="0"/>
          <w:marRight w:val="0"/>
          <w:marTop w:val="0"/>
          <w:marBottom w:val="0"/>
          <w:divBdr>
            <w:top w:val="none" w:sz="0" w:space="0" w:color="auto"/>
            <w:left w:val="none" w:sz="0" w:space="0" w:color="auto"/>
            <w:bottom w:val="none" w:sz="0" w:space="0" w:color="auto"/>
            <w:right w:val="none" w:sz="0" w:space="0" w:color="auto"/>
          </w:divBdr>
          <w:divsChild>
            <w:div w:id="189495109">
              <w:marLeft w:val="0"/>
              <w:marRight w:val="0"/>
              <w:marTop w:val="0"/>
              <w:marBottom w:val="0"/>
              <w:divBdr>
                <w:top w:val="none" w:sz="0" w:space="0" w:color="auto"/>
                <w:left w:val="none" w:sz="0" w:space="0" w:color="auto"/>
                <w:bottom w:val="none" w:sz="0" w:space="0" w:color="auto"/>
                <w:right w:val="none" w:sz="0" w:space="0" w:color="auto"/>
              </w:divBdr>
            </w:div>
            <w:div w:id="391276129">
              <w:marLeft w:val="0"/>
              <w:marRight w:val="0"/>
              <w:marTop w:val="0"/>
              <w:marBottom w:val="0"/>
              <w:divBdr>
                <w:top w:val="none" w:sz="0" w:space="0" w:color="auto"/>
                <w:left w:val="none" w:sz="0" w:space="0" w:color="auto"/>
                <w:bottom w:val="none" w:sz="0" w:space="0" w:color="auto"/>
                <w:right w:val="none" w:sz="0" w:space="0" w:color="auto"/>
              </w:divBdr>
            </w:div>
            <w:div w:id="1075661915">
              <w:marLeft w:val="0"/>
              <w:marRight w:val="0"/>
              <w:marTop w:val="0"/>
              <w:marBottom w:val="0"/>
              <w:divBdr>
                <w:top w:val="none" w:sz="0" w:space="0" w:color="auto"/>
                <w:left w:val="none" w:sz="0" w:space="0" w:color="auto"/>
                <w:bottom w:val="none" w:sz="0" w:space="0" w:color="auto"/>
                <w:right w:val="none" w:sz="0" w:space="0" w:color="auto"/>
              </w:divBdr>
            </w:div>
            <w:div w:id="1737430000">
              <w:marLeft w:val="0"/>
              <w:marRight w:val="0"/>
              <w:marTop w:val="0"/>
              <w:marBottom w:val="0"/>
              <w:divBdr>
                <w:top w:val="none" w:sz="0" w:space="0" w:color="auto"/>
                <w:left w:val="none" w:sz="0" w:space="0" w:color="auto"/>
                <w:bottom w:val="none" w:sz="0" w:space="0" w:color="auto"/>
                <w:right w:val="none" w:sz="0" w:space="0" w:color="auto"/>
              </w:divBdr>
            </w:div>
            <w:div w:id="1953199486">
              <w:marLeft w:val="0"/>
              <w:marRight w:val="0"/>
              <w:marTop w:val="0"/>
              <w:marBottom w:val="0"/>
              <w:divBdr>
                <w:top w:val="none" w:sz="0" w:space="0" w:color="auto"/>
                <w:left w:val="none" w:sz="0" w:space="0" w:color="auto"/>
                <w:bottom w:val="none" w:sz="0" w:space="0" w:color="auto"/>
                <w:right w:val="none" w:sz="0" w:space="0" w:color="auto"/>
              </w:divBdr>
            </w:div>
          </w:divsChild>
        </w:div>
        <w:div w:id="754979369">
          <w:marLeft w:val="0"/>
          <w:marRight w:val="0"/>
          <w:marTop w:val="0"/>
          <w:marBottom w:val="0"/>
          <w:divBdr>
            <w:top w:val="none" w:sz="0" w:space="0" w:color="auto"/>
            <w:left w:val="none" w:sz="0" w:space="0" w:color="auto"/>
            <w:bottom w:val="none" w:sz="0" w:space="0" w:color="auto"/>
            <w:right w:val="none" w:sz="0" w:space="0" w:color="auto"/>
          </w:divBdr>
        </w:div>
        <w:div w:id="769348807">
          <w:marLeft w:val="0"/>
          <w:marRight w:val="0"/>
          <w:marTop w:val="0"/>
          <w:marBottom w:val="0"/>
          <w:divBdr>
            <w:top w:val="none" w:sz="0" w:space="0" w:color="auto"/>
            <w:left w:val="none" w:sz="0" w:space="0" w:color="auto"/>
            <w:bottom w:val="none" w:sz="0" w:space="0" w:color="auto"/>
            <w:right w:val="none" w:sz="0" w:space="0" w:color="auto"/>
          </w:divBdr>
        </w:div>
        <w:div w:id="773789225">
          <w:marLeft w:val="0"/>
          <w:marRight w:val="0"/>
          <w:marTop w:val="0"/>
          <w:marBottom w:val="0"/>
          <w:divBdr>
            <w:top w:val="none" w:sz="0" w:space="0" w:color="auto"/>
            <w:left w:val="none" w:sz="0" w:space="0" w:color="auto"/>
            <w:bottom w:val="none" w:sz="0" w:space="0" w:color="auto"/>
            <w:right w:val="none" w:sz="0" w:space="0" w:color="auto"/>
          </w:divBdr>
        </w:div>
        <w:div w:id="788553678">
          <w:marLeft w:val="0"/>
          <w:marRight w:val="0"/>
          <w:marTop w:val="0"/>
          <w:marBottom w:val="0"/>
          <w:divBdr>
            <w:top w:val="none" w:sz="0" w:space="0" w:color="auto"/>
            <w:left w:val="none" w:sz="0" w:space="0" w:color="auto"/>
            <w:bottom w:val="none" w:sz="0" w:space="0" w:color="auto"/>
            <w:right w:val="none" w:sz="0" w:space="0" w:color="auto"/>
          </w:divBdr>
        </w:div>
        <w:div w:id="790829781">
          <w:marLeft w:val="0"/>
          <w:marRight w:val="0"/>
          <w:marTop w:val="0"/>
          <w:marBottom w:val="0"/>
          <w:divBdr>
            <w:top w:val="none" w:sz="0" w:space="0" w:color="auto"/>
            <w:left w:val="none" w:sz="0" w:space="0" w:color="auto"/>
            <w:bottom w:val="none" w:sz="0" w:space="0" w:color="auto"/>
            <w:right w:val="none" w:sz="0" w:space="0" w:color="auto"/>
          </w:divBdr>
        </w:div>
        <w:div w:id="798650320">
          <w:marLeft w:val="0"/>
          <w:marRight w:val="0"/>
          <w:marTop w:val="0"/>
          <w:marBottom w:val="0"/>
          <w:divBdr>
            <w:top w:val="none" w:sz="0" w:space="0" w:color="auto"/>
            <w:left w:val="none" w:sz="0" w:space="0" w:color="auto"/>
            <w:bottom w:val="none" w:sz="0" w:space="0" w:color="auto"/>
            <w:right w:val="none" w:sz="0" w:space="0" w:color="auto"/>
          </w:divBdr>
        </w:div>
        <w:div w:id="817069961">
          <w:marLeft w:val="0"/>
          <w:marRight w:val="0"/>
          <w:marTop w:val="0"/>
          <w:marBottom w:val="0"/>
          <w:divBdr>
            <w:top w:val="none" w:sz="0" w:space="0" w:color="auto"/>
            <w:left w:val="none" w:sz="0" w:space="0" w:color="auto"/>
            <w:bottom w:val="none" w:sz="0" w:space="0" w:color="auto"/>
            <w:right w:val="none" w:sz="0" w:space="0" w:color="auto"/>
          </w:divBdr>
          <w:divsChild>
            <w:div w:id="737287828">
              <w:marLeft w:val="0"/>
              <w:marRight w:val="0"/>
              <w:marTop w:val="0"/>
              <w:marBottom w:val="0"/>
              <w:divBdr>
                <w:top w:val="none" w:sz="0" w:space="0" w:color="auto"/>
                <w:left w:val="none" w:sz="0" w:space="0" w:color="auto"/>
                <w:bottom w:val="none" w:sz="0" w:space="0" w:color="auto"/>
                <w:right w:val="none" w:sz="0" w:space="0" w:color="auto"/>
              </w:divBdr>
            </w:div>
            <w:div w:id="1642273506">
              <w:marLeft w:val="0"/>
              <w:marRight w:val="0"/>
              <w:marTop w:val="0"/>
              <w:marBottom w:val="0"/>
              <w:divBdr>
                <w:top w:val="none" w:sz="0" w:space="0" w:color="auto"/>
                <w:left w:val="none" w:sz="0" w:space="0" w:color="auto"/>
                <w:bottom w:val="none" w:sz="0" w:space="0" w:color="auto"/>
                <w:right w:val="none" w:sz="0" w:space="0" w:color="auto"/>
              </w:divBdr>
            </w:div>
            <w:div w:id="1830095958">
              <w:marLeft w:val="0"/>
              <w:marRight w:val="0"/>
              <w:marTop w:val="0"/>
              <w:marBottom w:val="0"/>
              <w:divBdr>
                <w:top w:val="none" w:sz="0" w:space="0" w:color="auto"/>
                <w:left w:val="none" w:sz="0" w:space="0" w:color="auto"/>
                <w:bottom w:val="none" w:sz="0" w:space="0" w:color="auto"/>
                <w:right w:val="none" w:sz="0" w:space="0" w:color="auto"/>
              </w:divBdr>
            </w:div>
            <w:div w:id="1892033505">
              <w:marLeft w:val="0"/>
              <w:marRight w:val="0"/>
              <w:marTop w:val="0"/>
              <w:marBottom w:val="0"/>
              <w:divBdr>
                <w:top w:val="none" w:sz="0" w:space="0" w:color="auto"/>
                <w:left w:val="none" w:sz="0" w:space="0" w:color="auto"/>
                <w:bottom w:val="none" w:sz="0" w:space="0" w:color="auto"/>
                <w:right w:val="none" w:sz="0" w:space="0" w:color="auto"/>
              </w:divBdr>
            </w:div>
            <w:div w:id="1988584943">
              <w:marLeft w:val="0"/>
              <w:marRight w:val="0"/>
              <w:marTop w:val="0"/>
              <w:marBottom w:val="0"/>
              <w:divBdr>
                <w:top w:val="none" w:sz="0" w:space="0" w:color="auto"/>
                <w:left w:val="none" w:sz="0" w:space="0" w:color="auto"/>
                <w:bottom w:val="none" w:sz="0" w:space="0" w:color="auto"/>
                <w:right w:val="none" w:sz="0" w:space="0" w:color="auto"/>
              </w:divBdr>
            </w:div>
          </w:divsChild>
        </w:div>
        <w:div w:id="837231253">
          <w:marLeft w:val="0"/>
          <w:marRight w:val="0"/>
          <w:marTop w:val="0"/>
          <w:marBottom w:val="0"/>
          <w:divBdr>
            <w:top w:val="none" w:sz="0" w:space="0" w:color="auto"/>
            <w:left w:val="none" w:sz="0" w:space="0" w:color="auto"/>
            <w:bottom w:val="none" w:sz="0" w:space="0" w:color="auto"/>
            <w:right w:val="none" w:sz="0" w:space="0" w:color="auto"/>
          </w:divBdr>
        </w:div>
        <w:div w:id="841895314">
          <w:marLeft w:val="0"/>
          <w:marRight w:val="0"/>
          <w:marTop w:val="0"/>
          <w:marBottom w:val="0"/>
          <w:divBdr>
            <w:top w:val="none" w:sz="0" w:space="0" w:color="auto"/>
            <w:left w:val="none" w:sz="0" w:space="0" w:color="auto"/>
            <w:bottom w:val="none" w:sz="0" w:space="0" w:color="auto"/>
            <w:right w:val="none" w:sz="0" w:space="0" w:color="auto"/>
          </w:divBdr>
        </w:div>
        <w:div w:id="846552590">
          <w:marLeft w:val="0"/>
          <w:marRight w:val="0"/>
          <w:marTop w:val="0"/>
          <w:marBottom w:val="0"/>
          <w:divBdr>
            <w:top w:val="none" w:sz="0" w:space="0" w:color="auto"/>
            <w:left w:val="none" w:sz="0" w:space="0" w:color="auto"/>
            <w:bottom w:val="none" w:sz="0" w:space="0" w:color="auto"/>
            <w:right w:val="none" w:sz="0" w:space="0" w:color="auto"/>
          </w:divBdr>
        </w:div>
        <w:div w:id="903683457">
          <w:marLeft w:val="0"/>
          <w:marRight w:val="0"/>
          <w:marTop w:val="0"/>
          <w:marBottom w:val="0"/>
          <w:divBdr>
            <w:top w:val="none" w:sz="0" w:space="0" w:color="auto"/>
            <w:left w:val="none" w:sz="0" w:space="0" w:color="auto"/>
            <w:bottom w:val="none" w:sz="0" w:space="0" w:color="auto"/>
            <w:right w:val="none" w:sz="0" w:space="0" w:color="auto"/>
          </w:divBdr>
        </w:div>
        <w:div w:id="922253257">
          <w:marLeft w:val="0"/>
          <w:marRight w:val="0"/>
          <w:marTop w:val="0"/>
          <w:marBottom w:val="0"/>
          <w:divBdr>
            <w:top w:val="none" w:sz="0" w:space="0" w:color="auto"/>
            <w:left w:val="none" w:sz="0" w:space="0" w:color="auto"/>
            <w:bottom w:val="none" w:sz="0" w:space="0" w:color="auto"/>
            <w:right w:val="none" w:sz="0" w:space="0" w:color="auto"/>
          </w:divBdr>
        </w:div>
        <w:div w:id="930549307">
          <w:marLeft w:val="0"/>
          <w:marRight w:val="0"/>
          <w:marTop w:val="0"/>
          <w:marBottom w:val="0"/>
          <w:divBdr>
            <w:top w:val="none" w:sz="0" w:space="0" w:color="auto"/>
            <w:left w:val="none" w:sz="0" w:space="0" w:color="auto"/>
            <w:bottom w:val="none" w:sz="0" w:space="0" w:color="auto"/>
            <w:right w:val="none" w:sz="0" w:space="0" w:color="auto"/>
          </w:divBdr>
          <w:divsChild>
            <w:div w:id="760377153">
              <w:marLeft w:val="-75"/>
              <w:marRight w:val="0"/>
              <w:marTop w:val="30"/>
              <w:marBottom w:val="30"/>
              <w:divBdr>
                <w:top w:val="none" w:sz="0" w:space="0" w:color="auto"/>
                <w:left w:val="none" w:sz="0" w:space="0" w:color="auto"/>
                <w:bottom w:val="none" w:sz="0" w:space="0" w:color="auto"/>
                <w:right w:val="none" w:sz="0" w:space="0" w:color="auto"/>
              </w:divBdr>
              <w:divsChild>
                <w:div w:id="477036970">
                  <w:marLeft w:val="0"/>
                  <w:marRight w:val="0"/>
                  <w:marTop w:val="0"/>
                  <w:marBottom w:val="0"/>
                  <w:divBdr>
                    <w:top w:val="none" w:sz="0" w:space="0" w:color="auto"/>
                    <w:left w:val="none" w:sz="0" w:space="0" w:color="auto"/>
                    <w:bottom w:val="none" w:sz="0" w:space="0" w:color="auto"/>
                    <w:right w:val="none" w:sz="0" w:space="0" w:color="auto"/>
                  </w:divBdr>
                  <w:divsChild>
                    <w:div w:id="842087989">
                      <w:marLeft w:val="0"/>
                      <w:marRight w:val="0"/>
                      <w:marTop w:val="0"/>
                      <w:marBottom w:val="0"/>
                      <w:divBdr>
                        <w:top w:val="none" w:sz="0" w:space="0" w:color="auto"/>
                        <w:left w:val="none" w:sz="0" w:space="0" w:color="auto"/>
                        <w:bottom w:val="none" w:sz="0" w:space="0" w:color="auto"/>
                        <w:right w:val="none" w:sz="0" w:space="0" w:color="auto"/>
                      </w:divBdr>
                    </w:div>
                  </w:divsChild>
                </w:div>
                <w:div w:id="1113590986">
                  <w:marLeft w:val="0"/>
                  <w:marRight w:val="0"/>
                  <w:marTop w:val="0"/>
                  <w:marBottom w:val="0"/>
                  <w:divBdr>
                    <w:top w:val="none" w:sz="0" w:space="0" w:color="auto"/>
                    <w:left w:val="none" w:sz="0" w:space="0" w:color="auto"/>
                    <w:bottom w:val="none" w:sz="0" w:space="0" w:color="auto"/>
                    <w:right w:val="none" w:sz="0" w:space="0" w:color="auto"/>
                  </w:divBdr>
                  <w:divsChild>
                    <w:div w:id="1033111334">
                      <w:marLeft w:val="0"/>
                      <w:marRight w:val="0"/>
                      <w:marTop w:val="0"/>
                      <w:marBottom w:val="0"/>
                      <w:divBdr>
                        <w:top w:val="none" w:sz="0" w:space="0" w:color="auto"/>
                        <w:left w:val="none" w:sz="0" w:space="0" w:color="auto"/>
                        <w:bottom w:val="none" w:sz="0" w:space="0" w:color="auto"/>
                        <w:right w:val="none" w:sz="0" w:space="0" w:color="auto"/>
                      </w:divBdr>
                    </w:div>
                    <w:div w:id="1068655082">
                      <w:marLeft w:val="0"/>
                      <w:marRight w:val="0"/>
                      <w:marTop w:val="0"/>
                      <w:marBottom w:val="0"/>
                      <w:divBdr>
                        <w:top w:val="none" w:sz="0" w:space="0" w:color="auto"/>
                        <w:left w:val="none" w:sz="0" w:space="0" w:color="auto"/>
                        <w:bottom w:val="none" w:sz="0" w:space="0" w:color="auto"/>
                        <w:right w:val="none" w:sz="0" w:space="0" w:color="auto"/>
                      </w:divBdr>
                    </w:div>
                    <w:div w:id="1358314979">
                      <w:marLeft w:val="0"/>
                      <w:marRight w:val="0"/>
                      <w:marTop w:val="0"/>
                      <w:marBottom w:val="0"/>
                      <w:divBdr>
                        <w:top w:val="none" w:sz="0" w:space="0" w:color="auto"/>
                        <w:left w:val="none" w:sz="0" w:space="0" w:color="auto"/>
                        <w:bottom w:val="none" w:sz="0" w:space="0" w:color="auto"/>
                        <w:right w:val="none" w:sz="0" w:space="0" w:color="auto"/>
                      </w:divBdr>
                    </w:div>
                    <w:div w:id="2136097822">
                      <w:marLeft w:val="0"/>
                      <w:marRight w:val="0"/>
                      <w:marTop w:val="0"/>
                      <w:marBottom w:val="0"/>
                      <w:divBdr>
                        <w:top w:val="none" w:sz="0" w:space="0" w:color="auto"/>
                        <w:left w:val="none" w:sz="0" w:space="0" w:color="auto"/>
                        <w:bottom w:val="none" w:sz="0" w:space="0" w:color="auto"/>
                        <w:right w:val="none" w:sz="0" w:space="0" w:color="auto"/>
                      </w:divBdr>
                    </w:div>
                  </w:divsChild>
                </w:div>
                <w:div w:id="1163277726">
                  <w:marLeft w:val="0"/>
                  <w:marRight w:val="0"/>
                  <w:marTop w:val="0"/>
                  <w:marBottom w:val="0"/>
                  <w:divBdr>
                    <w:top w:val="none" w:sz="0" w:space="0" w:color="auto"/>
                    <w:left w:val="none" w:sz="0" w:space="0" w:color="auto"/>
                    <w:bottom w:val="none" w:sz="0" w:space="0" w:color="auto"/>
                    <w:right w:val="none" w:sz="0" w:space="0" w:color="auto"/>
                  </w:divBdr>
                  <w:divsChild>
                    <w:div w:id="613901394">
                      <w:marLeft w:val="0"/>
                      <w:marRight w:val="0"/>
                      <w:marTop w:val="0"/>
                      <w:marBottom w:val="0"/>
                      <w:divBdr>
                        <w:top w:val="none" w:sz="0" w:space="0" w:color="auto"/>
                        <w:left w:val="none" w:sz="0" w:space="0" w:color="auto"/>
                        <w:bottom w:val="none" w:sz="0" w:space="0" w:color="auto"/>
                        <w:right w:val="none" w:sz="0" w:space="0" w:color="auto"/>
                      </w:divBdr>
                    </w:div>
                    <w:div w:id="1453674982">
                      <w:marLeft w:val="0"/>
                      <w:marRight w:val="0"/>
                      <w:marTop w:val="0"/>
                      <w:marBottom w:val="0"/>
                      <w:divBdr>
                        <w:top w:val="none" w:sz="0" w:space="0" w:color="auto"/>
                        <w:left w:val="none" w:sz="0" w:space="0" w:color="auto"/>
                        <w:bottom w:val="none" w:sz="0" w:space="0" w:color="auto"/>
                        <w:right w:val="none" w:sz="0" w:space="0" w:color="auto"/>
                      </w:divBdr>
                    </w:div>
                    <w:div w:id="1926916631">
                      <w:marLeft w:val="0"/>
                      <w:marRight w:val="0"/>
                      <w:marTop w:val="0"/>
                      <w:marBottom w:val="0"/>
                      <w:divBdr>
                        <w:top w:val="none" w:sz="0" w:space="0" w:color="auto"/>
                        <w:left w:val="none" w:sz="0" w:space="0" w:color="auto"/>
                        <w:bottom w:val="none" w:sz="0" w:space="0" w:color="auto"/>
                        <w:right w:val="none" w:sz="0" w:space="0" w:color="auto"/>
                      </w:divBdr>
                    </w:div>
                    <w:div w:id="2143384798">
                      <w:marLeft w:val="0"/>
                      <w:marRight w:val="0"/>
                      <w:marTop w:val="0"/>
                      <w:marBottom w:val="0"/>
                      <w:divBdr>
                        <w:top w:val="none" w:sz="0" w:space="0" w:color="auto"/>
                        <w:left w:val="none" w:sz="0" w:space="0" w:color="auto"/>
                        <w:bottom w:val="none" w:sz="0" w:space="0" w:color="auto"/>
                        <w:right w:val="none" w:sz="0" w:space="0" w:color="auto"/>
                      </w:divBdr>
                    </w:div>
                  </w:divsChild>
                </w:div>
                <w:div w:id="1405300846">
                  <w:marLeft w:val="0"/>
                  <w:marRight w:val="0"/>
                  <w:marTop w:val="0"/>
                  <w:marBottom w:val="0"/>
                  <w:divBdr>
                    <w:top w:val="none" w:sz="0" w:space="0" w:color="auto"/>
                    <w:left w:val="none" w:sz="0" w:space="0" w:color="auto"/>
                    <w:bottom w:val="none" w:sz="0" w:space="0" w:color="auto"/>
                    <w:right w:val="none" w:sz="0" w:space="0" w:color="auto"/>
                  </w:divBdr>
                  <w:divsChild>
                    <w:div w:id="612328854">
                      <w:marLeft w:val="0"/>
                      <w:marRight w:val="0"/>
                      <w:marTop w:val="0"/>
                      <w:marBottom w:val="0"/>
                      <w:divBdr>
                        <w:top w:val="none" w:sz="0" w:space="0" w:color="auto"/>
                        <w:left w:val="none" w:sz="0" w:space="0" w:color="auto"/>
                        <w:bottom w:val="none" w:sz="0" w:space="0" w:color="auto"/>
                        <w:right w:val="none" w:sz="0" w:space="0" w:color="auto"/>
                      </w:divBdr>
                    </w:div>
                  </w:divsChild>
                </w:div>
                <w:div w:id="1510411517">
                  <w:marLeft w:val="0"/>
                  <w:marRight w:val="0"/>
                  <w:marTop w:val="0"/>
                  <w:marBottom w:val="0"/>
                  <w:divBdr>
                    <w:top w:val="none" w:sz="0" w:space="0" w:color="auto"/>
                    <w:left w:val="none" w:sz="0" w:space="0" w:color="auto"/>
                    <w:bottom w:val="none" w:sz="0" w:space="0" w:color="auto"/>
                    <w:right w:val="none" w:sz="0" w:space="0" w:color="auto"/>
                  </w:divBdr>
                  <w:divsChild>
                    <w:div w:id="661474335">
                      <w:marLeft w:val="0"/>
                      <w:marRight w:val="0"/>
                      <w:marTop w:val="0"/>
                      <w:marBottom w:val="0"/>
                      <w:divBdr>
                        <w:top w:val="none" w:sz="0" w:space="0" w:color="auto"/>
                        <w:left w:val="none" w:sz="0" w:space="0" w:color="auto"/>
                        <w:bottom w:val="none" w:sz="0" w:space="0" w:color="auto"/>
                        <w:right w:val="none" w:sz="0" w:space="0" w:color="auto"/>
                      </w:divBdr>
                    </w:div>
                  </w:divsChild>
                </w:div>
                <w:div w:id="1719862140">
                  <w:marLeft w:val="0"/>
                  <w:marRight w:val="0"/>
                  <w:marTop w:val="0"/>
                  <w:marBottom w:val="0"/>
                  <w:divBdr>
                    <w:top w:val="none" w:sz="0" w:space="0" w:color="auto"/>
                    <w:left w:val="none" w:sz="0" w:space="0" w:color="auto"/>
                    <w:bottom w:val="none" w:sz="0" w:space="0" w:color="auto"/>
                    <w:right w:val="none" w:sz="0" w:space="0" w:color="auto"/>
                  </w:divBdr>
                  <w:divsChild>
                    <w:div w:id="73744661">
                      <w:marLeft w:val="0"/>
                      <w:marRight w:val="0"/>
                      <w:marTop w:val="0"/>
                      <w:marBottom w:val="0"/>
                      <w:divBdr>
                        <w:top w:val="none" w:sz="0" w:space="0" w:color="auto"/>
                        <w:left w:val="none" w:sz="0" w:space="0" w:color="auto"/>
                        <w:bottom w:val="none" w:sz="0" w:space="0" w:color="auto"/>
                        <w:right w:val="none" w:sz="0" w:space="0" w:color="auto"/>
                      </w:divBdr>
                    </w:div>
                    <w:div w:id="1687442158">
                      <w:marLeft w:val="0"/>
                      <w:marRight w:val="0"/>
                      <w:marTop w:val="0"/>
                      <w:marBottom w:val="0"/>
                      <w:divBdr>
                        <w:top w:val="none" w:sz="0" w:space="0" w:color="auto"/>
                        <w:left w:val="none" w:sz="0" w:space="0" w:color="auto"/>
                        <w:bottom w:val="none" w:sz="0" w:space="0" w:color="auto"/>
                        <w:right w:val="none" w:sz="0" w:space="0" w:color="auto"/>
                      </w:divBdr>
                      <w:divsChild>
                        <w:div w:id="980840245">
                          <w:marLeft w:val="0"/>
                          <w:marRight w:val="0"/>
                          <w:marTop w:val="30"/>
                          <w:marBottom w:val="30"/>
                          <w:divBdr>
                            <w:top w:val="none" w:sz="0" w:space="0" w:color="auto"/>
                            <w:left w:val="none" w:sz="0" w:space="0" w:color="auto"/>
                            <w:bottom w:val="none" w:sz="0" w:space="0" w:color="auto"/>
                            <w:right w:val="none" w:sz="0" w:space="0" w:color="auto"/>
                          </w:divBdr>
                          <w:divsChild>
                            <w:div w:id="178587883">
                              <w:marLeft w:val="0"/>
                              <w:marRight w:val="0"/>
                              <w:marTop w:val="0"/>
                              <w:marBottom w:val="0"/>
                              <w:divBdr>
                                <w:top w:val="none" w:sz="0" w:space="0" w:color="auto"/>
                                <w:left w:val="none" w:sz="0" w:space="0" w:color="auto"/>
                                <w:bottom w:val="none" w:sz="0" w:space="0" w:color="auto"/>
                                <w:right w:val="none" w:sz="0" w:space="0" w:color="auto"/>
                              </w:divBdr>
                              <w:divsChild>
                                <w:div w:id="70739578">
                                  <w:marLeft w:val="0"/>
                                  <w:marRight w:val="0"/>
                                  <w:marTop w:val="0"/>
                                  <w:marBottom w:val="0"/>
                                  <w:divBdr>
                                    <w:top w:val="none" w:sz="0" w:space="0" w:color="auto"/>
                                    <w:left w:val="none" w:sz="0" w:space="0" w:color="auto"/>
                                    <w:bottom w:val="none" w:sz="0" w:space="0" w:color="auto"/>
                                    <w:right w:val="none" w:sz="0" w:space="0" w:color="auto"/>
                                  </w:divBdr>
                                </w:div>
                                <w:div w:id="1258056544">
                                  <w:marLeft w:val="0"/>
                                  <w:marRight w:val="0"/>
                                  <w:marTop w:val="0"/>
                                  <w:marBottom w:val="0"/>
                                  <w:divBdr>
                                    <w:top w:val="none" w:sz="0" w:space="0" w:color="auto"/>
                                    <w:left w:val="none" w:sz="0" w:space="0" w:color="auto"/>
                                    <w:bottom w:val="none" w:sz="0" w:space="0" w:color="auto"/>
                                    <w:right w:val="none" w:sz="0" w:space="0" w:color="auto"/>
                                  </w:divBdr>
                                </w:div>
                                <w:div w:id="1591038087">
                                  <w:marLeft w:val="0"/>
                                  <w:marRight w:val="0"/>
                                  <w:marTop w:val="0"/>
                                  <w:marBottom w:val="0"/>
                                  <w:divBdr>
                                    <w:top w:val="none" w:sz="0" w:space="0" w:color="auto"/>
                                    <w:left w:val="none" w:sz="0" w:space="0" w:color="auto"/>
                                    <w:bottom w:val="none" w:sz="0" w:space="0" w:color="auto"/>
                                    <w:right w:val="none" w:sz="0" w:space="0" w:color="auto"/>
                                  </w:divBdr>
                                </w:div>
                                <w:div w:id="1962884701">
                                  <w:marLeft w:val="0"/>
                                  <w:marRight w:val="0"/>
                                  <w:marTop w:val="0"/>
                                  <w:marBottom w:val="0"/>
                                  <w:divBdr>
                                    <w:top w:val="none" w:sz="0" w:space="0" w:color="auto"/>
                                    <w:left w:val="none" w:sz="0" w:space="0" w:color="auto"/>
                                    <w:bottom w:val="none" w:sz="0" w:space="0" w:color="auto"/>
                                    <w:right w:val="none" w:sz="0" w:space="0" w:color="auto"/>
                                  </w:divBdr>
                                </w:div>
                                <w:div w:id="2053915655">
                                  <w:marLeft w:val="0"/>
                                  <w:marRight w:val="0"/>
                                  <w:marTop w:val="0"/>
                                  <w:marBottom w:val="0"/>
                                  <w:divBdr>
                                    <w:top w:val="none" w:sz="0" w:space="0" w:color="auto"/>
                                    <w:left w:val="none" w:sz="0" w:space="0" w:color="auto"/>
                                    <w:bottom w:val="none" w:sz="0" w:space="0" w:color="auto"/>
                                    <w:right w:val="none" w:sz="0" w:space="0" w:color="auto"/>
                                  </w:divBdr>
                                </w:div>
                              </w:divsChild>
                            </w:div>
                            <w:div w:id="852574597">
                              <w:marLeft w:val="0"/>
                              <w:marRight w:val="0"/>
                              <w:marTop w:val="0"/>
                              <w:marBottom w:val="0"/>
                              <w:divBdr>
                                <w:top w:val="none" w:sz="0" w:space="0" w:color="auto"/>
                                <w:left w:val="none" w:sz="0" w:space="0" w:color="auto"/>
                                <w:bottom w:val="none" w:sz="0" w:space="0" w:color="auto"/>
                                <w:right w:val="none" w:sz="0" w:space="0" w:color="auto"/>
                              </w:divBdr>
                              <w:divsChild>
                                <w:div w:id="17586714">
                                  <w:marLeft w:val="0"/>
                                  <w:marRight w:val="0"/>
                                  <w:marTop w:val="0"/>
                                  <w:marBottom w:val="0"/>
                                  <w:divBdr>
                                    <w:top w:val="none" w:sz="0" w:space="0" w:color="auto"/>
                                    <w:left w:val="none" w:sz="0" w:space="0" w:color="auto"/>
                                    <w:bottom w:val="none" w:sz="0" w:space="0" w:color="auto"/>
                                    <w:right w:val="none" w:sz="0" w:space="0" w:color="auto"/>
                                  </w:divBdr>
                                </w:div>
                                <w:div w:id="602224729">
                                  <w:marLeft w:val="0"/>
                                  <w:marRight w:val="0"/>
                                  <w:marTop w:val="0"/>
                                  <w:marBottom w:val="0"/>
                                  <w:divBdr>
                                    <w:top w:val="none" w:sz="0" w:space="0" w:color="auto"/>
                                    <w:left w:val="none" w:sz="0" w:space="0" w:color="auto"/>
                                    <w:bottom w:val="none" w:sz="0" w:space="0" w:color="auto"/>
                                    <w:right w:val="none" w:sz="0" w:space="0" w:color="auto"/>
                                  </w:divBdr>
                                </w:div>
                                <w:div w:id="689069109">
                                  <w:marLeft w:val="0"/>
                                  <w:marRight w:val="0"/>
                                  <w:marTop w:val="0"/>
                                  <w:marBottom w:val="0"/>
                                  <w:divBdr>
                                    <w:top w:val="none" w:sz="0" w:space="0" w:color="auto"/>
                                    <w:left w:val="none" w:sz="0" w:space="0" w:color="auto"/>
                                    <w:bottom w:val="none" w:sz="0" w:space="0" w:color="auto"/>
                                    <w:right w:val="none" w:sz="0" w:space="0" w:color="auto"/>
                                  </w:divBdr>
                                </w:div>
                                <w:div w:id="883367275">
                                  <w:marLeft w:val="0"/>
                                  <w:marRight w:val="0"/>
                                  <w:marTop w:val="0"/>
                                  <w:marBottom w:val="0"/>
                                  <w:divBdr>
                                    <w:top w:val="none" w:sz="0" w:space="0" w:color="auto"/>
                                    <w:left w:val="none" w:sz="0" w:space="0" w:color="auto"/>
                                    <w:bottom w:val="none" w:sz="0" w:space="0" w:color="auto"/>
                                    <w:right w:val="none" w:sz="0" w:space="0" w:color="auto"/>
                                  </w:divBdr>
                                </w:div>
                                <w:div w:id="1849057234">
                                  <w:marLeft w:val="0"/>
                                  <w:marRight w:val="0"/>
                                  <w:marTop w:val="0"/>
                                  <w:marBottom w:val="0"/>
                                  <w:divBdr>
                                    <w:top w:val="none" w:sz="0" w:space="0" w:color="auto"/>
                                    <w:left w:val="none" w:sz="0" w:space="0" w:color="auto"/>
                                    <w:bottom w:val="none" w:sz="0" w:space="0" w:color="auto"/>
                                    <w:right w:val="none" w:sz="0" w:space="0" w:color="auto"/>
                                  </w:divBdr>
                                </w:div>
                              </w:divsChild>
                            </w:div>
                            <w:div w:id="1048576132">
                              <w:marLeft w:val="0"/>
                              <w:marRight w:val="0"/>
                              <w:marTop w:val="0"/>
                              <w:marBottom w:val="0"/>
                              <w:divBdr>
                                <w:top w:val="none" w:sz="0" w:space="0" w:color="auto"/>
                                <w:left w:val="none" w:sz="0" w:space="0" w:color="auto"/>
                                <w:bottom w:val="none" w:sz="0" w:space="0" w:color="auto"/>
                                <w:right w:val="none" w:sz="0" w:space="0" w:color="auto"/>
                              </w:divBdr>
                              <w:divsChild>
                                <w:div w:id="473572783">
                                  <w:marLeft w:val="0"/>
                                  <w:marRight w:val="0"/>
                                  <w:marTop w:val="0"/>
                                  <w:marBottom w:val="0"/>
                                  <w:divBdr>
                                    <w:top w:val="none" w:sz="0" w:space="0" w:color="auto"/>
                                    <w:left w:val="none" w:sz="0" w:space="0" w:color="auto"/>
                                    <w:bottom w:val="none" w:sz="0" w:space="0" w:color="auto"/>
                                    <w:right w:val="none" w:sz="0" w:space="0" w:color="auto"/>
                                  </w:divBdr>
                                </w:div>
                                <w:div w:id="927157128">
                                  <w:marLeft w:val="0"/>
                                  <w:marRight w:val="0"/>
                                  <w:marTop w:val="0"/>
                                  <w:marBottom w:val="0"/>
                                  <w:divBdr>
                                    <w:top w:val="none" w:sz="0" w:space="0" w:color="auto"/>
                                    <w:left w:val="none" w:sz="0" w:space="0" w:color="auto"/>
                                    <w:bottom w:val="none" w:sz="0" w:space="0" w:color="auto"/>
                                    <w:right w:val="none" w:sz="0" w:space="0" w:color="auto"/>
                                  </w:divBdr>
                                </w:div>
                                <w:div w:id="1098331783">
                                  <w:marLeft w:val="0"/>
                                  <w:marRight w:val="0"/>
                                  <w:marTop w:val="0"/>
                                  <w:marBottom w:val="0"/>
                                  <w:divBdr>
                                    <w:top w:val="none" w:sz="0" w:space="0" w:color="auto"/>
                                    <w:left w:val="none" w:sz="0" w:space="0" w:color="auto"/>
                                    <w:bottom w:val="none" w:sz="0" w:space="0" w:color="auto"/>
                                    <w:right w:val="none" w:sz="0" w:space="0" w:color="auto"/>
                                  </w:divBdr>
                                </w:div>
                                <w:div w:id="1882479897">
                                  <w:marLeft w:val="0"/>
                                  <w:marRight w:val="0"/>
                                  <w:marTop w:val="0"/>
                                  <w:marBottom w:val="0"/>
                                  <w:divBdr>
                                    <w:top w:val="none" w:sz="0" w:space="0" w:color="auto"/>
                                    <w:left w:val="none" w:sz="0" w:space="0" w:color="auto"/>
                                    <w:bottom w:val="none" w:sz="0" w:space="0" w:color="auto"/>
                                    <w:right w:val="none" w:sz="0" w:space="0" w:color="auto"/>
                                  </w:divBdr>
                                </w:div>
                                <w:div w:id="1900284875">
                                  <w:marLeft w:val="0"/>
                                  <w:marRight w:val="0"/>
                                  <w:marTop w:val="0"/>
                                  <w:marBottom w:val="0"/>
                                  <w:divBdr>
                                    <w:top w:val="none" w:sz="0" w:space="0" w:color="auto"/>
                                    <w:left w:val="none" w:sz="0" w:space="0" w:color="auto"/>
                                    <w:bottom w:val="none" w:sz="0" w:space="0" w:color="auto"/>
                                    <w:right w:val="none" w:sz="0" w:space="0" w:color="auto"/>
                                  </w:divBdr>
                                </w:div>
                              </w:divsChild>
                            </w:div>
                            <w:div w:id="1051616188">
                              <w:marLeft w:val="0"/>
                              <w:marRight w:val="0"/>
                              <w:marTop w:val="0"/>
                              <w:marBottom w:val="0"/>
                              <w:divBdr>
                                <w:top w:val="none" w:sz="0" w:space="0" w:color="auto"/>
                                <w:left w:val="none" w:sz="0" w:space="0" w:color="auto"/>
                                <w:bottom w:val="none" w:sz="0" w:space="0" w:color="auto"/>
                                <w:right w:val="none" w:sz="0" w:space="0" w:color="auto"/>
                              </w:divBdr>
                              <w:divsChild>
                                <w:div w:id="207761266">
                                  <w:marLeft w:val="0"/>
                                  <w:marRight w:val="0"/>
                                  <w:marTop w:val="0"/>
                                  <w:marBottom w:val="0"/>
                                  <w:divBdr>
                                    <w:top w:val="none" w:sz="0" w:space="0" w:color="auto"/>
                                    <w:left w:val="none" w:sz="0" w:space="0" w:color="auto"/>
                                    <w:bottom w:val="none" w:sz="0" w:space="0" w:color="auto"/>
                                    <w:right w:val="none" w:sz="0" w:space="0" w:color="auto"/>
                                  </w:divBdr>
                                </w:div>
                                <w:div w:id="432552824">
                                  <w:marLeft w:val="0"/>
                                  <w:marRight w:val="0"/>
                                  <w:marTop w:val="0"/>
                                  <w:marBottom w:val="0"/>
                                  <w:divBdr>
                                    <w:top w:val="none" w:sz="0" w:space="0" w:color="auto"/>
                                    <w:left w:val="none" w:sz="0" w:space="0" w:color="auto"/>
                                    <w:bottom w:val="none" w:sz="0" w:space="0" w:color="auto"/>
                                    <w:right w:val="none" w:sz="0" w:space="0" w:color="auto"/>
                                  </w:divBdr>
                                </w:div>
                              </w:divsChild>
                            </w:div>
                            <w:div w:id="1224178610">
                              <w:marLeft w:val="0"/>
                              <w:marRight w:val="0"/>
                              <w:marTop w:val="0"/>
                              <w:marBottom w:val="0"/>
                              <w:divBdr>
                                <w:top w:val="none" w:sz="0" w:space="0" w:color="auto"/>
                                <w:left w:val="none" w:sz="0" w:space="0" w:color="auto"/>
                                <w:bottom w:val="none" w:sz="0" w:space="0" w:color="auto"/>
                                <w:right w:val="none" w:sz="0" w:space="0" w:color="auto"/>
                              </w:divBdr>
                              <w:divsChild>
                                <w:div w:id="1156847319">
                                  <w:marLeft w:val="0"/>
                                  <w:marRight w:val="0"/>
                                  <w:marTop w:val="0"/>
                                  <w:marBottom w:val="0"/>
                                  <w:divBdr>
                                    <w:top w:val="none" w:sz="0" w:space="0" w:color="auto"/>
                                    <w:left w:val="none" w:sz="0" w:space="0" w:color="auto"/>
                                    <w:bottom w:val="none" w:sz="0" w:space="0" w:color="auto"/>
                                    <w:right w:val="none" w:sz="0" w:space="0" w:color="auto"/>
                                  </w:divBdr>
                                </w:div>
                                <w:div w:id="1395006988">
                                  <w:marLeft w:val="0"/>
                                  <w:marRight w:val="0"/>
                                  <w:marTop w:val="0"/>
                                  <w:marBottom w:val="0"/>
                                  <w:divBdr>
                                    <w:top w:val="none" w:sz="0" w:space="0" w:color="auto"/>
                                    <w:left w:val="none" w:sz="0" w:space="0" w:color="auto"/>
                                    <w:bottom w:val="none" w:sz="0" w:space="0" w:color="auto"/>
                                    <w:right w:val="none" w:sz="0" w:space="0" w:color="auto"/>
                                  </w:divBdr>
                                </w:div>
                              </w:divsChild>
                            </w:div>
                            <w:div w:id="1664235308">
                              <w:marLeft w:val="0"/>
                              <w:marRight w:val="0"/>
                              <w:marTop w:val="0"/>
                              <w:marBottom w:val="0"/>
                              <w:divBdr>
                                <w:top w:val="none" w:sz="0" w:space="0" w:color="auto"/>
                                <w:left w:val="none" w:sz="0" w:space="0" w:color="auto"/>
                                <w:bottom w:val="none" w:sz="0" w:space="0" w:color="auto"/>
                                <w:right w:val="none" w:sz="0" w:space="0" w:color="auto"/>
                              </w:divBdr>
                              <w:divsChild>
                                <w:div w:id="533268506">
                                  <w:marLeft w:val="0"/>
                                  <w:marRight w:val="0"/>
                                  <w:marTop w:val="0"/>
                                  <w:marBottom w:val="0"/>
                                  <w:divBdr>
                                    <w:top w:val="none" w:sz="0" w:space="0" w:color="auto"/>
                                    <w:left w:val="none" w:sz="0" w:space="0" w:color="auto"/>
                                    <w:bottom w:val="none" w:sz="0" w:space="0" w:color="auto"/>
                                    <w:right w:val="none" w:sz="0" w:space="0" w:color="auto"/>
                                  </w:divBdr>
                                </w:div>
                                <w:div w:id="89431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262814">
                  <w:marLeft w:val="0"/>
                  <w:marRight w:val="0"/>
                  <w:marTop w:val="0"/>
                  <w:marBottom w:val="0"/>
                  <w:divBdr>
                    <w:top w:val="none" w:sz="0" w:space="0" w:color="auto"/>
                    <w:left w:val="none" w:sz="0" w:space="0" w:color="auto"/>
                    <w:bottom w:val="none" w:sz="0" w:space="0" w:color="auto"/>
                    <w:right w:val="none" w:sz="0" w:space="0" w:color="auto"/>
                  </w:divBdr>
                  <w:divsChild>
                    <w:div w:id="1057164522">
                      <w:marLeft w:val="0"/>
                      <w:marRight w:val="0"/>
                      <w:marTop w:val="0"/>
                      <w:marBottom w:val="0"/>
                      <w:divBdr>
                        <w:top w:val="none" w:sz="0" w:space="0" w:color="auto"/>
                        <w:left w:val="none" w:sz="0" w:space="0" w:color="auto"/>
                        <w:bottom w:val="none" w:sz="0" w:space="0" w:color="auto"/>
                        <w:right w:val="none" w:sz="0" w:space="0" w:color="auto"/>
                      </w:divBdr>
                    </w:div>
                  </w:divsChild>
                </w:div>
                <w:div w:id="1903832229">
                  <w:marLeft w:val="0"/>
                  <w:marRight w:val="0"/>
                  <w:marTop w:val="0"/>
                  <w:marBottom w:val="0"/>
                  <w:divBdr>
                    <w:top w:val="none" w:sz="0" w:space="0" w:color="auto"/>
                    <w:left w:val="none" w:sz="0" w:space="0" w:color="auto"/>
                    <w:bottom w:val="none" w:sz="0" w:space="0" w:color="auto"/>
                    <w:right w:val="none" w:sz="0" w:space="0" w:color="auto"/>
                  </w:divBdr>
                  <w:divsChild>
                    <w:div w:id="193659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2661985">
          <w:marLeft w:val="0"/>
          <w:marRight w:val="0"/>
          <w:marTop w:val="0"/>
          <w:marBottom w:val="0"/>
          <w:divBdr>
            <w:top w:val="none" w:sz="0" w:space="0" w:color="auto"/>
            <w:left w:val="none" w:sz="0" w:space="0" w:color="auto"/>
            <w:bottom w:val="none" w:sz="0" w:space="0" w:color="auto"/>
            <w:right w:val="none" w:sz="0" w:space="0" w:color="auto"/>
          </w:divBdr>
        </w:div>
        <w:div w:id="963266135">
          <w:marLeft w:val="0"/>
          <w:marRight w:val="0"/>
          <w:marTop w:val="0"/>
          <w:marBottom w:val="0"/>
          <w:divBdr>
            <w:top w:val="none" w:sz="0" w:space="0" w:color="auto"/>
            <w:left w:val="none" w:sz="0" w:space="0" w:color="auto"/>
            <w:bottom w:val="none" w:sz="0" w:space="0" w:color="auto"/>
            <w:right w:val="none" w:sz="0" w:space="0" w:color="auto"/>
          </w:divBdr>
        </w:div>
        <w:div w:id="967590571">
          <w:marLeft w:val="0"/>
          <w:marRight w:val="0"/>
          <w:marTop w:val="0"/>
          <w:marBottom w:val="0"/>
          <w:divBdr>
            <w:top w:val="none" w:sz="0" w:space="0" w:color="auto"/>
            <w:left w:val="none" w:sz="0" w:space="0" w:color="auto"/>
            <w:bottom w:val="none" w:sz="0" w:space="0" w:color="auto"/>
            <w:right w:val="none" w:sz="0" w:space="0" w:color="auto"/>
          </w:divBdr>
          <w:divsChild>
            <w:div w:id="559631135">
              <w:marLeft w:val="0"/>
              <w:marRight w:val="0"/>
              <w:marTop w:val="0"/>
              <w:marBottom w:val="0"/>
              <w:divBdr>
                <w:top w:val="none" w:sz="0" w:space="0" w:color="auto"/>
                <w:left w:val="none" w:sz="0" w:space="0" w:color="auto"/>
                <w:bottom w:val="none" w:sz="0" w:space="0" w:color="auto"/>
                <w:right w:val="none" w:sz="0" w:space="0" w:color="auto"/>
              </w:divBdr>
            </w:div>
            <w:div w:id="628390526">
              <w:marLeft w:val="0"/>
              <w:marRight w:val="0"/>
              <w:marTop w:val="0"/>
              <w:marBottom w:val="0"/>
              <w:divBdr>
                <w:top w:val="none" w:sz="0" w:space="0" w:color="auto"/>
                <w:left w:val="none" w:sz="0" w:space="0" w:color="auto"/>
                <w:bottom w:val="none" w:sz="0" w:space="0" w:color="auto"/>
                <w:right w:val="none" w:sz="0" w:space="0" w:color="auto"/>
              </w:divBdr>
            </w:div>
            <w:div w:id="1337727476">
              <w:marLeft w:val="0"/>
              <w:marRight w:val="0"/>
              <w:marTop w:val="0"/>
              <w:marBottom w:val="0"/>
              <w:divBdr>
                <w:top w:val="none" w:sz="0" w:space="0" w:color="auto"/>
                <w:left w:val="none" w:sz="0" w:space="0" w:color="auto"/>
                <w:bottom w:val="none" w:sz="0" w:space="0" w:color="auto"/>
                <w:right w:val="none" w:sz="0" w:space="0" w:color="auto"/>
              </w:divBdr>
            </w:div>
            <w:div w:id="1780219960">
              <w:marLeft w:val="0"/>
              <w:marRight w:val="0"/>
              <w:marTop w:val="0"/>
              <w:marBottom w:val="0"/>
              <w:divBdr>
                <w:top w:val="none" w:sz="0" w:space="0" w:color="auto"/>
                <w:left w:val="none" w:sz="0" w:space="0" w:color="auto"/>
                <w:bottom w:val="none" w:sz="0" w:space="0" w:color="auto"/>
                <w:right w:val="none" w:sz="0" w:space="0" w:color="auto"/>
              </w:divBdr>
            </w:div>
            <w:div w:id="2028604363">
              <w:marLeft w:val="0"/>
              <w:marRight w:val="0"/>
              <w:marTop w:val="0"/>
              <w:marBottom w:val="0"/>
              <w:divBdr>
                <w:top w:val="none" w:sz="0" w:space="0" w:color="auto"/>
                <w:left w:val="none" w:sz="0" w:space="0" w:color="auto"/>
                <w:bottom w:val="none" w:sz="0" w:space="0" w:color="auto"/>
                <w:right w:val="none" w:sz="0" w:space="0" w:color="auto"/>
              </w:divBdr>
            </w:div>
          </w:divsChild>
        </w:div>
        <w:div w:id="996541481">
          <w:marLeft w:val="0"/>
          <w:marRight w:val="0"/>
          <w:marTop w:val="0"/>
          <w:marBottom w:val="0"/>
          <w:divBdr>
            <w:top w:val="none" w:sz="0" w:space="0" w:color="auto"/>
            <w:left w:val="none" w:sz="0" w:space="0" w:color="auto"/>
            <w:bottom w:val="none" w:sz="0" w:space="0" w:color="auto"/>
            <w:right w:val="none" w:sz="0" w:space="0" w:color="auto"/>
          </w:divBdr>
        </w:div>
        <w:div w:id="1007908671">
          <w:marLeft w:val="0"/>
          <w:marRight w:val="0"/>
          <w:marTop w:val="0"/>
          <w:marBottom w:val="0"/>
          <w:divBdr>
            <w:top w:val="none" w:sz="0" w:space="0" w:color="auto"/>
            <w:left w:val="none" w:sz="0" w:space="0" w:color="auto"/>
            <w:bottom w:val="none" w:sz="0" w:space="0" w:color="auto"/>
            <w:right w:val="none" w:sz="0" w:space="0" w:color="auto"/>
          </w:divBdr>
        </w:div>
        <w:div w:id="1015226903">
          <w:marLeft w:val="0"/>
          <w:marRight w:val="0"/>
          <w:marTop w:val="0"/>
          <w:marBottom w:val="0"/>
          <w:divBdr>
            <w:top w:val="none" w:sz="0" w:space="0" w:color="auto"/>
            <w:left w:val="none" w:sz="0" w:space="0" w:color="auto"/>
            <w:bottom w:val="none" w:sz="0" w:space="0" w:color="auto"/>
            <w:right w:val="none" w:sz="0" w:space="0" w:color="auto"/>
          </w:divBdr>
        </w:div>
        <w:div w:id="1035883382">
          <w:marLeft w:val="0"/>
          <w:marRight w:val="0"/>
          <w:marTop w:val="0"/>
          <w:marBottom w:val="0"/>
          <w:divBdr>
            <w:top w:val="none" w:sz="0" w:space="0" w:color="auto"/>
            <w:left w:val="none" w:sz="0" w:space="0" w:color="auto"/>
            <w:bottom w:val="none" w:sz="0" w:space="0" w:color="auto"/>
            <w:right w:val="none" w:sz="0" w:space="0" w:color="auto"/>
          </w:divBdr>
        </w:div>
        <w:div w:id="1039280979">
          <w:marLeft w:val="0"/>
          <w:marRight w:val="0"/>
          <w:marTop w:val="0"/>
          <w:marBottom w:val="0"/>
          <w:divBdr>
            <w:top w:val="none" w:sz="0" w:space="0" w:color="auto"/>
            <w:left w:val="none" w:sz="0" w:space="0" w:color="auto"/>
            <w:bottom w:val="none" w:sz="0" w:space="0" w:color="auto"/>
            <w:right w:val="none" w:sz="0" w:space="0" w:color="auto"/>
          </w:divBdr>
        </w:div>
        <w:div w:id="1048993842">
          <w:marLeft w:val="0"/>
          <w:marRight w:val="0"/>
          <w:marTop w:val="0"/>
          <w:marBottom w:val="0"/>
          <w:divBdr>
            <w:top w:val="none" w:sz="0" w:space="0" w:color="auto"/>
            <w:left w:val="none" w:sz="0" w:space="0" w:color="auto"/>
            <w:bottom w:val="none" w:sz="0" w:space="0" w:color="auto"/>
            <w:right w:val="none" w:sz="0" w:space="0" w:color="auto"/>
          </w:divBdr>
        </w:div>
        <w:div w:id="1052581862">
          <w:marLeft w:val="0"/>
          <w:marRight w:val="0"/>
          <w:marTop w:val="0"/>
          <w:marBottom w:val="0"/>
          <w:divBdr>
            <w:top w:val="none" w:sz="0" w:space="0" w:color="auto"/>
            <w:left w:val="none" w:sz="0" w:space="0" w:color="auto"/>
            <w:bottom w:val="none" w:sz="0" w:space="0" w:color="auto"/>
            <w:right w:val="none" w:sz="0" w:space="0" w:color="auto"/>
          </w:divBdr>
        </w:div>
        <w:div w:id="1058482252">
          <w:marLeft w:val="0"/>
          <w:marRight w:val="0"/>
          <w:marTop w:val="0"/>
          <w:marBottom w:val="0"/>
          <w:divBdr>
            <w:top w:val="none" w:sz="0" w:space="0" w:color="auto"/>
            <w:left w:val="none" w:sz="0" w:space="0" w:color="auto"/>
            <w:bottom w:val="none" w:sz="0" w:space="0" w:color="auto"/>
            <w:right w:val="none" w:sz="0" w:space="0" w:color="auto"/>
          </w:divBdr>
        </w:div>
        <w:div w:id="1060901991">
          <w:marLeft w:val="0"/>
          <w:marRight w:val="0"/>
          <w:marTop w:val="0"/>
          <w:marBottom w:val="0"/>
          <w:divBdr>
            <w:top w:val="none" w:sz="0" w:space="0" w:color="auto"/>
            <w:left w:val="none" w:sz="0" w:space="0" w:color="auto"/>
            <w:bottom w:val="none" w:sz="0" w:space="0" w:color="auto"/>
            <w:right w:val="none" w:sz="0" w:space="0" w:color="auto"/>
          </w:divBdr>
        </w:div>
        <w:div w:id="1064065554">
          <w:marLeft w:val="0"/>
          <w:marRight w:val="0"/>
          <w:marTop w:val="0"/>
          <w:marBottom w:val="0"/>
          <w:divBdr>
            <w:top w:val="none" w:sz="0" w:space="0" w:color="auto"/>
            <w:left w:val="none" w:sz="0" w:space="0" w:color="auto"/>
            <w:bottom w:val="none" w:sz="0" w:space="0" w:color="auto"/>
            <w:right w:val="none" w:sz="0" w:space="0" w:color="auto"/>
          </w:divBdr>
        </w:div>
        <w:div w:id="1077903233">
          <w:marLeft w:val="0"/>
          <w:marRight w:val="0"/>
          <w:marTop w:val="0"/>
          <w:marBottom w:val="0"/>
          <w:divBdr>
            <w:top w:val="none" w:sz="0" w:space="0" w:color="auto"/>
            <w:left w:val="none" w:sz="0" w:space="0" w:color="auto"/>
            <w:bottom w:val="none" w:sz="0" w:space="0" w:color="auto"/>
            <w:right w:val="none" w:sz="0" w:space="0" w:color="auto"/>
          </w:divBdr>
          <w:divsChild>
            <w:div w:id="89398159">
              <w:marLeft w:val="0"/>
              <w:marRight w:val="0"/>
              <w:marTop w:val="0"/>
              <w:marBottom w:val="0"/>
              <w:divBdr>
                <w:top w:val="none" w:sz="0" w:space="0" w:color="auto"/>
                <w:left w:val="none" w:sz="0" w:space="0" w:color="auto"/>
                <w:bottom w:val="none" w:sz="0" w:space="0" w:color="auto"/>
                <w:right w:val="none" w:sz="0" w:space="0" w:color="auto"/>
              </w:divBdr>
            </w:div>
            <w:div w:id="223831160">
              <w:marLeft w:val="0"/>
              <w:marRight w:val="0"/>
              <w:marTop w:val="0"/>
              <w:marBottom w:val="0"/>
              <w:divBdr>
                <w:top w:val="none" w:sz="0" w:space="0" w:color="auto"/>
                <w:left w:val="none" w:sz="0" w:space="0" w:color="auto"/>
                <w:bottom w:val="none" w:sz="0" w:space="0" w:color="auto"/>
                <w:right w:val="none" w:sz="0" w:space="0" w:color="auto"/>
              </w:divBdr>
            </w:div>
            <w:div w:id="1191408223">
              <w:marLeft w:val="0"/>
              <w:marRight w:val="0"/>
              <w:marTop w:val="0"/>
              <w:marBottom w:val="0"/>
              <w:divBdr>
                <w:top w:val="none" w:sz="0" w:space="0" w:color="auto"/>
                <w:left w:val="none" w:sz="0" w:space="0" w:color="auto"/>
                <w:bottom w:val="none" w:sz="0" w:space="0" w:color="auto"/>
                <w:right w:val="none" w:sz="0" w:space="0" w:color="auto"/>
              </w:divBdr>
            </w:div>
            <w:div w:id="1292594279">
              <w:marLeft w:val="0"/>
              <w:marRight w:val="0"/>
              <w:marTop w:val="0"/>
              <w:marBottom w:val="0"/>
              <w:divBdr>
                <w:top w:val="none" w:sz="0" w:space="0" w:color="auto"/>
                <w:left w:val="none" w:sz="0" w:space="0" w:color="auto"/>
                <w:bottom w:val="none" w:sz="0" w:space="0" w:color="auto"/>
                <w:right w:val="none" w:sz="0" w:space="0" w:color="auto"/>
              </w:divBdr>
            </w:div>
            <w:div w:id="1463303744">
              <w:marLeft w:val="0"/>
              <w:marRight w:val="0"/>
              <w:marTop w:val="0"/>
              <w:marBottom w:val="0"/>
              <w:divBdr>
                <w:top w:val="none" w:sz="0" w:space="0" w:color="auto"/>
                <w:left w:val="none" w:sz="0" w:space="0" w:color="auto"/>
                <w:bottom w:val="none" w:sz="0" w:space="0" w:color="auto"/>
                <w:right w:val="none" w:sz="0" w:space="0" w:color="auto"/>
              </w:divBdr>
            </w:div>
          </w:divsChild>
        </w:div>
        <w:div w:id="1081637329">
          <w:marLeft w:val="0"/>
          <w:marRight w:val="0"/>
          <w:marTop w:val="0"/>
          <w:marBottom w:val="0"/>
          <w:divBdr>
            <w:top w:val="none" w:sz="0" w:space="0" w:color="auto"/>
            <w:left w:val="none" w:sz="0" w:space="0" w:color="auto"/>
            <w:bottom w:val="none" w:sz="0" w:space="0" w:color="auto"/>
            <w:right w:val="none" w:sz="0" w:space="0" w:color="auto"/>
          </w:divBdr>
        </w:div>
        <w:div w:id="1082488947">
          <w:marLeft w:val="0"/>
          <w:marRight w:val="0"/>
          <w:marTop w:val="0"/>
          <w:marBottom w:val="0"/>
          <w:divBdr>
            <w:top w:val="none" w:sz="0" w:space="0" w:color="auto"/>
            <w:left w:val="none" w:sz="0" w:space="0" w:color="auto"/>
            <w:bottom w:val="none" w:sz="0" w:space="0" w:color="auto"/>
            <w:right w:val="none" w:sz="0" w:space="0" w:color="auto"/>
          </w:divBdr>
        </w:div>
        <w:div w:id="1091006813">
          <w:marLeft w:val="0"/>
          <w:marRight w:val="0"/>
          <w:marTop w:val="0"/>
          <w:marBottom w:val="0"/>
          <w:divBdr>
            <w:top w:val="none" w:sz="0" w:space="0" w:color="auto"/>
            <w:left w:val="none" w:sz="0" w:space="0" w:color="auto"/>
            <w:bottom w:val="none" w:sz="0" w:space="0" w:color="auto"/>
            <w:right w:val="none" w:sz="0" w:space="0" w:color="auto"/>
          </w:divBdr>
        </w:div>
        <w:div w:id="1102534189">
          <w:marLeft w:val="0"/>
          <w:marRight w:val="0"/>
          <w:marTop w:val="0"/>
          <w:marBottom w:val="0"/>
          <w:divBdr>
            <w:top w:val="none" w:sz="0" w:space="0" w:color="auto"/>
            <w:left w:val="none" w:sz="0" w:space="0" w:color="auto"/>
            <w:bottom w:val="none" w:sz="0" w:space="0" w:color="auto"/>
            <w:right w:val="none" w:sz="0" w:space="0" w:color="auto"/>
          </w:divBdr>
        </w:div>
        <w:div w:id="1107433619">
          <w:marLeft w:val="0"/>
          <w:marRight w:val="0"/>
          <w:marTop w:val="0"/>
          <w:marBottom w:val="0"/>
          <w:divBdr>
            <w:top w:val="none" w:sz="0" w:space="0" w:color="auto"/>
            <w:left w:val="none" w:sz="0" w:space="0" w:color="auto"/>
            <w:bottom w:val="none" w:sz="0" w:space="0" w:color="auto"/>
            <w:right w:val="none" w:sz="0" w:space="0" w:color="auto"/>
          </w:divBdr>
          <w:divsChild>
            <w:div w:id="901868770">
              <w:marLeft w:val="-75"/>
              <w:marRight w:val="0"/>
              <w:marTop w:val="30"/>
              <w:marBottom w:val="30"/>
              <w:divBdr>
                <w:top w:val="none" w:sz="0" w:space="0" w:color="auto"/>
                <w:left w:val="none" w:sz="0" w:space="0" w:color="auto"/>
                <w:bottom w:val="none" w:sz="0" w:space="0" w:color="auto"/>
                <w:right w:val="none" w:sz="0" w:space="0" w:color="auto"/>
              </w:divBdr>
              <w:divsChild>
                <w:div w:id="263461042">
                  <w:marLeft w:val="0"/>
                  <w:marRight w:val="0"/>
                  <w:marTop w:val="0"/>
                  <w:marBottom w:val="0"/>
                  <w:divBdr>
                    <w:top w:val="none" w:sz="0" w:space="0" w:color="auto"/>
                    <w:left w:val="none" w:sz="0" w:space="0" w:color="auto"/>
                    <w:bottom w:val="none" w:sz="0" w:space="0" w:color="auto"/>
                    <w:right w:val="none" w:sz="0" w:space="0" w:color="auto"/>
                  </w:divBdr>
                  <w:divsChild>
                    <w:div w:id="882132290">
                      <w:marLeft w:val="0"/>
                      <w:marRight w:val="0"/>
                      <w:marTop w:val="0"/>
                      <w:marBottom w:val="0"/>
                      <w:divBdr>
                        <w:top w:val="none" w:sz="0" w:space="0" w:color="auto"/>
                        <w:left w:val="none" w:sz="0" w:space="0" w:color="auto"/>
                        <w:bottom w:val="none" w:sz="0" w:space="0" w:color="auto"/>
                        <w:right w:val="none" w:sz="0" w:space="0" w:color="auto"/>
                      </w:divBdr>
                    </w:div>
                  </w:divsChild>
                </w:div>
                <w:div w:id="951404971">
                  <w:marLeft w:val="0"/>
                  <w:marRight w:val="0"/>
                  <w:marTop w:val="0"/>
                  <w:marBottom w:val="0"/>
                  <w:divBdr>
                    <w:top w:val="none" w:sz="0" w:space="0" w:color="auto"/>
                    <w:left w:val="none" w:sz="0" w:space="0" w:color="auto"/>
                    <w:bottom w:val="none" w:sz="0" w:space="0" w:color="auto"/>
                    <w:right w:val="none" w:sz="0" w:space="0" w:color="auto"/>
                  </w:divBdr>
                  <w:divsChild>
                    <w:div w:id="144337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736496">
          <w:marLeft w:val="0"/>
          <w:marRight w:val="0"/>
          <w:marTop w:val="0"/>
          <w:marBottom w:val="0"/>
          <w:divBdr>
            <w:top w:val="none" w:sz="0" w:space="0" w:color="auto"/>
            <w:left w:val="none" w:sz="0" w:space="0" w:color="auto"/>
            <w:bottom w:val="none" w:sz="0" w:space="0" w:color="auto"/>
            <w:right w:val="none" w:sz="0" w:space="0" w:color="auto"/>
          </w:divBdr>
        </w:div>
        <w:div w:id="1110780748">
          <w:marLeft w:val="0"/>
          <w:marRight w:val="0"/>
          <w:marTop w:val="0"/>
          <w:marBottom w:val="0"/>
          <w:divBdr>
            <w:top w:val="none" w:sz="0" w:space="0" w:color="auto"/>
            <w:left w:val="none" w:sz="0" w:space="0" w:color="auto"/>
            <w:bottom w:val="none" w:sz="0" w:space="0" w:color="auto"/>
            <w:right w:val="none" w:sz="0" w:space="0" w:color="auto"/>
          </w:divBdr>
        </w:div>
        <w:div w:id="1140878293">
          <w:marLeft w:val="0"/>
          <w:marRight w:val="0"/>
          <w:marTop w:val="0"/>
          <w:marBottom w:val="0"/>
          <w:divBdr>
            <w:top w:val="none" w:sz="0" w:space="0" w:color="auto"/>
            <w:left w:val="none" w:sz="0" w:space="0" w:color="auto"/>
            <w:bottom w:val="none" w:sz="0" w:space="0" w:color="auto"/>
            <w:right w:val="none" w:sz="0" w:space="0" w:color="auto"/>
          </w:divBdr>
        </w:div>
        <w:div w:id="1167017802">
          <w:marLeft w:val="0"/>
          <w:marRight w:val="0"/>
          <w:marTop w:val="0"/>
          <w:marBottom w:val="0"/>
          <w:divBdr>
            <w:top w:val="none" w:sz="0" w:space="0" w:color="auto"/>
            <w:left w:val="none" w:sz="0" w:space="0" w:color="auto"/>
            <w:bottom w:val="none" w:sz="0" w:space="0" w:color="auto"/>
            <w:right w:val="none" w:sz="0" w:space="0" w:color="auto"/>
          </w:divBdr>
        </w:div>
        <w:div w:id="1180243343">
          <w:marLeft w:val="0"/>
          <w:marRight w:val="0"/>
          <w:marTop w:val="0"/>
          <w:marBottom w:val="0"/>
          <w:divBdr>
            <w:top w:val="none" w:sz="0" w:space="0" w:color="auto"/>
            <w:left w:val="none" w:sz="0" w:space="0" w:color="auto"/>
            <w:bottom w:val="none" w:sz="0" w:space="0" w:color="auto"/>
            <w:right w:val="none" w:sz="0" w:space="0" w:color="auto"/>
          </w:divBdr>
          <w:divsChild>
            <w:div w:id="691879378">
              <w:marLeft w:val="-75"/>
              <w:marRight w:val="0"/>
              <w:marTop w:val="30"/>
              <w:marBottom w:val="30"/>
              <w:divBdr>
                <w:top w:val="none" w:sz="0" w:space="0" w:color="auto"/>
                <w:left w:val="none" w:sz="0" w:space="0" w:color="auto"/>
                <w:bottom w:val="none" w:sz="0" w:space="0" w:color="auto"/>
                <w:right w:val="none" w:sz="0" w:space="0" w:color="auto"/>
              </w:divBdr>
              <w:divsChild>
                <w:div w:id="84805723">
                  <w:marLeft w:val="0"/>
                  <w:marRight w:val="0"/>
                  <w:marTop w:val="0"/>
                  <w:marBottom w:val="0"/>
                  <w:divBdr>
                    <w:top w:val="none" w:sz="0" w:space="0" w:color="auto"/>
                    <w:left w:val="none" w:sz="0" w:space="0" w:color="auto"/>
                    <w:bottom w:val="none" w:sz="0" w:space="0" w:color="auto"/>
                    <w:right w:val="none" w:sz="0" w:space="0" w:color="auto"/>
                  </w:divBdr>
                  <w:divsChild>
                    <w:div w:id="1013798104">
                      <w:marLeft w:val="0"/>
                      <w:marRight w:val="0"/>
                      <w:marTop w:val="0"/>
                      <w:marBottom w:val="0"/>
                      <w:divBdr>
                        <w:top w:val="none" w:sz="0" w:space="0" w:color="auto"/>
                        <w:left w:val="none" w:sz="0" w:space="0" w:color="auto"/>
                        <w:bottom w:val="none" w:sz="0" w:space="0" w:color="auto"/>
                        <w:right w:val="none" w:sz="0" w:space="0" w:color="auto"/>
                      </w:divBdr>
                    </w:div>
                  </w:divsChild>
                </w:div>
                <w:div w:id="1163543346">
                  <w:marLeft w:val="0"/>
                  <w:marRight w:val="0"/>
                  <w:marTop w:val="0"/>
                  <w:marBottom w:val="0"/>
                  <w:divBdr>
                    <w:top w:val="none" w:sz="0" w:space="0" w:color="auto"/>
                    <w:left w:val="none" w:sz="0" w:space="0" w:color="auto"/>
                    <w:bottom w:val="none" w:sz="0" w:space="0" w:color="auto"/>
                    <w:right w:val="none" w:sz="0" w:space="0" w:color="auto"/>
                  </w:divBdr>
                  <w:divsChild>
                    <w:div w:id="287511658">
                      <w:marLeft w:val="0"/>
                      <w:marRight w:val="0"/>
                      <w:marTop w:val="0"/>
                      <w:marBottom w:val="0"/>
                      <w:divBdr>
                        <w:top w:val="none" w:sz="0" w:space="0" w:color="auto"/>
                        <w:left w:val="none" w:sz="0" w:space="0" w:color="auto"/>
                        <w:bottom w:val="none" w:sz="0" w:space="0" w:color="auto"/>
                        <w:right w:val="none" w:sz="0" w:space="0" w:color="auto"/>
                      </w:divBdr>
                    </w:div>
                  </w:divsChild>
                </w:div>
                <w:div w:id="1734542904">
                  <w:marLeft w:val="0"/>
                  <w:marRight w:val="0"/>
                  <w:marTop w:val="0"/>
                  <w:marBottom w:val="0"/>
                  <w:divBdr>
                    <w:top w:val="none" w:sz="0" w:space="0" w:color="auto"/>
                    <w:left w:val="none" w:sz="0" w:space="0" w:color="auto"/>
                    <w:bottom w:val="none" w:sz="0" w:space="0" w:color="auto"/>
                    <w:right w:val="none" w:sz="0" w:space="0" w:color="auto"/>
                  </w:divBdr>
                  <w:divsChild>
                    <w:div w:id="1809131913">
                      <w:marLeft w:val="0"/>
                      <w:marRight w:val="0"/>
                      <w:marTop w:val="0"/>
                      <w:marBottom w:val="0"/>
                      <w:divBdr>
                        <w:top w:val="none" w:sz="0" w:space="0" w:color="auto"/>
                        <w:left w:val="none" w:sz="0" w:space="0" w:color="auto"/>
                        <w:bottom w:val="none" w:sz="0" w:space="0" w:color="auto"/>
                        <w:right w:val="none" w:sz="0" w:space="0" w:color="auto"/>
                      </w:divBdr>
                      <w:divsChild>
                        <w:div w:id="1591423676">
                          <w:marLeft w:val="0"/>
                          <w:marRight w:val="0"/>
                          <w:marTop w:val="30"/>
                          <w:marBottom w:val="30"/>
                          <w:divBdr>
                            <w:top w:val="none" w:sz="0" w:space="0" w:color="auto"/>
                            <w:left w:val="none" w:sz="0" w:space="0" w:color="auto"/>
                            <w:bottom w:val="none" w:sz="0" w:space="0" w:color="auto"/>
                            <w:right w:val="none" w:sz="0" w:space="0" w:color="auto"/>
                          </w:divBdr>
                          <w:divsChild>
                            <w:div w:id="1340038122">
                              <w:marLeft w:val="0"/>
                              <w:marRight w:val="0"/>
                              <w:marTop w:val="0"/>
                              <w:marBottom w:val="0"/>
                              <w:divBdr>
                                <w:top w:val="none" w:sz="0" w:space="0" w:color="auto"/>
                                <w:left w:val="none" w:sz="0" w:space="0" w:color="auto"/>
                                <w:bottom w:val="none" w:sz="0" w:space="0" w:color="auto"/>
                                <w:right w:val="none" w:sz="0" w:space="0" w:color="auto"/>
                              </w:divBdr>
                              <w:divsChild>
                                <w:div w:id="71972641">
                                  <w:marLeft w:val="0"/>
                                  <w:marRight w:val="0"/>
                                  <w:marTop w:val="0"/>
                                  <w:marBottom w:val="0"/>
                                  <w:divBdr>
                                    <w:top w:val="none" w:sz="0" w:space="0" w:color="auto"/>
                                    <w:left w:val="none" w:sz="0" w:space="0" w:color="auto"/>
                                    <w:bottom w:val="none" w:sz="0" w:space="0" w:color="auto"/>
                                    <w:right w:val="none" w:sz="0" w:space="0" w:color="auto"/>
                                  </w:divBdr>
                                </w:div>
                                <w:div w:id="348677245">
                                  <w:marLeft w:val="0"/>
                                  <w:marRight w:val="0"/>
                                  <w:marTop w:val="0"/>
                                  <w:marBottom w:val="0"/>
                                  <w:divBdr>
                                    <w:top w:val="none" w:sz="0" w:space="0" w:color="auto"/>
                                    <w:left w:val="none" w:sz="0" w:space="0" w:color="auto"/>
                                    <w:bottom w:val="none" w:sz="0" w:space="0" w:color="auto"/>
                                    <w:right w:val="none" w:sz="0" w:space="0" w:color="auto"/>
                                  </w:divBdr>
                                </w:div>
                                <w:div w:id="770975288">
                                  <w:marLeft w:val="0"/>
                                  <w:marRight w:val="0"/>
                                  <w:marTop w:val="0"/>
                                  <w:marBottom w:val="0"/>
                                  <w:divBdr>
                                    <w:top w:val="none" w:sz="0" w:space="0" w:color="auto"/>
                                    <w:left w:val="none" w:sz="0" w:space="0" w:color="auto"/>
                                    <w:bottom w:val="none" w:sz="0" w:space="0" w:color="auto"/>
                                    <w:right w:val="none" w:sz="0" w:space="0" w:color="auto"/>
                                  </w:divBdr>
                                </w:div>
                                <w:div w:id="856115928">
                                  <w:marLeft w:val="0"/>
                                  <w:marRight w:val="0"/>
                                  <w:marTop w:val="0"/>
                                  <w:marBottom w:val="0"/>
                                  <w:divBdr>
                                    <w:top w:val="none" w:sz="0" w:space="0" w:color="auto"/>
                                    <w:left w:val="none" w:sz="0" w:space="0" w:color="auto"/>
                                    <w:bottom w:val="none" w:sz="0" w:space="0" w:color="auto"/>
                                    <w:right w:val="none" w:sz="0" w:space="0" w:color="auto"/>
                                  </w:divBdr>
                                </w:div>
                                <w:div w:id="1380130708">
                                  <w:marLeft w:val="0"/>
                                  <w:marRight w:val="0"/>
                                  <w:marTop w:val="0"/>
                                  <w:marBottom w:val="0"/>
                                  <w:divBdr>
                                    <w:top w:val="none" w:sz="0" w:space="0" w:color="auto"/>
                                    <w:left w:val="none" w:sz="0" w:space="0" w:color="auto"/>
                                    <w:bottom w:val="none" w:sz="0" w:space="0" w:color="auto"/>
                                    <w:right w:val="none" w:sz="0" w:space="0" w:color="auto"/>
                                  </w:divBdr>
                                </w:div>
                              </w:divsChild>
                            </w:div>
                            <w:div w:id="2062287712">
                              <w:marLeft w:val="0"/>
                              <w:marRight w:val="0"/>
                              <w:marTop w:val="0"/>
                              <w:marBottom w:val="0"/>
                              <w:divBdr>
                                <w:top w:val="none" w:sz="0" w:space="0" w:color="auto"/>
                                <w:left w:val="none" w:sz="0" w:space="0" w:color="auto"/>
                                <w:bottom w:val="none" w:sz="0" w:space="0" w:color="auto"/>
                                <w:right w:val="none" w:sz="0" w:space="0" w:color="auto"/>
                              </w:divBdr>
                              <w:divsChild>
                                <w:div w:id="1321496020">
                                  <w:marLeft w:val="0"/>
                                  <w:marRight w:val="0"/>
                                  <w:marTop w:val="0"/>
                                  <w:marBottom w:val="0"/>
                                  <w:divBdr>
                                    <w:top w:val="none" w:sz="0" w:space="0" w:color="auto"/>
                                    <w:left w:val="none" w:sz="0" w:space="0" w:color="auto"/>
                                    <w:bottom w:val="none" w:sz="0" w:space="0" w:color="auto"/>
                                    <w:right w:val="none" w:sz="0" w:space="0" w:color="auto"/>
                                  </w:divBdr>
                                </w:div>
                                <w:div w:id="2118593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483885">
                      <w:marLeft w:val="0"/>
                      <w:marRight w:val="0"/>
                      <w:marTop w:val="0"/>
                      <w:marBottom w:val="0"/>
                      <w:divBdr>
                        <w:top w:val="none" w:sz="0" w:space="0" w:color="auto"/>
                        <w:left w:val="none" w:sz="0" w:space="0" w:color="auto"/>
                        <w:bottom w:val="none" w:sz="0" w:space="0" w:color="auto"/>
                        <w:right w:val="none" w:sz="0" w:space="0" w:color="auto"/>
                      </w:divBdr>
                    </w:div>
                  </w:divsChild>
                </w:div>
                <w:div w:id="2048525444">
                  <w:marLeft w:val="0"/>
                  <w:marRight w:val="0"/>
                  <w:marTop w:val="0"/>
                  <w:marBottom w:val="0"/>
                  <w:divBdr>
                    <w:top w:val="none" w:sz="0" w:space="0" w:color="auto"/>
                    <w:left w:val="none" w:sz="0" w:space="0" w:color="auto"/>
                    <w:bottom w:val="none" w:sz="0" w:space="0" w:color="auto"/>
                    <w:right w:val="none" w:sz="0" w:space="0" w:color="auto"/>
                  </w:divBdr>
                  <w:divsChild>
                    <w:div w:id="499197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648022">
          <w:marLeft w:val="0"/>
          <w:marRight w:val="0"/>
          <w:marTop w:val="0"/>
          <w:marBottom w:val="0"/>
          <w:divBdr>
            <w:top w:val="none" w:sz="0" w:space="0" w:color="auto"/>
            <w:left w:val="none" w:sz="0" w:space="0" w:color="auto"/>
            <w:bottom w:val="none" w:sz="0" w:space="0" w:color="auto"/>
            <w:right w:val="none" w:sz="0" w:space="0" w:color="auto"/>
          </w:divBdr>
        </w:div>
        <w:div w:id="1214191365">
          <w:marLeft w:val="0"/>
          <w:marRight w:val="0"/>
          <w:marTop w:val="0"/>
          <w:marBottom w:val="0"/>
          <w:divBdr>
            <w:top w:val="none" w:sz="0" w:space="0" w:color="auto"/>
            <w:left w:val="none" w:sz="0" w:space="0" w:color="auto"/>
            <w:bottom w:val="none" w:sz="0" w:space="0" w:color="auto"/>
            <w:right w:val="none" w:sz="0" w:space="0" w:color="auto"/>
          </w:divBdr>
          <w:divsChild>
            <w:div w:id="1809203073">
              <w:marLeft w:val="-75"/>
              <w:marRight w:val="0"/>
              <w:marTop w:val="30"/>
              <w:marBottom w:val="30"/>
              <w:divBdr>
                <w:top w:val="none" w:sz="0" w:space="0" w:color="auto"/>
                <w:left w:val="none" w:sz="0" w:space="0" w:color="auto"/>
                <w:bottom w:val="none" w:sz="0" w:space="0" w:color="auto"/>
                <w:right w:val="none" w:sz="0" w:space="0" w:color="auto"/>
              </w:divBdr>
              <w:divsChild>
                <w:div w:id="341398184">
                  <w:marLeft w:val="0"/>
                  <w:marRight w:val="0"/>
                  <w:marTop w:val="0"/>
                  <w:marBottom w:val="0"/>
                  <w:divBdr>
                    <w:top w:val="none" w:sz="0" w:space="0" w:color="auto"/>
                    <w:left w:val="none" w:sz="0" w:space="0" w:color="auto"/>
                    <w:bottom w:val="none" w:sz="0" w:space="0" w:color="auto"/>
                    <w:right w:val="none" w:sz="0" w:space="0" w:color="auto"/>
                  </w:divBdr>
                  <w:divsChild>
                    <w:div w:id="768279633">
                      <w:marLeft w:val="0"/>
                      <w:marRight w:val="0"/>
                      <w:marTop w:val="0"/>
                      <w:marBottom w:val="0"/>
                      <w:divBdr>
                        <w:top w:val="none" w:sz="0" w:space="0" w:color="auto"/>
                        <w:left w:val="none" w:sz="0" w:space="0" w:color="auto"/>
                        <w:bottom w:val="none" w:sz="0" w:space="0" w:color="auto"/>
                        <w:right w:val="none" w:sz="0" w:space="0" w:color="auto"/>
                      </w:divBdr>
                    </w:div>
                  </w:divsChild>
                </w:div>
                <w:div w:id="776562051">
                  <w:marLeft w:val="0"/>
                  <w:marRight w:val="0"/>
                  <w:marTop w:val="0"/>
                  <w:marBottom w:val="0"/>
                  <w:divBdr>
                    <w:top w:val="none" w:sz="0" w:space="0" w:color="auto"/>
                    <w:left w:val="none" w:sz="0" w:space="0" w:color="auto"/>
                    <w:bottom w:val="none" w:sz="0" w:space="0" w:color="auto"/>
                    <w:right w:val="none" w:sz="0" w:space="0" w:color="auto"/>
                  </w:divBdr>
                  <w:divsChild>
                    <w:div w:id="167407233">
                      <w:marLeft w:val="0"/>
                      <w:marRight w:val="0"/>
                      <w:marTop w:val="0"/>
                      <w:marBottom w:val="0"/>
                      <w:divBdr>
                        <w:top w:val="none" w:sz="0" w:space="0" w:color="auto"/>
                        <w:left w:val="none" w:sz="0" w:space="0" w:color="auto"/>
                        <w:bottom w:val="none" w:sz="0" w:space="0" w:color="auto"/>
                        <w:right w:val="none" w:sz="0" w:space="0" w:color="auto"/>
                      </w:divBdr>
                    </w:div>
                    <w:div w:id="398404961">
                      <w:marLeft w:val="0"/>
                      <w:marRight w:val="0"/>
                      <w:marTop w:val="0"/>
                      <w:marBottom w:val="0"/>
                      <w:divBdr>
                        <w:top w:val="none" w:sz="0" w:space="0" w:color="auto"/>
                        <w:left w:val="none" w:sz="0" w:space="0" w:color="auto"/>
                        <w:bottom w:val="none" w:sz="0" w:space="0" w:color="auto"/>
                        <w:right w:val="none" w:sz="0" w:space="0" w:color="auto"/>
                      </w:divBdr>
                    </w:div>
                    <w:div w:id="819149886">
                      <w:marLeft w:val="0"/>
                      <w:marRight w:val="0"/>
                      <w:marTop w:val="0"/>
                      <w:marBottom w:val="0"/>
                      <w:divBdr>
                        <w:top w:val="none" w:sz="0" w:space="0" w:color="auto"/>
                        <w:left w:val="none" w:sz="0" w:space="0" w:color="auto"/>
                        <w:bottom w:val="none" w:sz="0" w:space="0" w:color="auto"/>
                        <w:right w:val="none" w:sz="0" w:space="0" w:color="auto"/>
                      </w:divBdr>
                    </w:div>
                    <w:div w:id="1896161311">
                      <w:marLeft w:val="0"/>
                      <w:marRight w:val="0"/>
                      <w:marTop w:val="0"/>
                      <w:marBottom w:val="0"/>
                      <w:divBdr>
                        <w:top w:val="none" w:sz="0" w:space="0" w:color="auto"/>
                        <w:left w:val="none" w:sz="0" w:space="0" w:color="auto"/>
                        <w:bottom w:val="none" w:sz="0" w:space="0" w:color="auto"/>
                        <w:right w:val="none" w:sz="0" w:space="0" w:color="auto"/>
                      </w:divBdr>
                    </w:div>
                  </w:divsChild>
                </w:div>
                <w:div w:id="826093387">
                  <w:marLeft w:val="0"/>
                  <w:marRight w:val="0"/>
                  <w:marTop w:val="0"/>
                  <w:marBottom w:val="0"/>
                  <w:divBdr>
                    <w:top w:val="none" w:sz="0" w:space="0" w:color="auto"/>
                    <w:left w:val="none" w:sz="0" w:space="0" w:color="auto"/>
                    <w:bottom w:val="none" w:sz="0" w:space="0" w:color="auto"/>
                    <w:right w:val="none" w:sz="0" w:space="0" w:color="auto"/>
                  </w:divBdr>
                  <w:divsChild>
                    <w:div w:id="1110585683">
                      <w:marLeft w:val="0"/>
                      <w:marRight w:val="0"/>
                      <w:marTop w:val="0"/>
                      <w:marBottom w:val="0"/>
                      <w:divBdr>
                        <w:top w:val="none" w:sz="0" w:space="0" w:color="auto"/>
                        <w:left w:val="none" w:sz="0" w:space="0" w:color="auto"/>
                        <w:bottom w:val="none" w:sz="0" w:space="0" w:color="auto"/>
                        <w:right w:val="none" w:sz="0" w:space="0" w:color="auto"/>
                      </w:divBdr>
                      <w:divsChild>
                        <w:div w:id="1194926154">
                          <w:marLeft w:val="0"/>
                          <w:marRight w:val="0"/>
                          <w:marTop w:val="30"/>
                          <w:marBottom w:val="30"/>
                          <w:divBdr>
                            <w:top w:val="none" w:sz="0" w:space="0" w:color="auto"/>
                            <w:left w:val="none" w:sz="0" w:space="0" w:color="auto"/>
                            <w:bottom w:val="none" w:sz="0" w:space="0" w:color="auto"/>
                            <w:right w:val="none" w:sz="0" w:space="0" w:color="auto"/>
                          </w:divBdr>
                          <w:divsChild>
                            <w:div w:id="187448837">
                              <w:marLeft w:val="0"/>
                              <w:marRight w:val="0"/>
                              <w:marTop w:val="0"/>
                              <w:marBottom w:val="0"/>
                              <w:divBdr>
                                <w:top w:val="none" w:sz="0" w:space="0" w:color="auto"/>
                                <w:left w:val="none" w:sz="0" w:space="0" w:color="auto"/>
                                <w:bottom w:val="none" w:sz="0" w:space="0" w:color="auto"/>
                                <w:right w:val="none" w:sz="0" w:space="0" w:color="auto"/>
                              </w:divBdr>
                              <w:divsChild>
                                <w:div w:id="633633401">
                                  <w:marLeft w:val="0"/>
                                  <w:marRight w:val="0"/>
                                  <w:marTop w:val="0"/>
                                  <w:marBottom w:val="0"/>
                                  <w:divBdr>
                                    <w:top w:val="none" w:sz="0" w:space="0" w:color="auto"/>
                                    <w:left w:val="none" w:sz="0" w:space="0" w:color="auto"/>
                                    <w:bottom w:val="none" w:sz="0" w:space="0" w:color="auto"/>
                                    <w:right w:val="none" w:sz="0" w:space="0" w:color="auto"/>
                                  </w:divBdr>
                                </w:div>
                                <w:div w:id="782188584">
                                  <w:marLeft w:val="0"/>
                                  <w:marRight w:val="0"/>
                                  <w:marTop w:val="0"/>
                                  <w:marBottom w:val="0"/>
                                  <w:divBdr>
                                    <w:top w:val="none" w:sz="0" w:space="0" w:color="auto"/>
                                    <w:left w:val="none" w:sz="0" w:space="0" w:color="auto"/>
                                    <w:bottom w:val="none" w:sz="0" w:space="0" w:color="auto"/>
                                    <w:right w:val="none" w:sz="0" w:space="0" w:color="auto"/>
                                  </w:divBdr>
                                </w:div>
                                <w:div w:id="1199274383">
                                  <w:marLeft w:val="0"/>
                                  <w:marRight w:val="0"/>
                                  <w:marTop w:val="0"/>
                                  <w:marBottom w:val="0"/>
                                  <w:divBdr>
                                    <w:top w:val="none" w:sz="0" w:space="0" w:color="auto"/>
                                    <w:left w:val="none" w:sz="0" w:space="0" w:color="auto"/>
                                    <w:bottom w:val="none" w:sz="0" w:space="0" w:color="auto"/>
                                    <w:right w:val="none" w:sz="0" w:space="0" w:color="auto"/>
                                  </w:divBdr>
                                </w:div>
                              </w:divsChild>
                            </w:div>
                            <w:div w:id="529801199">
                              <w:marLeft w:val="0"/>
                              <w:marRight w:val="0"/>
                              <w:marTop w:val="0"/>
                              <w:marBottom w:val="0"/>
                              <w:divBdr>
                                <w:top w:val="none" w:sz="0" w:space="0" w:color="auto"/>
                                <w:left w:val="none" w:sz="0" w:space="0" w:color="auto"/>
                                <w:bottom w:val="none" w:sz="0" w:space="0" w:color="auto"/>
                                <w:right w:val="none" w:sz="0" w:space="0" w:color="auto"/>
                              </w:divBdr>
                              <w:divsChild>
                                <w:div w:id="98064922">
                                  <w:marLeft w:val="0"/>
                                  <w:marRight w:val="0"/>
                                  <w:marTop w:val="0"/>
                                  <w:marBottom w:val="0"/>
                                  <w:divBdr>
                                    <w:top w:val="none" w:sz="0" w:space="0" w:color="auto"/>
                                    <w:left w:val="none" w:sz="0" w:space="0" w:color="auto"/>
                                    <w:bottom w:val="none" w:sz="0" w:space="0" w:color="auto"/>
                                    <w:right w:val="none" w:sz="0" w:space="0" w:color="auto"/>
                                  </w:divBdr>
                                </w:div>
                                <w:div w:id="703946106">
                                  <w:marLeft w:val="0"/>
                                  <w:marRight w:val="0"/>
                                  <w:marTop w:val="0"/>
                                  <w:marBottom w:val="0"/>
                                  <w:divBdr>
                                    <w:top w:val="none" w:sz="0" w:space="0" w:color="auto"/>
                                    <w:left w:val="none" w:sz="0" w:space="0" w:color="auto"/>
                                    <w:bottom w:val="none" w:sz="0" w:space="0" w:color="auto"/>
                                    <w:right w:val="none" w:sz="0" w:space="0" w:color="auto"/>
                                  </w:divBdr>
                                </w:div>
                                <w:div w:id="857624259">
                                  <w:marLeft w:val="0"/>
                                  <w:marRight w:val="0"/>
                                  <w:marTop w:val="0"/>
                                  <w:marBottom w:val="0"/>
                                  <w:divBdr>
                                    <w:top w:val="none" w:sz="0" w:space="0" w:color="auto"/>
                                    <w:left w:val="none" w:sz="0" w:space="0" w:color="auto"/>
                                    <w:bottom w:val="none" w:sz="0" w:space="0" w:color="auto"/>
                                    <w:right w:val="none" w:sz="0" w:space="0" w:color="auto"/>
                                  </w:divBdr>
                                </w:div>
                                <w:div w:id="902250690">
                                  <w:marLeft w:val="0"/>
                                  <w:marRight w:val="0"/>
                                  <w:marTop w:val="0"/>
                                  <w:marBottom w:val="0"/>
                                  <w:divBdr>
                                    <w:top w:val="none" w:sz="0" w:space="0" w:color="auto"/>
                                    <w:left w:val="none" w:sz="0" w:space="0" w:color="auto"/>
                                    <w:bottom w:val="none" w:sz="0" w:space="0" w:color="auto"/>
                                    <w:right w:val="none" w:sz="0" w:space="0" w:color="auto"/>
                                  </w:divBdr>
                                </w:div>
                                <w:div w:id="1088690936">
                                  <w:marLeft w:val="0"/>
                                  <w:marRight w:val="0"/>
                                  <w:marTop w:val="0"/>
                                  <w:marBottom w:val="0"/>
                                  <w:divBdr>
                                    <w:top w:val="none" w:sz="0" w:space="0" w:color="auto"/>
                                    <w:left w:val="none" w:sz="0" w:space="0" w:color="auto"/>
                                    <w:bottom w:val="none" w:sz="0" w:space="0" w:color="auto"/>
                                    <w:right w:val="none" w:sz="0" w:space="0" w:color="auto"/>
                                  </w:divBdr>
                                </w:div>
                                <w:div w:id="1567648479">
                                  <w:marLeft w:val="0"/>
                                  <w:marRight w:val="0"/>
                                  <w:marTop w:val="0"/>
                                  <w:marBottom w:val="0"/>
                                  <w:divBdr>
                                    <w:top w:val="none" w:sz="0" w:space="0" w:color="auto"/>
                                    <w:left w:val="none" w:sz="0" w:space="0" w:color="auto"/>
                                    <w:bottom w:val="none" w:sz="0" w:space="0" w:color="auto"/>
                                    <w:right w:val="none" w:sz="0" w:space="0" w:color="auto"/>
                                  </w:divBdr>
                                </w:div>
                              </w:divsChild>
                            </w:div>
                            <w:div w:id="911164268">
                              <w:marLeft w:val="0"/>
                              <w:marRight w:val="0"/>
                              <w:marTop w:val="0"/>
                              <w:marBottom w:val="0"/>
                              <w:divBdr>
                                <w:top w:val="none" w:sz="0" w:space="0" w:color="auto"/>
                                <w:left w:val="none" w:sz="0" w:space="0" w:color="auto"/>
                                <w:bottom w:val="none" w:sz="0" w:space="0" w:color="auto"/>
                                <w:right w:val="none" w:sz="0" w:space="0" w:color="auto"/>
                              </w:divBdr>
                              <w:divsChild>
                                <w:div w:id="191505192">
                                  <w:marLeft w:val="0"/>
                                  <w:marRight w:val="0"/>
                                  <w:marTop w:val="0"/>
                                  <w:marBottom w:val="0"/>
                                  <w:divBdr>
                                    <w:top w:val="none" w:sz="0" w:space="0" w:color="auto"/>
                                    <w:left w:val="none" w:sz="0" w:space="0" w:color="auto"/>
                                    <w:bottom w:val="none" w:sz="0" w:space="0" w:color="auto"/>
                                    <w:right w:val="none" w:sz="0" w:space="0" w:color="auto"/>
                                  </w:divBdr>
                                </w:div>
                                <w:div w:id="865294098">
                                  <w:marLeft w:val="0"/>
                                  <w:marRight w:val="0"/>
                                  <w:marTop w:val="0"/>
                                  <w:marBottom w:val="0"/>
                                  <w:divBdr>
                                    <w:top w:val="none" w:sz="0" w:space="0" w:color="auto"/>
                                    <w:left w:val="none" w:sz="0" w:space="0" w:color="auto"/>
                                    <w:bottom w:val="none" w:sz="0" w:space="0" w:color="auto"/>
                                    <w:right w:val="none" w:sz="0" w:space="0" w:color="auto"/>
                                  </w:divBdr>
                                </w:div>
                                <w:div w:id="912350814">
                                  <w:marLeft w:val="0"/>
                                  <w:marRight w:val="0"/>
                                  <w:marTop w:val="0"/>
                                  <w:marBottom w:val="0"/>
                                  <w:divBdr>
                                    <w:top w:val="none" w:sz="0" w:space="0" w:color="auto"/>
                                    <w:left w:val="none" w:sz="0" w:space="0" w:color="auto"/>
                                    <w:bottom w:val="none" w:sz="0" w:space="0" w:color="auto"/>
                                    <w:right w:val="none" w:sz="0" w:space="0" w:color="auto"/>
                                  </w:divBdr>
                                </w:div>
                                <w:div w:id="1555894563">
                                  <w:marLeft w:val="0"/>
                                  <w:marRight w:val="0"/>
                                  <w:marTop w:val="0"/>
                                  <w:marBottom w:val="0"/>
                                  <w:divBdr>
                                    <w:top w:val="none" w:sz="0" w:space="0" w:color="auto"/>
                                    <w:left w:val="none" w:sz="0" w:space="0" w:color="auto"/>
                                    <w:bottom w:val="none" w:sz="0" w:space="0" w:color="auto"/>
                                    <w:right w:val="none" w:sz="0" w:space="0" w:color="auto"/>
                                  </w:divBdr>
                                </w:div>
                                <w:div w:id="1753239572">
                                  <w:marLeft w:val="0"/>
                                  <w:marRight w:val="0"/>
                                  <w:marTop w:val="0"/>
                                  <w:marBottom w:val="0"/>
                                  <w:divBdr>
                                    <w:top w:val="none" w:sz="0" w:space="0" w:color="auto"/>
                                    <w:left w:val="none" w:sz="0" w:space="0" w:color="auto"/>
                                    <w:bottom w:val="none" w:sz="0" w:space="0" w:color="auto"/>
                                    <w:right w:val="none" w:sz="0" w:space="0" w:color="auto"/>
                                  </w:divBdr>
                                </w:div>
                                <w:div w:id="2125727813">
                                  <w:marLeft w:val="0"/>
                                  <w:marRight w:val="0"/>
                                  <w:marTop w:val="0"/>
                                  <w:marBottom w:val="0"/>
                                  <w:divBdr>
                                    <w:top w:val="none" w:sz="0" w:space="0" w:color="auto"/>
                                    <w:left w:val="none" w:sz="0" w:space="0" w:color="auto"/>
                                    <w:bottom w:val="none" w:sz="0" w:space="0" w:color="auto"/>
                                    <w:right w:val="none" w:sz="0" w:space="0" w:color="auto"/>
                                  </w:divBdr>
                                </w:div>
                              </w:divsChild>
                            </w:div>
                            <w:div w:id="1524054625">
                              <w:marLeft w:val="0"/>
                              <w:marRight w:val="0"/>
                              <w:marTop w:val="0"/>
                              <w:marBottom w:val="0"/>
                              <w:divBdr>
                                <w:top w:val="none" w:sz="0" w:space="0" w:color="auto"/>
                                <w:left w:val="none" w:sz="0" w:space="0" w:color="auto"/>
                                <w:bottom w:val="none" w:sz="0" w:space="0" w:color="auto"/>
                                <w:right w:val="none" w:sz="0" w:space="0" w:color="auto"/>
                              </w:divBdr>
                              <w:divsChild>
                                <w:div w:id="624385446">
                                  <w:marLeft w:val="0"/>
                                  <w:marRight w:val="0"/>
                                  <w:marTop w:val="0"/>
                                  <w:marBottom w:val="0"/>
                                  <w:divBdr>
                                    <w:top w:val="none" w:sz="0" w:space="0" w:color="auto"/>
                                    <w:left w:val="none" w:sz="0" w:space="0" w:color="auto"/>
                                    <w:bottom w:val="none" w:sz="0" w:space="0" w:color="auto"/>
                                    <w:right w:val="none" w:sz="0" w:space="0" w:color="auto"/>
                                  </w:divBdr>
                                </w:div>
                                <w:div w:id="1588074627">
                                  <w:marLeft w:val="0"/>
                                  <w:marRight w:val="0"/>
                                  <w:marTop w:val="0"/>
                                  <w:marBottom w:val="0"/>
                                  <w:divBdr>
                                    <w:top w:val="none" w:sz="0" w:space="0" w:color="auto"/>
                                    <w:left w:val="none" w:sz="0" w:space="0" w:color="auto"/>
                                    <w:bottom w:val="none" w:sz="0" w:space="0" w:color="auto"/>
                                    <w:right w:val="none" w:sz="0" w:space="0" w:color="auto"/>
                                  </w:divBdr>
                                </w:div>
                              </w:divsChild>
                            </w:div>
                            <w:div w:id="2015298244">
                              <w:marLeft w:val="0"/>
                              <w:marRight w:val="0"/>
                              <w:marTop w:val="0"/>
                              <w:marBottom w:val="0"/>
                              <w:divBdr>
                                <w:top w:val="none" w:sz="0" w:space="0" w:color="auto"/>
                                <w:left w:val="none" w:sz="0" w:space="0" w:color="auto"/>
                                <w:bottom w:val="none" w:sz="0" w:space="0" w:color="auto"/>
                                <w:right w:val="none" w:sz="0" w:space="0" w:color="auto"/>
                              </w:divBdr>
                              <w:divsChild>
                                <w:div w:id="413017160">
                                  <w:marLeft w:val="0"/>
                                  <w:marRight w:val="0"/>
                                  <w:marTop w:val="0"/>
                                  <w:marBottom w:val="0"/>
                                  <w:divBdr>
                                    <w:top w:val="none" w:sz="0" w:space="0" w:color="auto"/>
                                    <w:left w:val="none" w:sz="0" w:space="0" w:color="auto"/>
                                    <w:bottom w:val="none" w:sz="0" w:space="0" w:color="auto"/>
                                    <w:right w:val="none" w:sz="0" w:space="0" w:color="auto"/>
                                  </w:divBdr>
                                </w:div>
                                <w:div w:id="871919581">
                                  <w:marLeft w:val="0"/>
                                  <w:marRight w:val="0"/>
                                  <w:marTop w:val="0"/>
                                  <w:marBottom w:val="0"/>
                                  <w:divBdr>
                                    <w:top w:val="none" w:sz="0" w:space="0" w:color="auto"/>
                                    <w:left w:val="none" w:sz="0" w:space="0" w:color="auto"/>
                                    <w:bottom w:val="none" w:sz="0" w:space="0" w:color="auto"/>
                                    <w:right w:val="none" w:sz="0" w:space="0" w:color="auto"/>
                                  </w:divBdr>
                                </w:div>
                              </w:divsChild>
                            </w:div>
                            <w:div w:id="2089224857">
                              <w:marLeft w:val="0"/>
                              <w:marRight w:val="0"/>
                              <w:marTop w:val="0"/>
                              <w:marBottom w:val="0"/>
                              <w:divBdr>
                                <w:top w:val="none" w:sz="0" w:space="0" w:color="auto"/>
                                <w:left w:val="none" w:sz="0" w:space="0" w:color="auto"/>
                                <w:bottom w:val="none" w:sz="0" w:space="0" w:color="auto"/>
                                <w:right w:val="none" w:sz="0" w:space="0" w:color="auto"/>
                              </w:divBdr>
                              <w:divsChild>
                                <w:div w:id="381710440">
                                  <w:marLeft w:val="0"/>
                                  <w:marRight w:val="0"/>
                                  <w:marTop w:val="0"/>
                                  <w:marBottom w:val="0"/>
                                  <w:divBdr>
                                    <w:top w:val="none" w:sz="0" w:space="0" w:color="auto"/>
                                    <w:left w:val="none" w:sz="0" w:space="0" w:color="auto"/>
                                    <w:bottom w:val="none" w:sz="0" w:space="0" w:color="auto"/>
                                    <w:right w:val="none" w:sz="0" w:space="0" w:color="auto"/>
                                  </w:divBdr>
                                </w:div>
                                <w:div w:id="692269188">
                                  <w:marLeft w:val="0"/>
                                  <w:marRight w:val="0"/>
                                  <w:marTop w:val="0"/>
                                  <w:marBottom w:val="0"/>
                                  <w:divBdr>
                                    <w:top w:val="none" w:sz="0" w:space="0" w:color="auto"/>
                                    <w:left w:val="none" w:sz="0" w:space="0" w:color="auto"/>
                                    <w:bottom w:val="none" w:sz="0" w:space="0" w:color="auto"/>
                                    <w:right w:val="none" w:sz="0" w:space="0" w:color="auto"/>
                                  </w:divBdr>
                                </w:div>
                                <w:div w:id="965282067">
                                  <w:marLeft w:val="0"/>
                                  <w:marRight w:val="0"/>
                                  <w:marTop w:val="0"/>
                                  <w:marBottom w:val="0"/>
                                  <w:divBdr>
                                    <w:top w:val="none" w:sz="0" w:space="0" w:color="auto"/>
                                    <w:left w:val="none" w:sz="0" w:space="0" w:color="auto"/>
                                    <w:bottom w:val="none" w:sz="0" w:space="0" w:color="auto"/>
                                    <w:right w:val="none" w:sz="0" w:space="0" w:color="auto"/>
                                  </w:divBdr>
                                </w:div>
                                <w:div w:id="1132405821">
                                  <w:marLeft w:val="0"/>
                                  <w:marRight w:val="0"/>
                                  <w:marTop w:val="0"/>
                                  <w:marBottom w:val="0"/>
                                  <w:divBdr>
                                    <w:top w:val="none" w:sz="0" w:space="0" w:color="auto"/>
                                    <w:left w:val="none" w:sz="0" w:space="0" w:color="auto"/>
                                    <w:bottom w:val="none" w:sz="0" w:space="0" w:color="auto"/>
                                    <w:right w:val="none" w:sz="0" w:space="0" w:color="auto"/>
                                  </w:divBdr>
                                </w:div>
                                <w:div w:id="142646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786188">
                      <w:marLeft w:val="0"/>
                      <w:marRight w:val="0"/>
                      <w:marTop w:val="0"/>
                      <w:marBottom w:val="0"/>
                      <w:divBdr>
                        <w:top w:val="none" w:sz="0" w:space="0" w:color="auto"/>
                        <w:left w:val="none" w:sz="0" w:space="0" w:color="auto"/>
                        <w:bottom w:val="none" w:sz="0" w:space="0" w:color="auto"/>
                        <w:right w:val="none" w:sz="0" w:space="0" w:color="auto"/>
                      </w:divBdr>
                    </w:div>
                  </w:divsChild>
                </w:div>
                <w:div w:id="890382697">
                  <w:marLeft w:val="0"/>
                  <w:marRight w:val="0"/>
                  <w:marTop w:val="0"/>
                  <w:marBottom w:val="0"/>
                  <w:divBdr>
                    <w:top w:val="none" w:sz="0" w:space="0" w:color="auto"/>
                    <w:left w:val="none" w:sz="0" w:space="0" w:color="auto"/>
                    <w:bottom w:val="none" w:sz="0" w:space="0" w:color="auto"/>
                    <w:right w:val="none" w:sz="0" w:space="0" w:color="auto"/>
                  </w:divBdr>
                  <w:divsChild>
                    <w:div w:id="506480196">
                      <w:marLeft w:val="0"/>
                      <w:marRight w:val="0"/>
                      <w:marTop w:val="0"/>
                      <w:marBottom w:val="0"/>
                      <w:divBdr>
                        <w:top w:val="none" w:sz="0" w:space="0" w:color="auto"/>
                        <w:left w:val="none" w:sz="0" w:space="0" w:color="auto"/>
                        <w:bottom w:val="none" w:sz="0" w:space="0" w:color="auto"/>
                        <w:right w:val="none" w:sz="0" w:space="0" w:color="auto"/>
                      </w:divBdr>
                    </w:div>
                  </w:divsChild>
                </w:div>
                <w:div w:id="1185944228">
                  <w:marLeft w:val="0"/>
                  <w:marRight w:val="0"/>
                  <w:marTop w:val="0"/>
                  <w:marBottom w:val="0"/>
                  <w:divBdr>
                    <w:top w:val="none" w:sz="0" w:space="0" w:color="auto"/>
                    <w:left w:val="none" w:sz="0" w:space="0" w:color="auto"/>
                    <w:bottom w:val="none" w:sz="0" w:space="0" w:color="auto"/>
                    <w:right w:val="none" w:sz="0" w:space="0" w:color="auto"/>
                  </w:divBdr>
                  <w:divsChild>
                    <w:div w:id="116022687">
                      <w:marLeft w:val="0"/>
                      <w:marRight w:val="0"/>
                      <w:marTop w:val="0"/>
                      <w:marBottom w:val="0"/>
                      <w:divBdr>
                        <w:top w:val="none" w:sz="0" w:space="0" w:color="auto"/>
                        <w:left w:val="none" w:sz="0" w:space="0" w:color="auto"/>
                        <w:bottom w:val="none" w:sz="0" w:space="0" w:color="auto"/>
                        <w:right w:val="none" w:sz="0" w:space="0" w:color="auto"/>
                      </w:divBdr>
                    </w:div>
                  </w:divsChild>
                </w:div>
                <w:div w:id="1248199311">
                  <w:marLeft w:val="0"/>
                  <w:marRight w:val="0"/>
                  <w:marTop w:val="0"/>
                  <w:marBottom w:val="0"/>
                  <w:divBdr>
                    <w:top w:val="none" w:sz="0" w:space="0" w:color="auto"/>
                    <w:left w:val="none" w:sz="0" w:space="0" w:color="auto"/>
                    <w:bottom w:val="none" w:sz="0" w:space="0" w:color="auto"/>
                    <w:right w:val="none" w:sz="0" w:space="0" w:color="auto"/>
                  </w:divBdr>
                  <w:divsChild>
                    <w:div w:id="36105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6046447">
          <w:marLeft w:val="0"/>
          <w:marRight w:val="0"/>
          <w:marTop w:val="0"/>
          <w:marBottom w:val="0"/>
          <w:divBdr>
            <w:top w:val="none" w:sz="0" w:space="0" w:color="auto"/>
            <w:left w:val="none" w:sz="0" w:space="0" w:color="auto"/>
            <w:bottom w:val="none" w:sz="0" w:space="0" w:color="auto"/>
            <w:right w:val="none" w:sz="0" w:space="0" w:color="auto"/>
          </w:divBdr>
          <w:divsChild>
            <w:div w:id="525946349">
              <w:marLeft w:val="0"/>
              <w:marRight w:val="0"/>
              <w:marTop w:val="0"/>
              <w:marBottom w:val="0"/>
              <w:divBdr>
                <w:top w:val="none" w:sz="0" w:space="0" w:color="auto"/>
                <w:left w:val="none" w:sz="0" w:space="0" w:color="auto"/>
                <w:bottom w:val="none" w:sz="0" w:space="0" w:color="auto"/>
                <w:right w:val="none" w:sz="0" w:space="0" w:color="auto"/>
              </w:divBdr>
            </w:div>
            <w:div w:id="696196283">
              <w:marLeft w:val="0"/>
              <w:marRight w:val="0"/>
              <w:marTop w:val="0"/>
              <w:marBottom w:val="0"/>
              <w:divBdr>
                <w:top w:val="none" w:sz="0" w:space="0" w:color="auto"/>
                <w:left w:val="none" w:sz="0" w:space="0" w:color="auto"/>
                <w:bottom w:val="none" w:sz="0" w:space="0" w:color="auto"/>
                <w:right w:val="none" w:sz="0" w:space="0" w:color="auto"/>
              </w:divBdr>
            </w:div>
            <w:div w:id="1055665728">
              <w:marLeft w:val="0"/>
              <w:marRight w:val="0"/>
              <w:marTop w:val="0"/>
              <w:marBottom w:val="0"/>
              <w:divBdr>
                <w:top w:val="none" w:sz="0" w:space="0" w:color="auto"/>
                <w:left w:val="none" w:sz="0" w:space="0" w:color="auto"/>
                <w:bottom w:val="none" w:sz="0" w:space="0" w:color="auto"/>
                <w:right w:val="none" w:sz="0" w:space="0" w:color="auto"/>
              </w:divBdr>
            </w:div>
            <w:div w:id="1289162789">
              <w:marLeft w:val="0"/>
              <w:marRight w:val="0"/>
              <w:marTop w:val="0"/>
              <w:marBottom w:val="0"/>
              <w:divBdr>
                <w:top w:val="none" w:sz="0" w:space="0" w:color="auto"/>
                <w:left w:val="none" w:sz="0" w:space="0" w:color="auto"/>
                <w:bottom w:val="none" w:sz="0" w:space="0" w:color="auto"/>
                <w:right w:val="none" w:sz="0" w:space="0" w:color="auto"/>
              </w:divBdr>
            </w:div>
            <w:div w:id="1901331501">
              <w:marLeft w:val="0"/>
              <w:marRight w:val="0"/>
              <w:marTop w:val="0"/>
              <w:marBottom w:val="0"/>
              <w:divBdr>
                <w:top w:val="none" w:sz="0" w:space="0" w:color="auto"/>
                <w:left w:val="none" w:sz="0" w:space="0" w:color="auto"/>
                <w:bottom w:val="none" w:sz="0" w:space="0" w:color="auto"/>
                <w:right w:val="none" w:sz="0" w:space="0" w:color="auto"/>
              </w:divBdr>
            </w:div>
          </w:divsChild>
        </w:div>
        <w:div w:id="1221333287">
          <w:marLeft w:val="0"/>
          <w:marRight w:val="0"/>
          <w:marTop w:val="0"/>
          <w:marBottom w:val="0"/>
          <w:divBdr>
            <w:top w:val="none" w:sz="0" w:space="0" w:color="auto"/>
            <w:left w:val="none" w:sz="0" w:space="0" w:color="auto"/>
            <w:bottom w:val="none" w:sz="0" w:space="0" w:color="auto"/>
            <w:right w:val="none" w:sz="0" w:space="0" w:color="auto"/>
          </w:divBdr>
        </w:div>
        <w:div w:id="1221356739">
          <w:marLeft w:val="0"/>
          <w:marRight w:val="0"/>
          <w:marTop w:val="0"/>
          <w:marBottom w:val="0"/>
          <w:divBdr>
            <w:top w:val="none" w:sz="0" w:space="0" w:color="auto"/>
            <w:left w:val="none" w:sz="0" w:space="0" w:color="auto"/>
            <w:bottom w:val="none" w:sz="0" w:space="0" w:color="auto"/>
            <w:right w:val="none" w:sz="0" w:space="0" w:color="auto"/>
          </w:divBdr>
        </w:div>
        <w:div w:id="1246110356">
          <w:marLeft w:val="0"/>
          <w:marRight w:val="0"/>
          <w:marTop w:val="0"/>
          <w:marBottom w:val="0"/>
          <w:divBdr>
            <w:top w:val="none" w:sz="0" w:space="0" w:color="auto"/>
            <w:left w:val="none" w:sz="0" w:space="0" w:color="auto"/>
            <w:bottom w:val="none" w:sz="0" w:space="0" w:color="auto"/>
            <w:right w:val="none" w:sz="0" w:space="0" w:color="auto"/>
          </w:divBdr>
          <w:divsChild>
            <w:div w:id="442263754">
              <w:marLeft w:val="0"/>
              <w:marRight w:val="0"/>
              <w:marTop w:val="0"/>
              <w:marBottom w:val="0"/>
              <w:divBdr>
                <w:top w:val="none" w:sz="0" w:space="0" w:color="auto"/>
                <w:left w:val="none" w:sz="0" w:space="0" w:color="auto"/>
                <w:bottom w:val="none" w:sz="0" w:space="0" w:color="auto"/>
                <w:right w:val="none" w:sz="0" w:space="0" w:color="auto"/>
              </w:divBdr>
            </w:div>
            <w:div w:id="821432807">
              <w:marLeft w:val="0"/>
              <w:marRight w:val="0"/>
              <w:marTop w:val="0"/>
              <w:marBottom w:val="0"/>
              <w:divBdr>
                <w:top w:val="none" w:sz="0" w:space="0" w:color="auto"/>
                <w:left w:val="none" w:sz="0" w:space="0" w:color="auto"/>
                <w:bottom w:val="none" w:sz="0" w:space="0" w:color="auto"/>
                <w:right w:val="none" w:sz="0" w:space="0" w:color="auto"/>
              </w:divBdr>
            </w:div>
            <w:div w:id="1595748148">
              <w:marLeft w:val="0"/>
              <w:marRight w:val="0"/>
              <w:marTop w:val="0"/>
              <w:marBottom w:val="0"/>
              <w:divBdr>
                <w:top w:val="none" w:sz="0" w:space="0" w:color="auto"/>
                <w:left w:val="none" w:sz="0" w:space="0" w:color="auto"/>
                <w:bottom w:val="none" w:sz="0" w:space="0" w:color="auto"/>
                <w:right w:val="none" w:sz="0" w:space="0" w:color="auto"/>
              </w:divBdr>
            </w:div>
            <w:div w:id="1988705056">
              <w:marLeft w:val="0"/>
              <w:marRight w:val="0"/>
              <w:marTop w:val="0"/>
              <w:marBottom w:val="0"/>
              <w:divBdr>
                <w:top w:val="none" w:sz="0" w:space="0" w:color="auto"/>
                <w:left w:val="none" w:sz="0" w:space="0" w:color="auto"/>
                <w:bottom w:val="none" w:sz="0" w:space="0" w:color="auto"/>
                <w:right w:val="none" w:sz="0" w:space="0" w:color="auto"/>
              </w:divBdr>
            </w:div>
            <w:div w:id="1989749531">
              <w:marLeft w:val="0"/>
              <w:marRight w:val="0"/>
              <w:marTop w:val="0"/>
              <w:marBottom w:val="0"/>
              <w:divBdr>
                <w:top w:val="none" w:sz="0" w:space="0" w:color="auto"/>
                <w:left w:val="none" w:sz="0" w:space="0" w:color="auto"/>
                <w:bottom w:val="none" w:sz="0" w:space="0" w:color="auto"/>
                <w:right w:val="none" w:sz="0" w:space="0" w:color="auto"/>
              </w:divBdr>
            </w:div>
          </w:divsChild>
        </w:div>
        <w:div w:id="1258101196">
          <w:marLeft w:val="0"/>
          <w:marRight w:val="0"/>
          <w:marTop w:val="0"/>
          <w:marBottom w:val="0"/>
          <w:divBdr>
            <w:top w:val="none" w:sz="0" w:space="0" w:color="auto"/>
            <w:left w:val="none" w:sz="0" w:space="0" w:color="auto"/>
            <w:bottom w:val="none" w:sz="0" w:space="0" w:color="auto"/>
            <w:right w:val="none" w:sz="0" w:space="0" w:color="auto"/>
          </w:divBdr>
        </w:div>
        <w:div w:id="1268082133">
          <w:marLeft w:val="0"/>
          <w:marRight w:val="0"/>
          <w:marTop w:val="0"/>
          <w:marBottom w:val="0"/>
          <w:divBdr>
            <w:top w:val="none" w:sz="0" w:space="0" w:color="auto"/>
            <w:left w:val="none" w:sz="0" w:space="0" w:color="auto"/>
            <w:bottom w:val="none" w:sz="0" w:space="0" w:color="auto"/>
            <w:right w:val="none" w:sz="0" w:space="0" w:color="auto"/>
          </w:divBdr>
        </w:div>
        <w:div w:id="1269891531">
          <w:marLeft w:val="0"/>
          <w:marRight w:val="0"/>
          <w:marTop w:val="0"/>
          <w:marBottom w:val="0"/>
          <w:divBdr>
            <w:top w:val="none" w:sz="0" w:space="0" w:color="auto"/>
            <w:left w:val="none" w:sz="0" w:space="0" w:color="auto"/>
            <w:bottom w:val="none" w:sz="0" w:space="0" w:color="auto"/>
            <w:right w:val="none" w:sz="0" w:space="0" w:color="auto"/>
          </w:divBdr>
        </w:div>
        <w:div w:id="1270813446">
          <w:marLeft w:val="0"/>
          <w:marRight w:val="0"/>
          <w:marTop w:val="0"/>
          <w:marBottom w:val="0"/>
          <w:divBdr>
            <w:top w:val="none" w:sz="0" w:space="0" w:color="auto"/>
            <w:left w:val="none" w:sz="0" w:space="0" w:color="auto"/>
            <w:bottom w:val="none" w:sz="0" w:space="0" w:color="auto"/>
            <w:right w:val="none" w:sz="0" w:space="0" w:color="auto"/>
          </w:divBdr>
        </w:div>
        <w:div w:id="1280260646">
          <w:marLeft w:val="0"/>
          <w:marRight w:val="0"/>
          <w:marTop w:val="0"/>
          <w:marBottom w:val="0"/>
          <w:divBdr>
            <w:top w:val="none" w:sz="0" w:space="0" w:color="auto"/>
            <w:left w:val="none" w:sz="0" w:space="0" w:color="auto"/>
            <w:bottom w:val="none" w:sz="0" w:space="0" w:color="auto"/>
            <w:right w:val="none" w:sz="0" w:space="0" w:color="auto"/>
          </w:divBdr>
        </w:div>
        <w:div w:id="1288663677">
          <w:marLeft w:val="0"/>
          <w:marRight w:val="0"/>
          <w:marTop w:val="0"/>
          <w:marBottom w:val="0"/>
          <w:divBdr>
            <w:top w:val="none" w:sz="0" w:space="0" w:color="auto"/>
            <w:left w:val="none" w:sz="0" w:space="0" w:color="auto"/>
            <w:bottom w:val="none" w:sz="0" w:space="0" w:color="auto"/>
            <w:right w:val="none" w:sz="0" w:space="0" w:color="auto"/>
          </w:divBdr>
        </w:div>
        <w:div w:id="1293903565">
          <w:marLeft w:val="0"/>
          <w:marRight w:val="0"/>
          <w:marTop w:val="0"/>
          <w:marBottom w:val="0"/>
          <w:divBdr>
            <w:top w:val="none" w:sz="0" w:space="0" w:color="auto"/>
            <w:left w:val="none" w:sz="0" w:space="0" w:color="auto"/>
            <w:bottom w:val="none" w:sz="0" w:space="0" w:color="auto"/>
            <w:right w:val="none" w:sz="0" w:space="0" w:color="auto"/>
          </w:divBdr>
          <w:divsChild>
            <w:div w:id="120416912">
              <w:marLeft w:val="0"/>
              <w:marRight w:val="0"/>
              <w:marTop w:val="0"/>
              <w:marBottom w:val="0"/>
              <w:divBdr>
                <w:top w:val="none" w:sz="0" w:space="0" w:color="auto"/>
                <w:left w:val="none" w:sz="0" w:space="0" w:color="auto"/>
                <w:bottom w:val="none" w:sz="0" w:space="0" w:color="auto"/>
                <w:right w:val="none" w:sz="0" w:space="0" w:color="auto"/>
              </w:divBdr>
            </w:div>
            <w:div w:id="876429188">
              <w:marLeft w:val="0"/>
              <w:marRight w:val="0"/>
              <w:marTop w:val="0"/>
              <w:marBottom w:val="0"/>
              <w:divBdr>
                <w:top w:val="none" w:sz="0" w:space="0" w:color="auto"/>
                <w:left w:val="none" w:sz="0" w:space="0" w:color="auto"/>
                <w:bottom w:val="none" w:sz="0" w:space="0" w:color="auto"/>
                <w:right w:val="none" w:sz="0" w:space="0" w:color="auto"/>
              </w:divBdr>
            </w:div>
            <w:div w:id="1130782817">
              <w:marLeft w:val="0"/>
              <w:marRight w:val="0"/>
              <w:marTop w:val="0"/>
              <w:marBottom w:val="0"/>
              <w:divBdr>
                <w:top w:val="none" w:sz="0" w:space="0" w:color="auto"/>
                <w:left w:val="none" w:sz="0" w:space="0" w:color="auto"/>
                <w:bottom w:val="none" w:sz="0" w:space="0" w:color="auto"/>
                <w:right w:val="none" w:sz="0" w:space="0" w:color="auto"/>
              </w:divBdr>
            </w:div>
            <w:div w:id="1178882873">
              <w:marLeft w:val="0"/>
              <w:marRight w:val="0"/>
              <w:marTop w:val="0"/>
              <w:marBottom w:val="0"/>
              <w:divBdr>
                <w:top w:val="none" w:sz="0" w:space="0" w:color="auto"/>
                <w:left w:val="none" w:sz="0" w:space="0" w:color="auto"/>
                <w:bottom w:val="none" w:sz="0" w:space="0" w:color="auto"/>
                <w:right w:val="none" w:sz="0" w:space="0" w:color="auto"/>
              </w:divBdr>
            </w:div>
            <w:div w:id="1572081320">
              <w:marLeft w:val="0"/>
              <w:marRight w:val="0"/>
              <w:marTop w:val="0"/>
              <w:marBottom w:val="0"/>
              <w:divBdr>
                <w:top w:val="none" w:sz="0" w:space="0" w:color="auto"/>
                <w:left w:val="none" w:sz="0" w:space="0" w:color="auto"/>
                <w:bottom w:val="none" w:sz="0" w:space="0" w:color="auto"/>
                <w:right w:val="none" w:sz="0" w:space="0" w:color="auto"/>
              </w:divBdr>
            </w:div>
          </w:divsChild>
        </w:div>
        <w:div w:id="1302731813">
          <w:marLeft w:val="0"/>
          <w:marRight w:val="0"/>
          <w:marTop w:val="0"/>
          <w:marBottom w:val="0"/>
          <w:divBdr>
            <w:top w:val="none" w:sz="0" w:space="0" w:color="auto"/>
            <w:left w:val="none" w:sz="0" w:space="0" w:color="auto"/>
            <w:bottom w:val="none" w:sz="0" w:space="0" w:color="auto"/>
            <w:right w:val="none" w:sz="0" w:space="0" w:color="auto"/>
          </w:divBdr>
        </w:div>
        <w:div w:id="1307851997">
          <w:marLeft w:val="0"/>
          <w:marRight w:val="0"/>
          <w:marTop w:val="0"/>
          <w:marBottom w:val="0"/>
          <w:divBdr>
            <w:top w:val="none" w:sz="0" w:space="0" w:color="auto"/>
            <w:left w:val="none" w:sz="0" w:space="0" w:color="auto"/>
            <w:bottom w:val="none" w:sz="0" w:space="0" w:color="auto"/>
            <w:right w:val="none" w:sz="0" w:space="0" w:color="auto"/>
          </w:divBdr>
          <w:divsChild>
            <w:div w:id="1041713319">
              <w:marLeft w:val="-75"/>
              <w:marRight w:val="0"/>
              <w:marTop w:val="30"/>
              <w:marBottom w:val="30"/>
              <w:divBdr>
                <w:top w:val="none" w:sz="0" w:space="0" w:color="auto"/>
                <w:left w:val="none" w:sz="0" w:space="0" w:color="auto"/>
                <w:bottom w:val="none" w:sz="0" w:space="0" w:color="auto"/>
                <w:right w:val="none" w:sz="0" w:space="0" w:color="auto"/>
              </w:divBdr>
              <w:divsChild>
                <w:div w:id="1019893758">
                  <w:marLeft w:val="0"/>
                  <w:marRight w:val="0"/>
                  <w:marTop w:val="0"/>
                  <w:marBottom w:val="0"/>
                  <w:divBdr>
                    <w:top w:val="none" w:sz="0" w:space="0" w:color="auto"/>
                    <w:left w:val="none" w:sz="0" w:space="0" w:color="auto"/>
                    <w:bottom w:val="none" w:sz="0" w:space="0" w:color="auto"/>
                    <w:right w:val="none" w:sz="0" w:space="0" w:color="auto"/>
                  </w:divBdr>
                  <w:divsChild>
                    <w:div w:id="10568430">
                      <w:marLeft w:val="0"/>
                      <w:marRight w:val="0"/>
                      <w:marTop w:val="0"/>
                      <w:marBottom w:val="0"/>
                      <w:divBdr>
                        <w:top w:val="none" w:sz="0" w:space="0" w:color="auto"/>
                        <w:left w:val="none" w:sz="0" w:space="0" w:color="auto"/>
                        <w:bottom w:val="none" w:sz="0" w:space="0" w:color="auto"/>
                        <w:right w:val="none" w:sz="0" w:space="0" w:color="auto"/>
                      </w:divBdr>
                    </w:div>
                    <w:div w:id="316694443">
                      <w:marLeft w:val="0"/>
                      <w:marRight w:val="0"/>
                      <w:marTop w:val="0"/>
                      <w:marBottom w:val="0"/>
                      <w:divBdr>
                        <w:top w:val="none" w:sz="0" w:space="0" w:color="auto"/>
                        <w:left w:val="none" w:sz="0" w:space="0" w:color="auto"/>
                        <w:bottom w:val="none" w:sz="0" w:space="0" w:color="auto"/>
                        <w:right w:val="none" w:sz="0" w:space="0" w:color="auto"/>
                      </w:divBdr>
                    </w:div>
                    <w:div w:id="835532538">
                      <w:marLeft w:val="0"/>
                      <w:marRight w:val="0"/>
                      <w:marTop w:val="0"/>
                      <w:marBottom w:val="0"/>
                      <w:divBdr>
                        <w:top w:val="none" w:sz="0" w:space="0" w:color="auto"/>
                        <w:left w:val="none" w:sz="0" w:space="0" w:color="auto"/>
                        <w:bottom w:val="none" w:sz="0" w:space="0" w:color="auto"/>
                        <w:right w:val="none" w:sz="0" w:space="0" w:color="auto"/>
                      </w:divBdr>
                    </w:div>
                    <w:div w:id="973174280">
                      <w:marLeft w:val="0"/>
                      <w:marRight w:val="0"/>
                      <w:marTop w:val="0"/>
                      <w:marBottom w:val="0"/>
                      <w:divBdr>
                        <w:top w:val="none" w:sz="0" w:space="0" w:color="auto"/>
                        <w:left w:val="none" w:sz="0" w:space="0" w:color="auto"/>
                        <w:bottom w:val="none" w:sz="0" w:space="0" w:color="auto"/>
                        <w:right w:val="none" w:sz="0" w:space="0" w:color="auto"/>
                      </w:divBdr>
                    </w:div>
                    <w:div w:id="1015156119">
                      <w:marLeft w:val="0"/>
                      <w:marRight w:val="0"/>
                      <w:marTop w:val="0"/>
                      <w:marBottom w:val="0"/>
                      <w:divBdr>
                        <w:top w:val="none" w:sz="0" w:space="0" w:color="auto"/>
                        <w:left w:val="none" w:sz="0" w:space="0" w:color="auto"/>
                        <w:bottom w:val="none" w:sz="0" w:space="0" w:color="auto"/>
                        <w:right w:val="none" w:sz="0" w:space="0" w:color="auto"/>
                      </w:divBdr>
                    </w:div>
                    <w:div w:id="1061487629">
                      <w:marLeft w:val="0"/>
                      <w:marRight w:val="0"/>
                      <w:marTop w:val="0"/>
                      <w:marBottom w:val="0"/>
                      <w:divBdr>
                        <w:top w:val="none" w:sz="0" w:space="0" w:color="auto"/>
                        <w:left w:val="none" w:sz="0" w:space="0" w:color="auto"/>
                        <w:bottom w:val="none" w:sz="0" w:space="0" w:color="auto"/>
                        <w:right w:val="none" w:sz="0" w:space="0" w:color="auto"/>
                      </w:divBdr>
                    </w:div>
                    <w:div w:id="1569343550">
                      <w:marLeft w:val="0"/>
                      <w:marRight w:val="0"/>
                      <w:marTop w:val="0"/>
                      <w:marBottom w:val="0"/>
                      <w:divBdr>
                        <w:top w:val="none" w:sz="0" w:space="0" w:color="auto"/>
                        <w:left w:val="none" w:sz="0" w:space="0" w:color="auto"/>
                        <w:bottom w:val="none" w:sz="0" w:space="0" w:color="auto"/>
                        <w:right w:val="none" w:sz="0" w:space="0" w:color="auto"/>
                      </w:divBdr>
                    </w:div>
                    <w:div w:id="2001932230">
                      <w:marLeft w:val="0"/>
                      <w:marRight w:val="0"/>
                      <w:marTop w:val="0"/>
                      <w:marBottom w:val="0"/>
                      <w:divBdr>
                        <w:top w:val="none" w:sz="0" w:space="0" w:color="auto"/>
                        <w:left w:val="none" w:sz="0" w:space="0" w:color="auto"/>
                        <w:bottom w:val="none" w:sz="0" w:space="0" w:color="auto"/>
                        <w:right w:val="none" w:sz="0" w:space="0" w:color="auto"/>
                      </w:divBdr>
                    </w:div>
                  </w:divsChild>
                </w:div>
                <w:div w:id="1191646862">
                  <w:marLeft w:val="0"/>
                  <w:marRight w:val="0"/>
                  <w:marTop w:val="0"/>
                  <w:marBottom w:val="0"/>
                  <w:divBdr>
                    <w:top w:val="none" w:sz="0" w:space="0" w:color="auto"/>
                    <w:left w:val="none" w:sz="0" w:space="0" w:color="auto"/>
                    <w:bottom w:val="none" w:sz="0" w:space="0" w:color="auto"/>
                    <w:right w:val="none" w:sz="0" w:space="0" w:color="auto"/>
                  </w:divBdr>
                  <w:divsChild>
                    <w:div w:id="1203398211">
                      <w:marLeft w:val="0"/>
                      <w:marRight w:val="0"/>
                      <w:marTop w:val="0"/>
                      <w:marBottom w:val="0"/>
                      <w:divBdr>
                        <w:top w:val="none" w:sz="0" w:space="0" w:color="auto"/>
                        <w:left w:val="none" w:sz="0" w:space="0" w:color="auto"/>
                        <w:bottom w:val="none" w:sz="0" w:space="0" w:color="auto"/>
                        <w:right w:val="none" w:sz="0" w:space="0" w:color="auto"/>
                      </w:divBdr>
                    </w:div>
                  </w:divsChild>
                </w:div>
                <w:div w:id="1364745666">
                  <w:marLeft w:val="0"/>
                  <w:marRight w:val="0"/>
                  <w:marTop w:val="0"/>
                  <w:marBottom w:val="0"/>
                  <w:divBdr>
                    <w:top w:val="none" w:sz="0" w:space="0" w:color="auto"/>
                    <w:left w:val="none" w:sz="0" w:space="0" w:color="auto"/>
                    <w:bottom w:val="none" w:sz="0" w:space="0" w:color="auto"/>
                    <w:right w:val="none" w:sz="0" w:space="0" w:color="auto"/>
                  </w:divBdr>
                  <w:divsChild>
                    <w:div w:id="655692667">
                      <w:marLeft w:val="0"/>
                      <w:marRight w:val="0"/>
                      <w:marTop w:val="0"/>
                      <w:marBottom w:val="0"/>
                      <w:divBdr>
                        <w:top w:val="none" w:sz="0" w:space="0" w:color="auto"/>
                        <w:left w:val="none" w:sz="0" w:space="0" w:color="auto"/>
                        <w:bottom w:val="none" w:sz="0" w:space="0" w:color="auto"/>
                        <w:right w:val="none" w:sz="0" w:space="0" w:color="auto"/>
                      </w:divBdr>
                    </w:div>
                  </w:divsChild>
                </w:div>
                <w:div w:id="1439909063">
                  <w:marLeft w:val="0"/>
                  <w:marRight w:val="0"/>
                  <w:marTop w:val="0"/>
                  <w:marBottom w:val="0"/>
                  <w:divBdr>
                    <w:top w:val="none" w:sz="0" w:space="0" w:color="auto"/>
                    <w:left w:val="none" w:sz="0" w:space="0" w:color="auto"/>
                    <w:bottom w:val="none" w:sz="0" w:space="0" w:color="auto"/>
                    <w:right w:val="none" w:sz="0" w:space="0" w:color="auto"/>
                  </w:divBdr>
                  <w:divsChild>
                    <w:div w:id="172841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853059">
          <w:marLeft w:val="0"/>
          <w:marRight w:val="0"/>
          <w:marTop w:val="0"/>
          <w:marBottom w:val="0"/>
          <w:divBdr>
            <w:top w:val="none" w:sz="0" w:space="0" w:color="auto"/>
            <w:left w:val="none" w:sz="0" w:space="0" w:color="auto"/>
            <w:bottom w:val="none" w:sz="0" w:space="0" w:color="auto"/>
            <w:right w:val="none" w:sz="0" w:space="0" w:color="auto"/>
          </w:divBdr>
        </w:div>
        <w:div w:id="1319068900">
          <w:marLeft w:val="0"/>
          <w:marRight w:val="0"/>
          <w:marTop w:val="0"/>
          <w:marBottom w:val="0"/>
          <w:divBdr>
            <w:top w:val="none" w:sz="0" w:space="0" w:color="auto"/>
            <w:left w:val="none" w:sz="0" w:space="0" w:color="auto"/>
            <w:bottom w:val="none" w:sz="0" w:space="0" w:color="auto"/>
            <w:right w:val="none" w:sz="0" w:space="0" w:color="auto"/>
          </w:divBdr>
          <w:divsChild>
            <w:div w:id="101804370">
              <w:marLeft w:val="0"/>
              <w:marRight w:val="0"/>
              <w:marTop w:val="0"/>
              <w:marBottom w:val="0"/>
              <w:divBdr>
                <w:top w:val="none" w:sz="0" w:space="0" w:color="auto"/>
                <w:left w:val="none" w:sz="0" w:space="0" w:color="auto"/>
                <w:bottom w:val="none" w:sz="0" w:space="0" w:color="auto"/>
                <w:right w:val="none" w:sz="0" w:space="0" w:color="auto"/>
              </w:divBdr>
            </w:div>
            <w:div w:id="775294910">
              <w:marLeft w:val="0"/>
              <w:marRight w:val="0"/>
              <w:marTop w:val="0"/>
              <w:marBottom w:val="0"/>
              <w:divBdr>
                <w:top w:val="none" w:sz="0" w:space="0" w:color="auto"/>
                <w:left w:val="none" w:sz="0" w:space="0" w:color="auto"/>
                <w:bottom w:val="none" w:sz="0" w:space="0" w:color="auto"/>
                <w:right w:val="none" w:sz="0" w:space="0" w:color="auto"/>
              </w:divBdr>
            </w:div>
            <w:div w:id="955529465">
              <w:marLeft w:val="0"/>
              <w:marRight w:val="0"/>
              <w:marTop w:val="0"/>
              <w:marBottom w:val="0"/>
              <w:divBdr>
                <w:top w:val="none" w:sz="0" w:space="0" w:color="auto"/>
                <w:left w:val="none" w:sz="0" w:space="0" w:color="auto"/>
                <w:bottom w:val="none" w:sz="0" w:space="0" w:color="auto"/>
                <w:right w:val="none" w:sz="0" w:space="0" w:color="auto"/>
              </w:divBdr>
            </w:div>
            <w:div w:id="1452629854">
              <w:marLeft w:val="0"/>
              <w:marRight w:val="0"/>
              <w:marTop w:val="0"/>
              <w:marBottom w:val="0"/>
              <w:divBdr>
                <w:top w:val="none" w:sz="0" w:space="0" w:color="auto"/>
                <w:left w:val="none" w:sz="0" w:space="0" w:color="auto"/>
                <w:bottom w:val="none" w:sz="0" w:space="0" w:color="auto"/>
                <w:right w:val="none" w:sz="0" w:space="0" w:color="auto"/>
              </w:divBdr>
            </w:div>
            <w:div w:id="1551763297">
              <w:marLeft w:val="0"/>
              <w:marRight w:val="0"/>
              <w:marTop w:val="0"/>
              <w:marBottom w:val="0"/>
              <w:divBdr>
                <w:top w:val="none" w:sz="0" w:space="0" w:color="auto"/>
                <w:left w:val="none" w:sz="0" w:space="0" w:color="auto"/>
                <w:bottom w:val="none" w:sz="0" w:space="0" w:color="auto"/>
                <w:right w:val="none" w:sz="0" w:space="0" w:color="auto"/>
              </w:divBdr>
            </w:div>
          </w:divsChild>
        </w:div>
        <w:div w:id="1319112507">
          <w:marLeft w:val="0"/>
          <w:marRight w:val="0"/>
          <w:marTop w:val="0"/>
          <w:marBottom w:val="0"/>
          <w:divBdr>
            <w:top w:val="none" w:sz="0" w:space="0" w:color="auto"/>
            <w:left w:val="none" w:sz="0" w:space="0" w:color="auto"/>
            <w:bottom w:val="none" w:sz="0" w:space="0" w:color="auto"/>
            <w:right w:val="none" w:sz="0" w:space="0" w:color="auto"/>
          </w:divBdr>
        </w:div>
        <w:div w:id="1321696617">
          <w:marLeft w:val="0"/>
          <w:marRight w:val="0"/>
          <w:marTop w:val="0"/>
          <w:marBottom w:val="0"/>
          <w:divBdr>
            <w:top w:val="none" w:sz="0" w:space="0" w:color="auto"/>
            <w:left w:val="none" w:sz="0" w:space="0" w:color="auto"/>
            <w:bottom w:val="none" w:sz="0" w:space="0" w:color="auto"/>
            <w:right w:val="none" w:sz="0" w:space="0" w:color="auto"/>
          </w:divBdr>
        </w:div>
        <w:div w:id="1325666713">
          <w:marLeft w:val="0"/>
          <w:marRight w:val="0"/>
          <w:marTop w:val="0"/>
          <w:marBottom w:val="0"/>
          <w:divBdr>
            <w:top w:val="none" w:sz="0" w:space="0" w:color="auto"/>
            <w:left w:val="none" w:sz="0" w:space="0" w:color="auto"/>
            <w:bottom w:val="none" w:sz="0" w:space="0" w:color="auto"/>
            <w:right w:val="none" w:sz="0" w:space="0" w:color="auto"/>
          </w:divBdr>
        </w:div>
        <w:div w:id="1351252197">
          <w:marLeft w:val="0"/>
          <w:marRight w:val="0"/>
          <w:marTop w:val="0"/>
          <w:marBottom w:val="0"/>
          <w:divBdr>
            <w:top w:val="none" w:sz="0" w:space="0" w:color="auto"/>
            <w:left w:val="none" w:sz="0" w:space="0" w:color="auto"/>
            <w:bottom w:val="none" w:sz="0" w:space="0" w:color="auto"/>
            <w:right w:val="none" w:sz="0" w:space="0" w:color="auto"/>
          </w:divBdr>
        </w:div>
        <w:div w:id="1367028370">
          <w:marLeft w:val="0"/>
          <w:marRight w:val="0"/>
          <w:marTop w:val="0"/>
          <w:marBottom w:val="0"/>
          <w:divBdr>
            <w:top w:val="none" w:sz="0" w:space="0" w:color="auto"/>
            <w:left w:val="none" w:sz="0" w:space="0" w:color="auto"/>
            <w:bottom w:val="none" w:sz="0" w:space="0" w:color="auto"/>
            <w:right w:val="none" w:sz="0" w:space="0" w:color="auto"/>
          </w:divBdr>
        </w:div>
        <w:div w:id="1368947938">
          <w:marLeft w:val="0"/>
          <w:marRight w:val="0"/>
          <w:marTop w:val="0"/>
          <w:marBottom w:val="0"/>
          <w:divBdr>
            <w:top w:val="none" w:sz="0" w:space="0" w:color="auto"/>
            <w:left w:val="none" w:sz="0" w:space="0" w:color="auto"/>
            <w:bottom w:val="none" w:sz="0" w:space="0" w:color="auto"/>
            <w:right w:val="none" w:sz="0" w:space="0" w:color="auto"/>
          </w:divBdr>
          <w:divsChild>
            <w:div w:id="513301342">
              <w:marLeft w:val="-75"/>
              <w:marRight w:val="0"/>
              <w:marTop w:val="30"/>
              <w:marBottom w:val="30"/>
              <w:divBdr>
                <w:top w:val="none" w:sz="0" w:space="0" w:color="auto"/>
                <w:left w:val="none" w:sz="0" w:space="0" w:color="auto"/>
                <w:bottom w:val="none" w:sz="0" w:space="0" w:color="auto"/>
                <w:right w:val="none" w:sz="0" w:space="0" w:color="auto"/>
              </w:divBdr>
              <w:divsChild>
                <w:div w:id="9646819">
                  <w:marLeft w:val="0"/>
                  <w:marRight w:val="0"/>
                  <w:marTop w:val="0"/>
                  <w:marBottom w:val="0"/>
                  <w:divBdr>
                    <w:top w:val="none" w:sz="0" w:space="0" w:color="auto"/>
                    <w:left w:val="none" w:sz="0" w:space="0" w:color="auto"/>
                    <w:bottom w:val="none" w:sz="0" w:space="0" w:color="auto"/>
                    <w:right w:val="none" w:sz="0" w:space="0" w:color="auto"/>
                  </w:divBdr>
                  <w:divsChild>
                    <w:div w:id="274213621">
                      <w:marLeft w:val="0"/>
                      <w:marRight w:val="0"/>
                      <w:marTop w:val="0"/>
                      <w:marBottom w:val="0"/>
                      <w:divBdr>
                        <w:top w:val="none" w:sz="0" w:space="0" w:color="auto"/>
                        <w:left w:val="none" w:sz="0" w:space="0" w:color="auto"/>
                        <w:bottom w:val="none" w:sz="0" w:space="0" w:color="auto"/>
                        <w:right w:val="none" w:sz="0" w:space="0" w:color="auto"/>
                      </w:divBdr>
                    </w:div>
                  </w:divsChild>
                </w:div>
                <w:div w:id="1702052051">
                  <w:marLeft w:val="0"/>
                  <w:marRight w:val="0"/>
                  <w:marTop w:val="0"/>
                  <w:marBottom w:val="0"/>
                  <w:divBdr>
                    <w:top w:val="none" w:sz="0" w:space="0" w:color="auto"/>
                    <w:left w:val="none" w:sz="0" w:space="0" w:color="auto"/>
                    <w:bottom w:val="none" w:sz="0" w:space="0" w:color="auto"/>
                    <w:right w:val="none" w:sz="0" w:space="0" w:color="auto"/>
                  </w:divBdr>
                  <w:divsChild>
                    <w:div w:id="43260111">
                      <w:marLeft w:val="0"/>
                      <w:marRight w:val="0"/>
                      <w:marTop w:val="0"/>
                      <w:marBottom w:val="0"/>
                      <w:divBdr>
                        <w:top w:val="none" w:sz="0" w:space="0" w:color="auto"/>
                        <w:left w:val="none" w:sz="0" w:space="0" w:color="auto"/>
                        <w:bottom w:val="none" w:sz="0" w:space="0" w:color="auto"/>
                        <w:right w:val="none" w:sz="0" w:space="0" w:color="auto"/>
                      </w:divBdr>
                    </w:div>
                    <w:div w:id="1011028906">
                      <w:marLeft w:val="0"/>
                      <w:marRight w:val="0"/>
                      <w:marTop w:val="0"/>
                      <w:marBottom w:val="0"/>
                      <w:divBdr>
                        <w:top w:val="none" w:sz="0" w:space="0" w:color="auto"/>
                        <w:left w:val="none" w:sz="0" w:space="0" w:color="auto"/>
                        <w:bottom w:val="none" w:sz="0" w:space="0" w:color="auto"/>
                        <w:right w:val="none" w:sz="0" w:space="0" w:color="auto"/>
                      </w:divBdr>
                    </w:div>
                    <w:div w:id="1180192296">
                      <w:marLeft w:val="0"/>
                      <w:marRight w:val="0"/>
                      <w:marTop w:val="0"/>
                      <w:marBottom w:val="0"/>
                      <w:divBdr>
                        <w:top w:val="none" w:sz="0" w:space="0" w:color="auto"/>
                        <w:left w:val="none" w:sz="0" w:space="0" w:color="auto"/>
                        <w:bottom w:val="none" w:sz="0" w:space="0" w:color="auto"/>
                        <w:right w:val="none" w:sz="0" w:space="0" w:color="auto"/>
                      </w:divBdr>
                    </w:div>
                    <w:div w:id="1257249792">
                      <w:marLeft w:val="0"/>
                      <w:marRight w:val="0"/>
                      <w:marTop w:val="0"/>
                      <w:marBottom w:val="0"/>
                      <w:divBdr>
                        <w:top w:val="none" w:sz="0" w:space="0" w:color="auto"/>
                        <w:left w:val="none" w:sz="0" w:space="0" w:color="auto"/>
                        <w:bottom w:val="none" w:sz="0" w:space="0" w:color="auto"/>
                        <w:right w:val="none" w:sz="0" w:space="0" w:color="auto"/>
                      </w:divBdr>
                    </w:div>
                    <w:div w:id="1673800727">
                      <w:marLeft w:val="0"/>
                      <w:marRight w:val="0"/>
                      <w:marTop w:val="0"/>
                      <w:marBottom w:val="0"/>
                      <w:divBdr>
                        <w:top w:val="none" w:sz="0" w:space="0" w:color="auto"/>
                        <w:left w:val="none" w:sz="0" w:space="0" w:color="auto"/>
                        <w:bottom w:val="none" w:sz="0" w:space="0" w:color="auto"/>
                        <w:right w:val="none" w:sz="0" w:space="0" w:color="auto"/>
                      </w:divBdr>
                    </w:div>
                    <w:div w:id="196846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7099973">
          <w:marLeft w:val="0"/>
          <w:marRight w:val="0"/>
          <w:marTop w:val="0"/>
          <w:marBottom w:val="0"/>
          <w:divBdr>
            <w:top w:val="none" w:sz="0" w:space="0" w:color="auto"/>
            <w:left w:val="none" w:sz="0" w:space="0" w:color="auto"/>
            <w:bottom w:val="none" w:sz="0" w:space="0" w:color="auto"/>
            <w:right w:val="none" w:sz="0" w:space="0" w:color="auto"/>
          </w:divBdr>
          <w:divsChild>
            <w:div w:id="1359504433">
              <w:marLeft w:val="-75"/>
              <w:marRight w:val="0"/>
              <w:marTop w:val="30"/>
              <w:marBottom w:val="30"/>
              <w:divBdr>
                <w:top w:val="none" w:sz="0" w:space="0" w:color="auto"/>
                <w:left w:val="none" w:sz="0" w:space="0" w:color="auto"/>
                <w:bottom w:val="none" w:sz="0" w:space="0" w:color="auto"/>
                <w:right w:val="none" w:sz="0" w:space="0" w:color="auto"/>
              </w:divBdr>
              <w:divsChild>
                <w:div w:id="661086395">
                  <w:marLeft w:val="0"/>
                  <w:marRight w:val="0"/>
                  <w:marTop w:val="0"/>
                  <w:marBottom w:val="0"/>
                  <w:divBdr>
                    <w:top w:val="none" w:sz="0" w:space="0" w:color="auto"/>
                    <w:left w:val="none" w:sz="0" w:space="0" w:color="auto"/>
                    <w:bottom w:val="none" w:sz="0" w:space="0" w:color="auto"/>
                    <w:right w:val="none" w:sz="0" w:space="0" w:color="auto"/>
                  </w:divBdr>
                  <w:divsChild>
                    <w:div w:id="1129015434">
                      <w:marLeft w:val="0"/>
                      <w:marRight w:val="0"/>
                      <w:marTop w:val="0"/>
                      <w:marBottom w:val="0"/>
                      <w:divBdr>
                        <w:top w:val="none" w:sz="0" w:space="0" w:color="auto"/>
                        <w:left w:val="none" w:sz="0" w:space="0" w:color="auto"/>
                        <w:bottom w:val="none" w:sz="0" w:space="0" w:color="auto"/>
                        <w:right w:val="none" w:sz="0" w:space="0" w:color="auto"/>
                      </w:divBdr>
                    </w:div>
                  </w:divsChild>
                </w:div>
                <w:div w:id="731316840">
                  <w:marLeft w:val="0"/>
                  <w:marRight w:val="0"/>
                  <w:marTop w:val="0"/>
                  <w:marBottom w:val="0"/>
                  <w:divBdr>
                    <w:top w:val="none" w:sz="0" w:space="0" w:color="auto"/>
                    <w:left w:val="none" w:sz="0" w:space="0" w:color="auto"/>
                    <w:bottom w:val="none" w:sz="0" w:space="0" w:color="auto"/>
                    <w:right w:val="none" w:sz="0" w:space="0" w:color="auto"/>
                  </w:divBdr>
                  <w:divsChild>
                    <w:div w:id="68112751">
                      <w:marLeft w:val="0"/>
                      <w:marRight w:val="0"/>
                      <w:marTop w:val="0"/>
                      <w:marBottom w:val="0"/>
                      <w:divBdr>
                        <w:top w:val="none" w:sz="0" w:space="0" w:color="auto"/>
                        <w:left w:val="none" w:sz="0" w:space="0" w:color="auto"/>
                        <w:bottom w:val="none" w:sz="0" w:space="0" w:color="auto"/>
                        <w:right w:val="none" w:sz="0" w:space="0" w:color="auto"/>
                      </w:divBdr>
                    </w:div>
                    <w:div w:id="351885052">
                      <w:marLeft w:val="0"/>
                      <w:marRight w:val="0"/>
                      <w:marTop w:val="0"/>
                      <w:marBottom w:val="0"/>
                      <w:divBdr>
                        <w:top w:val="none" w:sz="0" w:space="0" w:color="auto"/>
                        <w:left w:val="none" w:sz="0" w:space="0" w:color="auto"/>
                        <w:bottom w:val="none" w:sz="0" w:space="0" w:color="auto"/>
                        <w:right w:val="none" w:sz="0" w:space="0" w:color="auto"/>
                      </w:divBdr>
                    </w:div>
                    <w:div w:id="548493171">
                      <w:marLeft w:val="0"/>
                      <w:marRight w:val="0"/>
                      <w:marTop w:val="0"/>
                      <w:marBottom w:val="0"/>
                      <w:divBdr>
                        <w:top w:val="none" w:sz="0" w:space="0" w:color="auto"/>
                        <w:left w:val="none" w:sz="0" w:space="0" w:color="auto"/>
                        <w:bottom w:val="none" w:sz="0" w:space="0" w:color="auto"/>
                        <w:right w:val="none" w:sz="0" w:space="0" w:color="auto"/>
                      </w:divBdr>
                    </w:div>
                    <w:div w:id="1739790068">
                      <w:marLeft w:val="0"/>
                      <w:marRight w:val="0"/>
                      <w:marTop w:val="0"/>
                      <w:marBottom w:val="0"/>
                      <w:divBdr>
                        <w:top w:val="none" w:sz="0" w:space="0" w:color="auto"/>
                        <w:left w:val="none" w:sz="0" w:space="0" w:color="auto"/>
                        <w:bottom w:val="none" w:sz="0" w:space="0" w:color="auto"/>
                        <w:right w:val="none" w:sz="0" w:space="0" w:color="auto"/>
                      </w:divBdr>
                    </w:div>
                  </w:divsChild>
                </w:div>
                <w:div w:id="1167940169">
                  <w:marLeft w:val="0"/>
                  <w:marRight w:val="0"/>
                  <w:marTop w:val="0"/>
                  <w:marBottom w:val="0"/>
                  <w:divBdr>
                    <w:top w:val="none" w:sz="0" w:space="0" w:color="auto"/>
                    <w:left w:val="none" w:sz="0" w:space="0" w:color="auto"/>
                    <w:bottom w:val="none" w:sz="0" w:space="0" w:color="auto"/>
                    <w:right w:val="none" w:sz="0" w:space="0" w:color="auto"/>
                  </w:divBdr>
                  <w:divsChild>
                    <w:div w:id="512453434">
                      <w:marLeft w:val="0"/>
                      <w:marRight w:val="0"/>
                      <w:marTop w:val="0"/>
                      <w:marBottom w:val="0"/>
                      <w:divBdr>
                        <w:top w:val="none" w:sz="0" w:space="0" w:color="auto"/>
                        <w:left w:val="none" w:sz="0" w:space="0" w:color="auto"/>
                        <w:bottom w:val="none" w:sz="0" w:space="0" w:color="auto"/>
                        <w:right w:val="none" w:sz="0" w:space="0" w:color="auto"/>
                      </w:divBdr>
                    </w:div>
                  </w:divsChild>
                </w:div>
                <w:div w:id="1257405365">
                  <w:marLeft w:val="0"/>
                  <w:marRight w:val="0"/>
                  <w:marTop w:val="0"/>
                  <w:marBottom w:val="0"/>
                  <w:divBdr>
                    <w:top w:val="none" w:sz="0" w:space="0" w:color="auto"/>
                    <w:left w:val="none" w:sz="0" w:space="0" w:color="auto"/>
                    <w:bottom w:val="none" w:sz="0" w:space="0" w:color="auto"/>
                    <w:right w:val="none" w:sz="0" w:space="0" w:color="auto"/>
                  </w:divBdr>
                  <w:divsChild>
                    <w:div w:id="414859130">
                      <w:marLeft w:val="0"/>
                      <w:marRight w:val="0"/>
                      <w:marTop w:val="0"/>
                      <w:marBottom w:val="0"/>
                      <w:divBdr>
                        <w:top w:val="none" w:sz="0" w:space="0" w:color="auto"/>
                        <w:left w:val="none" w:sz="0" w:space="0" w:color="auto"/>
                        <w:bottom w:val="none" w:sz="0" w:space="0" w:color="auto"/>
                        <w:right w:val="none" w:sz="0" w:space="0" w:color="auto"/>
                      </w:divBdr>
                    </w:div>
                    <w:div w:id="2016566993">
                      <w:marLeft w:val="0"/>
                      <w:marRight w:val="0"/>
                      <w:marTop w:val="0"/>
                      <w:marBottom w:val="0"/>
                      <w:divBdr>
                        <w:top w:val="none" w:sz="0" w:space="0" w:color="auto"/>
                        <w:left w:val="none" w:sz="0" w:space="0" w:color="auto"/>
                        <w:bottom w:val="none" w:sz="0" w:space="0" w:color="auto"/>
                        <w:right w:val="none" w:sz="0" w:space="0" w:color="auto"/>
                      </w:divBdr>
                      <w:divsChild>
                        <w:div w:id="306664817">
                          <w:marLeft w:val="0"/>
                          <w:marRight w:val="0"/>
                          <w:marTop w:val="30"/>
                          <w:marBottom w:val="30"/>
                          <w:divBdr>
                            <w:top w:val="none" w:sz="0" w:space="0" w:color="auto"/>
                            <w:left w:val="none" w:sz="0" w:space="0" w:color="auto"/>
                            <w:bottom w:val="none" w:sz="0" w:space="0" w:color="auto"/>
                            <w:right w:val="none" w:sz="0" w:space="0" w:color="auto"/>
                          </w:divBdr>
                          <w:divsChild>
                            <w:div w:id="1120538597">
                              <w:marLeft w:val="0"/>
                              <w:marRight w:val="0"/>
                              <w:marTop w:val="0"/>
                              <w:marBottom w:val="0"/>
                              <w:divBdr>
                                <w:top w:val="none" w:sz="0" w:space="0" w:color="auto"/>
                                <w:left w:val="none" w:sz="0" w:space="0" w:color="auto"/>
                                <w:bottom w:val="none" w:sz="0" w:space="0" w:color="auto"/>
                                <w:right w:val="none" w:sz="0" w:space="0" w:color="auto"/>
                              </w:divBdr>
                              <w:divsChild>
                                <w:div w:id="404379666">
                                  <w:marLeft w:val="0"/>
                                  <w:marRight w:val="0"/>
                                  <w:marTop w:val="0"/>
                                  <w:marBottom w:val="0"/>
                                  <w:divBdr>
                                    <w:top w:val="none" w:sz="0" w:space="0" w:color="auto"/>
                                    <w:left w:val="none" w:sz="0" w:space="0" w:color="auto"/>
                                    <w:bottom w:val="none" w:sz="0" w:space="0" w:color="auto"/>
                                    <w:right w:val="none" w:sz="0" w:space="0" w:color="auto"/>
                                  </w:divBdr>
                                </w:div>
                                <w:div w:id="1659261598">
                                  <w:marLeft w:val="0"/>
                                  <w:marRight w:val="0"/>
                                  <w:marTop w:val="0"/>
                                  <w:marBottom w:val="0"/>
                                  <w:divBdr>
                                    <w:top w:val="none" w:sz="0" w:space="0" w:color="auto"/>
                                    <w:left w:val="none" w:sz="0" w:space="0" w:color="auto"/>
                                    <w:bottom w:val="none" w:sz="0" w:space="0" w:color="auto"/>
                                    <w:right w:val="none" w:sz="0" w:space="0" w:color="auto"/>
                                  </w:divBdr>
                                </w:div>
                              </w:divsChild>
                            </w:div>
                            <w:div w:id="1574899208">
                              <w:marLeft w:val="0"/>
                              <w:marRight w:val="0"/>
                              <w:marTop w:val="0"/>
                              <w:marBottom w:val="0"/>
                              <w:divBdr>
                                <w:top w:val="none" w:sz="0" w:space="0" w:color="auto"/>
                                <w:left w:val="none" w:sz="0" w:space="0" w:color="auto"/>
                                <w:bottom w:val="none" w:sz="0" w:space="0" w:color="auto"/>
                                <w:right w:val="none" w:sz="0" w:space="0" w:color="auto"/>
                              </w:divBdr>
                              <w:divsChild>
                                <w:div w:id="447818173">
                                  <w:marLeft w:val="0"/>
                                  <w:marRight w:val="0"/>
                                  <w:marTop w:val="0"/>
                                  <w:marBottom w:val="0"/>
                                  <w:divBdr>
                                    <w:top w:val="none" w:sz="0" w:space="0" w:color="auto"/>
                                    <w:left w:val="none" w:sz="0" w:space="0" w:color="auto"/>
                                    <w:bottom w:val="none" w:sz="0" w:space="0" w:color="auto"/>
                                    <w:right w:val="none" w:sz="0" w:space="0" w:color="auto"/>
                                  </w:divBdr>
                                </w:div>
                                <w:div w:id="634914969">
                                  <w:marLeft w:val="0"/>
                                  <w:marRight w:val="0"/>
                                  <w:marTop w:val="0"/>
                                  <w:marBottom w:val="0"/>
                                  <w:divBdr>
                                    <w:top w:val="none" w:sz="0" w:space="0" w:color="auto"/>
                                    <w:left w:val="none" w:sz="0" w:space="0" w:color="auto"/>
                                    <w:bottom w:val="none" w:sz="0" w:space="0" w:color="auto"/>
                                    <w:right w:val="none" w:sz="0" w:space="0" w:color="auto"/>
                                  </w:divBdr>
                                </w:div>
                                <w:div w:id="880821800">
                                  <w:marLeft w:val="0"/>
                                  <w:marRight w:val="0"/>
                                  <w:marTop w:val="0"/>
                                  <w:marBottom w:val="0"/>
                                  <w:divBdr>
                                    <w:top w:val="none" w:sz="0" w:space="0" w:color="auto"/>
                                    <w:left w:val="none" w:sz="0" w:space="0" w:color="auto"/>
                                    <w:bottom w:val="none" w:sz="0" w:space="0" w:color="auto"/>
                                    <w:right w:val="none" w:sz="0" w:space="0" w:color="auto"/>
                                  </w:divBdr>
                                </w:div>
                                <w:div w:id="1326932367">
                                  <w:marLeft w:val="0"/>
                                  <w:marRight w:val="0"/>
                                  <w:marTop w:val="0"/>
                                  <w:marBottom w:val="0"/>
                                  <w:divBdr>
                                    <w:top w:val="none" w:sz="0" w:space="0" w:color="auto"/>
                                    <w:left w:val="none" w:sz="0" w:space="0" w:color="auto"/>
                                    <w:bottom w:val="none" w:sz="0" w:space="0" w:color="auto"/>
                                    <w:right w:val="none" w:sz="0" w:space="0" w:color="auto"/>
                                  </w:divBdr>
                                </w:div>
                                <w:div w:id="1411123865">
                                  <w:marLeft w:val="0"/>
                                  <w:marRight w:val="0"/>
                                  <w:marTop w:val="0"/>
                                  <w:marBottom w:val="0"/>
                                  <w:divBdr>
                                    <w:top w:val="none" w:sz="0" w:space="0" w:color="auto"/>
                                    <w:left w:val="none" w:sz="0" w:space="0" w:color="auto"/>
                                    <w:bottom w:val="none" w:sz="0" w:space="0" w:color="auto"/>
                                    <w:right w:val="none" w:sz="0" w:space="0" w:color="auto"/>
                                  </w:divBdr>
                                </w:div>
                                <w:div w:id="1529027310">
                                  <w:marLeft w:val="0"/>
                                  <w:marRight w:val="0"/>
                                  <w:marTop w:val="0"/>
                                  <w:marBottom w:val="0"/>
                                  <w:divBdr>
                                    <w:top w:val="none" w:sz="0" w:space="0" w:color="auto"/>
                                    <w:left w:val="none" w:sz="0" w:space="0" w:color="auto"/>
                                    <w:bottom w:val="none" w:sz="0" w:space="0" w:color="auto"/>
                                    <w:right w:val="none" w:sz="0" w:space="0" w:color="auto"/>
                                  </w:divBdr>
                                </w:div>
                                <w:div w:id="178017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013666">
                  <w:marLeft w:val="0"/>
                  <w:marRight w:val="0"/>
                  <w:marTop w:val="0"/>
                  <w:marBottom w:val="0"/>
                  <w:divBdr>
                    <w:top w:val="none" w:sz="0" w:space="0" w:color="auto"/>
                    <w:left w:val="none" w:sz="0" w:space="0" w:color="auto"/>
                    <w:bottom w:val="none" w:sz="0" w:space="0" w:color="auto"/>
                    <w:right w:val="none" w:sz="0" w:space="0" w:color="auto"/>
                  </w:divBdr>
                  <w:divsChild>
                    <w:div w:id="1528180491">
                      <w:marLeft w:val="0"/>
                      <w:marRight w:val="0"/>
                      <w:marTop w:val="0"/>
                      <w:marBottom w:val="0"/>
                      <w:divBdr>
                        <w:top w:val="none" w:sz="0" w:space="0" w:color="auto"/>
                        <w:left w:val="none" w:sz="0" w:space="0" w:color="auto"/>
                        <w:bottom w:val="none" w:sz="0" w:space="0" w:color="auto"/>
                        <w:right w:val="none" w:sz="0" w:space="0" w:color="auto"/>
                      </w:divBdr>
                    </w:div>
                  </w:divsChild>
                </w:div>
                <w:div w:id="1660890790">
                  <w:marLeft w:val="0"/>
                  <w:marRight w:val="0"/>
                  <w:marTop w:val="0"/>
                  <w:marBottom w:val="0"/>
                  <w:divBdr>
                    <w:top w:val="none" w:sz="0" w:space="0" w:color="auto"/>
                    <w:left w:val="none" w:sz="0" w:space="0" w:color="auto"/>
                    <w:bottom w:val="none" w:sz="0" w:space="0" w:color="auto"/>
                    <w:right w:val="none" w:sz="0" w:space="0" w:color="auto"/>
                  </w:divBdr>
                  <w:divsChild>
                    <w:div w:id="198705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726126">
          <w:marLeft w:val="0"/>
          <w:marRight w:val="0"/>
          <w:marTop w:val="0"/>
          <w:marBottom w:val="0"/>
          <w:divBdr>
            <w:top w:val="none" w:sz="0" w:space="0" w:color="auto"/>
            <w:left w:val="none" w:sz="0" w:space="0" w:color="auto"/>
            <w:bottom w:val="none" w:sz="0" w:space="0" w:color="auto"/>
            <w:right w:val="none" w:sz="0" w:space="0" w:color="auto"/>
          </w:divBdr>
        </w:div>
        <w:div w:id="1390609658">
          <w:marLeft w:val="0"/>
          <w:marRight w:val="0"/>
          <w:marTop w:val="0"/>
          <w:marBottom w:val="0"/>
          <w:divBdr>
            <w:top w:val="none" w:sz="0" w:space="0" w:color="auto"/>
            <w:left w:val="none" w:sz="0" w:space="0" w:color="auto"/>
            <w:bottom w:val="none" w:sz="0" w:space="0" w:color="auto"/>
            <w:right w:val="none" w:sz="0" w:space="0" w:color="auto"/>
          </w:divBdr>
        </w:div>
        <w:div w:id="1401828468">
          <w:marLeft w:val="0"/>
          <w:marRight w:val="0"/>
          <w:marTop w:val="0"/>
          <w:marBottom w:val="0"/>
          <w:divBdr>
            <w:top w:val="none" w:sz="0" w:space="0" w:color="auto"/>
            <w:left w:val="none" w:sz="0" w:space="0" w:color="auto"/>
            <w:bottom w:val="none" w:sz="0" w:space="0" w:color="auto"/>
            <w:right w:val="none" w:sz="0" w:space="0" w:color="auto"/>
          </w:divBdr>
        </w:div>
        <w:div w:id="1412658121">
          <w:marLeft w:val="0"/>
          <w:marRight w:val="0"/>
          <w:marTop w:val="0"/>
          <w:marBottom w:val="0"/>
          <w:divBdr>
            <w:top w:val="none" w:sz="0" w:space="0" w:color="auto"/>
            <w:left w:val="none" w:sz="0" w:space="0" w:color="auto"/>
            <w:bottom w:val="none" w:sz="0" w:space="0" w:color="auto"/>
            <w:right w:val="none" w:sz="0" w:space="0" w:color="auto"/>
          </w:divBdr>
        </w:div>
        <w:div w:id="1415973449">
          <w:marLeft w:val="0"/>
          <w:marRight w:val="0"/>
          <w:marTop w:val="0"/>
          <w:marBottom w:val="0"/>
          <w:divBdr>
            <w:top w:val="none" w:sz="0" w:space="0" w:color="auto"/>
            <w:left w:val="none" w:sz="0" w:space="0" w:color="auto"/>
            <w:bottom w:val="none" w:sz="0" w:space="0" w:color="auto"/>
            <w:right w:val="none" w:sz="0" w:space="0" w:color="auto"/>
          </w:divBdr>
          <w:divsChild>
            <w:div w:id="512457946">
              <w:marLeft w:val="-75"/>
              <w:marRight w:val="0"/>
              <w:marTop w:val="30"/>
              <w:marBottom w:val="30"/>
              <w:divBdr>
                <w:top w:val="none" w:sz="0" w:space="0" w:color="auto"/>
                <w:left w:val="none" w:sz="0" w:space="0" w:color="auto"/>
                <w:bottom w:val="none" w:sz="0" w:space="0" w:color="auto"/>
                <w:right w:val="none" w:sz="0" w:space="0" w:color="auto"/>
              </w:divBdr>
              <w:divsChild>
                <w:div w:id="183860191">
                  <w:marLeft w:val="0"/>
                  <w:marRight w:val="0"/>
                  <w:marTop w:val="0"/>
                  <w:marBottom w:val="0"/>
                  <w:divBdr>
                    <w:top w:val="none" w:sz="0" w:space="0" w:color="auto"/>
                    <w:left w:val="none" w:sz="0" w:space="0" w:color="auto"/>
                    <w:bottom w:val="none" w:sz="0" w:space="0" w:color="auto"/>
                    <w:right w:val="none" w:sz="0" w:space="0" w:color="auto"/>
                  </w:divBdr>
                  <w:divsChild>
                    <w:div w:id="255285464">
                      <w:marLeft w:val="0"/>
                      <w:marRight w:val="0"/>
                      <w:marTop w:val="0"/>
                      <w:marBottom w:val="0"/>
                      <w:divBdr>
                        <w:top w:val="none" w:sz="0" w:space="0" w:color="auto"/>
                        <w:left w:val="none" w:sz="0" w:space="0" w:color="auto"/>
                        <w:bottom w:val="none" w:sz="0" w:space="0" w:color="auto"/>
                        <w:right w:val="none" w:sz="0" w:space="0" w:color="auto"/>
                      </w:divBdr>
                    </w:div>
                  </w:divsChild>
                </w:div>
                <w:div w:id="368842228">
                  <w:marLeft w:val="0"/>
                  <w:marRight w:val="0"/>
                  <w:marTop w:val="0"/>
                  <w:marBottom w:val="0"/>
                  <w:divBdr>
                    <w:top w:val="none" w:sz="0" w:space="0" w:color="auto"/>
                    <w:left w:val="none" w:sz="0" w:space="0" w:color="auto"/>
                    <w:bottom w:val="none" w:sz="0" w:space="0" w:color="auto"/>
                    <w:right w:val="none" w:sz="0" w:space="0" w:color="auto"/>
                  </w:divBdr>
                  <w:divsChild>
                    <w:div w:id="892734923">
                      <w:marLeft w:val="0"/>
                      <w:marRight w:val="0"/>
                      <w:marTop w:val="0"/>
                      <w:marBottom w:val="0"/>
                      <w:divBdr>
                        <w:top w:val="none" w:sz="0" w:space="0" w:color="auto"/>
                        <w:left w:val="none" w:sz="0" w:space="0" w:color="auto"/>
                        <w:bottom w:val="none" w:sz="0" w:space="0" w:color="auto"/>
                        <w:right w:val="none" w:sz="0" w:space="0" w:color="auto"/>
                      </w:divBdr>
                      <w:divsChild>
                        <w:div w:id="92752369">
                          <w:marLeft w:val="0"/>
                          <w:marRight w:val="0"/>
                          <w:marTop w:val="30"/>
                          <w:marBottom w:val="30"/>
                          <w:divBdr>
                            <w:top w:val="none" w:sz="0" w:space="0" w:color="auto"/>
                            <w:left w:val="none" w:sz="0" w:space="0" w:color="auto"/>
                            <w:bottom w:val="none" w:sz="0" w:space="0" w:color="auto"/>
                            <w:right w:val="none" w:sz="0" w:space="0" w:color="auto"/>
                          </w:divBdr>
                          <w:divsChild>
                            <w:div w:id="232592329">
                              <w:marLeft w:val="0"/>
                              <w:marRight w:val="0"/>
                              <w:marTop w:val="0"/>
                              <w:marBottom w:val="0"/>
                              <w:divBdr>
                                <w:top w:val="none" w:sz="0" w:space="0" w:color="auto"/>
                                <w:left w:val="none" w:sz="0" w:space="0" w:color="auto"/>
                                <w:bottom w:val="none" w:sz="0" w:space="0" w:color="auto"/>
                                <w:right w:val="none" w:sz="0" w:space="0" w:color="auto"/>
                              </w:divBdr>
                              <w:divsChild>
                                <w:div w:id="613901470">
                                  <w:marLeft w:val="0"/>
                                  <w:marRight w:val="0"/>
                                  <w:marTop w:val="0"/>
                                  <w:marBottom w:val="0"/>
                                  <w:divBdr>
                                    <w:top w:val="none" w:sz="0" w:space="0" w:color="auto"/>
                                    <w:left w:val="none" w:sz="0" w:space="0" w:color="auto"/>
                                    <w:bottom w:val="none" w:sz="0" w:space="0" w:color="auto"/>
                                    <w:right w:val="none" w:sz="0" w:space="0" w:color="auto"/>
                                  </w:divBdr>
                                </w:div>
                                <w:div w:id="770664761">
                                  <w:marLeft w:val="0"/>
                                  <w:marRight w:val="0"/>
                                  <w:marTop w:val="0"/>
                                  <w:marBottom w:val="0"/>
                                  <w:divBdr>
                                    <w:top w:val="none" w:sz="0" w:space="0" w:color="auto"/>
                                    <w:left w:val="none" w:sz="0" w:space="0" w:color="auto"/>
                                    <w:bottom w:val="none" w:sz="0" w:space="0" w:color="auto"/>
                                    <w:right w:val="none" w:sz="0" w:space="0" w:color="auto"/>
                                  </w:divBdr>
                                </w:div>
                                <w:div w:id="890850331">
                                  <w:marLeft w:val="0"/>
                                  <w:marRight w:val="0"/>
                                  <w:marTop w:val="0"/>
                                  <w:marBottom w:val="0"/>
                                  <w:divBdr>
                                    <w:top w:val="none" w:sz="0" w:space="0" w:color="auto"/>
                                    <w:left w:val="none" w:sz="0" w:space="0" w:color="auto"/>
                                    <w:bottom w:val="none" w:sz="0" w:space="0" w:color="auto"/>
                                    <w:right w:val="none" w:sz="0" w:space="0" w:color="auto"/>
                                  </w:divBdr>
                                </w:div>
                                <w:div w:id="1089276070">
                                  <w:marLeft w:val="0"/>
                                  <w:marRight w:val="0"/>
                                  <w:marTop w:val="0"/>
                                  <w:marBottom w:val="0"/>
                                  <w:divBdr>
                                    <w:top w:val="none" w:sz="0" w:space="0" w:color="auto"/>
                                    <w:left w:val="none" w:sz="0" w:space="0" w:color="auto"/>
                                    <w:bottom w:val="none" w:sz="0" w:space="0" w:color="auto"/>
                                    <w:right w:val="none" w:sz="0" w:space="0" w:color="auto"/>
                                  </w:divBdr>
                                </w:div>
                                <w:div w:id="1124343987">
                                  <w:marLeft w:val="0"/>
                                  <w:marRight w:val="0"/>
                                  <w:marTop w:val="0"/>
                                  <w:marBottom w:val="0"/>
                                  <w:divBdr>
                                    <w:top w:val="none" w:sz="0" w:space="0" w:color="auto"/>
                                    <w:left w:val="none" w:sz="0" w:space="0" w:color="auto"/>
                                    <w:bottom w:val="none" w:sz="0" w:space="0" w:color="auto"/>
                                    <w:right w:val="none" w:sz="0" w:space="0" w:color="auto"/>
                                  </w:divBdr>
                                </w:div>
                                <w:div w:id="1167331974">
                                  <w:marLeft w:val="0"/>
                                  <w:marRight w:val="0"/>
                                  <w:marTop w:val="0"/>
                                  <w:marBottom w:val="0"/>
                                  <w:divBdr>
                                    <w:top w:val="none" w:sz="0" w:space="0" w:color="auto"/>
                                    <w:left w:val="none" w:sz="0" w:space="0" w:color="auto"/>
                                    <w:bottom w:val="none" w:sz="0" w:space="0" w:color="auto"/>
                                    <w:right w:val="none" w:sz="0" w:space="0" w:color="auto"/>
                                  </w:divBdr>
                                </w:div>
                                <w:div w:id="1513453835">
                                  <w:marLeft w:val="0"/>
                                  <w:marRight w:val="0"/>
                                  <w:marTop w:val="0"/>
                                  <w:marBottom w:val="0"/>
                                  <w:divBdr>
                                    <w:top w:val="none" w:sz="0" w:space="0" w:color="auto"/>
                                    <w:left w:val="none" w:sz="0" w:space="0" w:color="auto"/>
                                    <w:bottom w:val="none" w:sz="0" w:space="0" w:color="auto"/>
                                    <w:right w:val="none" w:sz="0" w:space="0" w:color="auto"/>
                                  </w:divBdr>
                                </w:div>
                              </w:divsChild>
                            </w:div>
                            <w:div w:id="1463420058">
                              <w:marLeft w:val="0"/>
                              <w:marRight w:val="0"/>
                              <w:marTop w:val="0"/>
                              <w:marBottom w:val="0"/>
                              <w:divBdr>
                                <w:top w:val="none" w:sz="0" w:space="0" w:color="auto"/>
                                <w:left w:val="none" w:sz="0" w:space="0" w:color="auto"/>
                                <w:bottom w:val="none" w:sz="0" w:space="0" w:color="auto"/>
                                <w:right w:val="none" w:sz="0" w:space="0" w:color="auto"/>
                              </w:divBdr>
                              <w:divsChild>
                                <w:div w:id="16007959">
                                  <w:marLeft w:val="0"/>
                                  <w:marRight w:val="0"/>
                                  <w:marTop w:val="0"/>
                                  <w:marBottom w:val="0"/>
                                  <w:divBdr>
                                    <w:top w:val="none" w:sz="0" w:space="0" w:color="auto"/>
                                    <w:left w:val="none" w:sz="0" w:space="0" w:color="auto"/>
                                    <w:bottom w:val="none" w:sz="0" w:space="0" w:color="auto"/>
                                    <w:right w:val="none" w:sz="0" w:space="0" w:color="auto"/>
                                  </w:divBdr>
                                </w:div>
                                <w:div w:id="140688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5257125">
                      <w:marLeft w:val="0"/>
                      <w:marRight w:val="0"/>
                      <w:marTop w:val="0"/>
                      <w:marBottom w:val="0"/>
                      <w:divBdr>
                        <w:top w:val="none" w:sz="0" w:space="0" w:color="auto"/>
                        <w:left w:val="none" w:sz="0" w:space="0" w:color="auto"/>
                        <w:bottom w:val="none" w:sz="0" w:space="0" w:color="auto"/>
                        <w:right w:val="none" w:sz="0" w:space="0" w:color="auto"/>
                      </w:divBdr>
                    </w:div>
                  </w:divsChild>
                </w:div>
                <w:div w:id="1188786259">
                  <w:marLeft w:val="0"/>
                  <w:marRight w:val="0"/>
                  <w:marTop w:val="0"/>
                  <w:marBottom w:val="0"/>
                  <w:divBdr>
                    <w:top w:val="none" w:sz="0" w:space="0" w:color="auto"/>
                    <w:left w:val="none" w:sz="0" w:space="0" w:color="auto"/>
                    <w:bottom w:val="none" w:sz="0" w:space="0" w:color="auto"/>
                    <w:right w:val="none" w:sz="0" w:space="0" w:color="auto"/>
                  </w:divBdr>
                  <w:divsChild>
                    <w:div w:id="1338385482">
                      <w:marLeft w:val="0"/>
                      <w:marRight w:val="0"/>
                      <w:marTop w:val="0"/>
                      <w:marBottom w:val="0"/>
                      <w:divBdr>
                        <w:top w:val="none" w:sz="0" w:space="0" w:color="auto"/>
                        <w:left w:val="none" w:sz="0" w:space="0" w:color="auto"/>
                        <w:bottom w:val="none" w:sz="0" w:space="0" w:color="auto"/>
                        <w:right w:val="none" w:sz="0" w:space="0" w:color="auto"/>
                      </w:divBdr>
                    </w:div>
                  </w:divsChild>
                </w:div>
                <w:div w:id="1553811175">
                  <w:marLeft w:val="0"/>
                  <w:marRight w:val="0"/>
                  <w:marTop w:val="0"/>
                  <w:marBottom w:val="0"/>
                  <w:divBdr>
                    <w:top w:val="none" w:sz="0" w:space="0" w:color="auto"/>
                    <w:left w:val="none" w:sz="0" w:space="0" w:color="auto"/>
                    <w:bottom w:val="none" w:sz="0" w:space="0" w:color="auto"/>
                    <w:right w:val="none" w:sz="0" w:space="0" w:color="auto"/>
                  </w:divBdr>
                  <w:divsChild>
                    <w:div w:id="92441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079350">
          <w:marLeft w:val="0"/>
          <w:marRight w:val="0"/>
          <w:marTop w:val="0"/>
          <w:marBottom w:val="0"/>
          <w:divBdr>
            <w:top w:val="none" w:sz="0" w:space="0" w:color="auto"/>
            <w:left w:val="none" w:sz="0" w:space="0" w:color="auto"/>
            <w:bottom w:val="none" w:sz="0" w:space="0" w:color="auto"/>
            <w:right w:val="none" w:sz="0" w:space="0" w:color="auto"/>
          </w:divBdr>
        </w:div>
        <w:div w:id="1440947093">
          <w:marLeft w:val="0"/>
          <w:marRight w:val="0"/>
          <w:marTop w:val="0"/>
          <w:marBottom w:val="0"/>
          <w:divBdr>
            <w:top w:val="none" w:sz="0" w:space="0" w:color="auto"/>
            <w:left w:val="none" w:sz="0" w:space="0" w:color="auto"/>
            <w:bottom w:val="none" w:sz="0" w:space="0" w:color="auto"/>
            <w:right w:val="none" w:sz="0" w:space="0" w:color="auto"/>
          </w:divBdr>
        </w:div>
        <w:div w:id="1444767768">
          <w:marLeft w:val="0"/>
          <w:marRight w:val="0"/>
          <w:marTop w:val="0"/>
          <w:marBottom w:val="0"/>
          <w:divBdr>
            <w:top w:val="none" w:sz="0" w:space="0" w:color="auto"/>
            <w:left w:val="none" w:sz="0" w:space="0" w:color="auto"/>
            <w:bottom w:val="none" w:sz="0" w:space="0" w:color="auto"/>
            <w:right w:val="none" w:sz="0" w:space="0" w:color="auto"/>
          </w:divBdr>
          <w:divsChild>
            <w:div w:id="1701278550">
              <w:marLeft w:val="-75"/>
              <w:marRight w:val="0"/>
              <w:marTop w:val="30"/>
              <w:marBottom w:val="30"/>
              <w:divBdr>
                <w:top w:val="none" w:sz="0" w:space="0" w:color="auto"/>
                <w:left w:val="none" w:sz="0" w:space="0" w:color="auto"/>
                <w:bottom w:val="none" w:sz="0" w:space="0" w:color="auto"/>
                <w:right w:val="none" w:sz="0" w:space="0" w:color="auto"/>
              </w:divBdr>
              <w:divsChild>
                <w:div w:id="592936275">
                  <w:marLeft w:val="0"/>
                  <w:marRight w:val="0"/>
                  <w:marTop w:val="0"/>
                  <w:marBottom w:val="0"/>
                  <w:divBdr>
                    <w:top w:val="none" w:sz="0" w:space="0" w:color="auto"/>
                    <w:left w:val="none" w:sz="0" w:space="0" w:color="auto"/>
                    <w:bottom w:val="none" w:sz="0" w:space="0" w:color="auto"/>
                    <w:right w:val="none" w:sz="0" w:space="0" w:color="auto"/>
                  </w:divBdr>
                  <w:divsChild>
                    <w:div w:id="1853914210">
                      <w:marLeft w:val="0"/>
                      <w:marRight w:val="0"/>
                      <w:marTop w:val="0"/>
                      <w:marBottom w:val="0"/>
                      <w:divBdr>
                        <w:top w:val="none" w:sz="0" w:space="0" w:color="auto"/>
                        <w:left w:val="none" w:sz="0" w:space="0" w:color="auto"/>
                        <w:bottom w:val="none" w:sz="0" w:space="0" w:color="auto"/>
                        <w:right w:val="none" w:sz="0" w:space="0" w:color="auto"/>
                      </w:divBdr>
                      <w:divsChild>
                        <w:div w:id="628362747">
                          <w:marLeft w:val="0"/>
                          <w:marRight w:val="0"/>
                          <w:marTop w:val="30"/>
                          <w:marBottom w:val="30"/>
                          <w:divBdr>
                            <w:top w:val="none" w:sz="0" w:space="0" w:color="auto"/>
                            <w:left w:val="none" w:sz="0" w:space="0" w:color="auto"/>
                            <w:bottom w:val="none" w:sz="0" w:space="0" w:color="auto"/>
                            <w:right w:val="none" w:sz="0" w:space="0" w:color="auto"/>
                          </w:divBdr>
                          <w:divsChild>
                            <w:div w:id="709691754">
                              <w:marLeft w:val="0"/>
                              <w:marRight w:val="0"/>
                              <w:marTop w:val="0"/>
                              <w:marBottom w:val="0"/>
                              <w:divBdr>
                                <w:top w:val="none" w:sz="0" w:space="0" w:color="auto"/>
                                <w:left w:val="none" w:sz="0" w:space="0" w:color="auto"/>
                                <w:bottom w:val="none" w:sz="0" w:space="0" w:color="auto"/>
                                <w:right w:val="none" w:sz="0" w:space="0" w:color="auto"/>
                              </w:divBdr>
                              <w:divsChild>
                                <w:div w:id="134228619">
                                  <w:marLeft w:val="0"/>
                                  <w:marRight w:val="0"/>
                                  <w:marTop w:val="0"/>
                                  <w:marBottom w:val="0"/>
                                  <w:divBdr>
                                    <w:top w:val="none" w:sz="0" w:space="0" w:color="auto"/>
                                    <w:left w:val="none" w:sz="0" w:space="0" w:color="auto"/>
                                    <w:bottom w:val="none" w:sz="0" w:space="0" w:color="auto"/>
                                    <w:right w:val="none" w:sz="0" w:space="0" w:color="auto"/>
                                  </w:divBdr>
                                </w:div>
                                <w:div w:id="592665669">
                                  <w:marLeft w:val="0"/>
                                  <w:marRight w:val="0"/>
                                  <w:marTop w:val="0"/>
                                  <w:marBottom w:val="0"/>
                                  <w:divBdr>
                                    <w:top w:val="none" w:sz="0" w:space="0" w:color="auto"/>
                                    <w:left w:val="none" w:sz="0" w:space="0" w:color="auto"/>
                                    <w:bottom w:val="none" w:sz="0" w:space="0" w:color="auto"/>
                                    <w:right w:val="none" w:sz="0" w:space="0" w:color="auto"/>
                                  </w:divBdr>
                                </w:div>
                                <w:div w:id="963005363">
                                  <w:marLeft w:val="0"/>
                                  <w:marRight w:val="0"/>
                                  <w:marTop w:val="0"/>
                                  <w:marBottom w:val="0"/>
                                  <w:divBdr>
                                    <w:top w:val="none" w:sz="0" w:space="0" w:color="auto"/>
                                    <w:left w:val="none" w:sz="0" w:space="0" w:color="auto"/>
                                    <w:bottom w:val="none" w:sz="0" w:space="0" w:color="auto"/>
                                    <w:right w:val="none" w:sz="0" w:space="0" w:color="auto"/>
                                  </w:divBdr>
                                </w:div>
                                <w:div w:id="1011879168">
                                  <w:marLeft w:val="0"/>
                                  <w:marRight w:val="0"/>
                                  <w:marTop w:val="0"/>
                                  <w:marBottom w:val="0"/>
                                  <w:divBdr>
                                    <w:top w:val="none" w:sz="0" w:space="0" w:color="auto"/>
                                    <w:left w:val="none" w:sz="0" w:space="0" w:color="auto"/>
                                    <w:bottom w:val="none" w:sz="0" w:space="0" w:color="auto"/>
                                    <w:right w:val="none" w:sz="0" w:space="0" w:color="auto"/>
                                  </w:divBdr>
                                </w:div>
                                <w:div w:id="1513109244">
                                  <w:marLeft w:val="0"/>
                                  <w:marRight w:val="0"/>
                                  <w:marTop w:val="0"/>
                                  <w:marBottom w:val="0"/>
                                  <w:divBdr>
                                    <w:top w:val="none" w:sz="0" w:space="0" w:color="auto"/>
                                    <w:left w:val="none" w:sz="0" w:space="0" w:color="auto"/>
                                    <w:bottom w:val="none" w:sz="0" w:space="0" w:color="auto"/>
                                    <w:right w:val="none" w:sz="0" w:space="0" w:color="auto"/>
                                  </w:divBdr>
                                </w:div>
                              </w:divsChild>
                            </w:div>
                            <w:div w:id="1224295222">
                              <w:marLeft w:val="0"/>
                              <w:marRight w:val="0"/>
                              <w:marTop w:val="0"/>
                              <w:marBottom w:val="0"/>
                              <w:divBdr>
                                <w:top w:val="none" w:sz="0" w:space="0" w:color="auto"/>
                                <w:left w:val="none" w:sz="0" w:space="0" w:color="auto"/>
                                <w:bottom w:val="none" w:sz="0" w:space="0" w:color="auto"/>
                                <w:right w:val="none" w:sz="0" w:space="0" w:color="auto"/>
                              </w:divBdr>
                              <w:divsChild>
                                <w:div w:id="552499014">
                                  <w:marLeft w:val="0"/>
                                  <w:marRight w:val="0"/>
                                  <w:marTop w:val="0"/>
                                  <w:marBottom w:val="0"/>
                                  <w:divBdr>
                                    <w:top w:val="none" w:sz="0" w:space="0" w:color="auto"/>
                                    <w:left w:val="none" w:sz="0" w:space="0" w:color="auto"/>
                                    <w:bottom w:val="none" w:sz="0" w:space="0" w:color="auto"/>
                                    <w:right w:val="none" w:sz="0" w:space="0" w:color="auto"/>
                                  </w:divBdr>
                                </w:div>
                                <w:div w:id="1743139108">
                                  <w:marLeft w:val="0"/>
                                  <w:marRight w:val="0"/>
                                  <w:marTop w:val="0"/>
                                  <w:marBottom w:val="0"/>
                                  <w:divBdr>
                                    <w:top w:val="none" w:sz="0" w:space="0" w:color="auto"/>
                                    <w:left w:val="none" w:sz="0" w:space="0" w:color="auto"/>
                                    <w:bottom w:val="none" w:sz="0" w:space="0" w:color="auto"/>
                                    <w:right w:val="none" w:sz="0" w:space="0" w:color="auto"/>
                                  </w:divBdr>
                                </w:div>
                              </w:divsChild>
                            </w:div>
                            <w:div w:id="1350256867">
                              <w:marLeft w:val="0"/>
                              <w:marRight w:val="0"/>
                              <w:marTop w:val="0"/>
                              <w:marBottom w:val="0"/>
                              <w:divBdr>
                                <w:top w:val="none" w:sz="0" w:space="0" w:color="auto"/>
                                <w:left w:val="none" w:sz="0" w:space="0" w:color="auto"/>
                                <w:bottom w:val="none" w:sz="0" w:space="0" w:color="auto"/>
                                <w:right w:val="none" w:sz="0" w:space="0" w:color="auto"/>
                              </w:divBdr>
                              <w:divsChild>
                                <w:div w:id="255679156">
                                  <w:marLeft w:val="0"/>
                                  <w:marRight w:val="0"/>
                                  <w:marTop w:val="0"/>
                                  <w:marBottom w:val="0"/>
                                  <w:divBdr>
                                    <w:top w:val="none" w:sz="0" w:space="0" w:color="auto"/>
                                    <w:left w:val="none" w:sz="0" w:space="0" w:color="auto"/>
                                    <w:bottom w:val="none" w:sz="0" w:space="0" w:color="auto"/>
                                    <w:right w:val="none" w:sz="0" w:space="0" w:color="auto"/>
                                  </w:divBdr>
                                </w:div>
                                <w:div w:id="1484547778">
                                  <w:marLeft w:val="0"/>
                                  <w:marRight w:val="0"/>
                                  <w:marTop w:val="0"/>
                                  <w:marBottom w:val="0"/>
                                  <w:divBdr>
                                    <w:top w:val="none" w:sz="0" w:space="0" w:color="auto"/>
                                    <w:left w:val="none" w:sz="0" w:space="0" w:color="auto"/>
                                    <w:bottom w:val="none" w:sz="0" w:space="0" w:color="auto"/>
                                    <w:right w:val="none" w:sz="0" w:space="0" w:color="auto"/>
                                  </w:divBdr>
                                </w:div>
                              </w:divsChild>
                            </w:div>
                            <w:div w:id="1774857076">
                              <w:marLeft w:val="0"/>
                              <w:marRight w:val="0"/>
                              <w:marTop w:val="0"/>
                              <w:marBottom w:val="0"/>
                              <w:divBdr>
                                <w:top w:val="none" w:sz="0" w:space="0" w:color="auto"/>
                                <w:left w:val="none" w:sz="0" w:space="0" w:color="auto"/>
                                <w:bottom w:val="none" w:sz="0" w:space="0" w:color="auto"/>
                                <w:right w:val="none" w:sz="0" w:space="0" w:color="auto"/>
                              </w:divBdr>
                              <w:divsChild>
                                <w:div w:id="1224877545">
                                  <w:marLeft w:val="0"/>
                                  <w:marRight w:val="0"/>
                                  <w:marTop w:val="0"/>
                                  <w:marBottom w:val="0"/>
                                  <w:divBdr>
                                    <w:top w:val="none" w:sz="0" w:space="0" w:color="auto"/>
                                    <w:left w:val="none" w:sz="0" w:space="0" w:color="auto"/>
                                    <w:bottom w:val="none" w:sz="0" w:space="0" w:color="auto"/>
                                    <w:right w:val="none" w:sz="0" w:space="0" w:color="auto"/>
                                  </w:divBdr>
                                </w:div>
                                <w:div w:id="1546333780">
                                  <w:marLeft w:val="0"/>
                                  <w:marRight w:val="0"/>
                                  <w:marTop w:val="0"/>
                                  <w:marBottom w:val="0"/>
                                  <w:divBdr>
                                    <w:top w:val="none" w:sz="0" w:space="0" w:color="auto"/>
                                    <w:left w:val="none" w:sz="0" w:space="0" w:color="auto"/>
                                    <w:bottom w:val="none" w:sz="0" w:space="0" w:color="auto"/>
                                    <w:right w:val="none" w:sz="0" w:space="0" w:color="auto"/>
                                  </w:divBdr>
                                </w:div>
                              </w:divsChild>
                            </w:div>
                            <w:div w:id="1926331021">
                              <w:marLeft w:val="0"/>
                              <w:marRight w:val="0"/>
                              <w:marTop w:val="0"/>
                              <w:marBottom w:val="0"/>
                              <w:divBdr>
                                <w:top w:val="none" w:sz="0" w:space="0" w:color="auto"/>
                                <w:left w:val="none" w:sz="0" w:space="0" w:color="auto"/>
                                <w:bottom w:val="none" w:sz="0" w:space="0" w:color="auto"/>
                                <w:right w:val="none" w:sz="0" w:space="0" w:color="auto"/>
                              </w:divBdr>
                              <w:divsChild>
                                <w:div w:id="62457888">
                                  <w:marLeft w:val="0"/>
                                  <w:marRight w:val="0"/>
                                  <w:marTop w:val="0"/>
                                  <w:marBottom w:val="0"/>
                                  <w:divBdr>
                                    <w:top w:val="none" w:sz="0" w:space="0" w:color="auto"/>
                                    <w:left w:val="none" w:sz="0" w:space="0" w:color="auto"/>
                                    <w:bottom w:val="none" w:sz="0" w:space="0" w:color="auto"/>
                                    <w:right w:val="none" w:sz="0" w:space="0" w:color="auto"/>
                                  </w:divBdr>
                                </w:div>
                                <w:div w:id="194780682">
                                  <w:marLeft w:val="0"/>
                                  <w:marRight w:val="0"/>
                                  <w:marTop w:val="0"/>
                                  <w:marBottom w:val="0"/>
                                  <w:divBdr>
                                    <w:top w:val="none" w:sz="0" w:space="0" w:color="auto"/>
                                    <w:left w:val="none" w:sz="0" w:space="0" w:color="auto"/>
                                    <w:bottom w:val="none" w:sz="0" w:space="0" w:color="auto"/>
                                    <w:right w:val="none" w:sz="0" w:space="0" w:color="auto"/>
                                  </w:divBdr>
                                </w:div>
                                <w:div w:id="750274564">
                                  <w:marLeft w:val="0"/>
                                  <w:marRight w:val="0"/>
                                  <w:marTop w:val="0"/>
                                  <w:marBottom w:val="0"/>
                                  <w:divBdr>
                                    <w:top w:val="none" w:sz="0" w:space="0" w:color="auto"/>
                                    <w:left w:val="none" w:sz="0" w:space="0" w:color="auto"/>
                                    <w:bottom w:val="none" w:sz="0" w:space="0" w:color="auto"/>
                                    <w:right w:val="none" w:sz="0" w:space="0" w:color="auto"/>
                                  </w:divBdr>
                                </w:div>
                                <w:div w:id="1365254930">
                                  <w:marLeft w:val="0"/>
                                  <w:marRight w:val="0"/>
                                  <w:marTop w:val="0"/>
                                  <w:marBottom w:val="0"/>
                                  <w:divBdr>
                                    <w:top w:val="none" w:sz="0" w:space="0" w:color="auto"/>
                                    <w:left w:val="none" w:sz="0" w:space="0" w:color="auto"/>
                                    <w:bottom w:val="none" w:sz="0" w:space="0" w:color="auto"/>
                                    <w:right w:val="none" w:sz="0" w:space="0" w:color="auto"/>
                                  </w:divBdr>
                                </w:div>
                                <w:div w:id="1949317177">
                                  <w:marLeft w:val="0"/>
                                  <w:marRight w:val="0"/>
                                  <w:marTop w:val="0"/>
                                  <w:marBottom w:val="0"/>
                                  <w:divBdr>
                                    <w:top w:val="none" w:sz="0" w:space="0" w:color="auto"/>
                                    <w:left w:val="none" w:sz="0" w:space="0" w:color="auto"/>
                                    <w:bottom w:val="none" w:sz="0" w:space="0" w:color="auto"/>
                                    <w:right w:val="none" w:sz="0" w:space="0" w:color="auto"/>
                                  </w:divBdr>
                                </w:div>
                              </w:divsChild>
                            </w:div>
                            <w:div w:id="2004776963">
                              <w:marLeft w:val="0"/>
                              <w:marRight w:val="0"/>
                              <w:marTop w:val="0"/>
                              <w:marBottom w:val="0"/>
                              <w:divBdr>
                                <w:top w:val="none" w:sz="0" w:space="0" w:color="auto"/>
                                <w:left w:val="none" w:sz="0" w:space="0" w:color="auto"/>
                                <w:bottom w:val="none" w:sz="0" w:space="0" w:color="auto"/>
                                <w:right w:val="none" w:sz="0" w:space="0" w:color="auto"/>
                              </w:divBdr>
                              <w:divsChild>
                                <w:div w:id="17777021">
                                  <w:marLeft w:val="0"/>
                                  <w:marRight w:val="0"/>
                                  <w:marTop w:val="0"/>
                                  <w:marBottom w:val="0"/>
                                  <w:divBdr>
                                    <w:top w:val="none" w:sz="0" w:space="0" w:color="auto"/>
                                    <w:left w:val="none" w:sz="0" w:space="0" w:color="auto"/>
                                    <w:bottom w:val="none" w:sz="0" w:space="0" w:color="auto"/>
                                    <w:right w:val="none" w:sz="0" w:space="0" w:color="auto"/>
                                  </w:divBdr>
                                </w:div>
                                <w:div w:id="89588814">
                                  <w:marLeft w:val="0"/>
                                  <w:marRight w:val="0"/>
                                  <w:marTop w:val="0"/>
                                  <w:marBottom w:val="0"/>
                                  <w:divBdr>
                                    <w:top w:val="none" w:sz="0" w:space="0" w:color="auto"/>
                                    <w:left w:val="none" w:sz="0" w:space="0" w:color="auto"/>
                                    <w:bottom w:val="none" w:sz="0" w:space="0" w:color="auto"/>
                                    <w:right w:val="none" w:sz="0" w:space="0" w:color="auto"/>
                                  </w:divBdr>
                                </w:div>
                                <w:div w:id="715929884">
                                  <w:marLeft w:val="0"/>
                                  <w:marRight w:val="0"/>
                                  <w:marTop w:val="0"/>
                                  <w:marBottom w:val="0"/>
                                  <w:divBdr>
                                    <w:top w:val="none" w:sz="0" w:space="0" w:color="auto"/>
                                    <w:left w:val="none" w:sz="0" w:space="0" w:color="auto"/>
                                    <w:bottom w:val="none" w:sz="0" w:space="0" w:color="auto"/>
                                    <w:right w:val="none" w:sz="0" w:space="0" w:color="auto"/>
                                  </w:divBdr>
                                </w:div>
                                <w:div w:id="1234243391">
                                  <w:marLeft w:val="0"/>
                                  <w:marRight w:val="0"/>
                                  <w:marTop w:val="0"/>
                                  <w:marBottom w:val="0"/>
                                  <w:divBdr>
                                    <w:top w:val="none" w:sz="0" w:space="0" w:color="auto"/>
                                    <w:left w:val="none" w:sz="0" w:space="0" w:color="auto"/>
                                    <w:bottom w:val="none" w:sz="0" w:space="0" w:color="auto"/>
                                    <w:right w:val="none" w:sz="0" w:space="0" w:color="auto"/>
                                  </w:divBdr>
                                </w:div>
                                <w:div w:id="2144956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711690">
                      <w:marLeft w:val="0"/>
                      <w:marRight w:val="0"/>
                      <w:marTop w:val="0"/>
                      <w:marBottom w:val="0"/>
                      <w:divBdr>
                        <w:top w:val="none" w:sz="0" w:space="0" w:color="auto"/>
                        <w:left w:val="none" w:sz="0" w:space="0" w:color="auto"/>
                        <w:bottom w:val="none" w:sz="0" w:space="0" w:color="auto"/>
                        <w:right w:val="none" w:sz="0" w:space="0" w:color="auto"/>
                      </w:divBdr>
                    </w:div>
                  </w:divsChild>
                </w:div>
                <w:div w:id="871652844">
                  <w:marLeft w:val="0"/>
                  <w:marRight w:val="0"/>
                  <w:marTop w:val="0"/>
                  <w:marBottom w:val="0"/>
                  <w:divBdr>
                    <w:top w:val="none" w:sz="0" w:space="0" w:color="auto"/>
                    <w:left w:val="none" w:sz="0" w:space="0" w:color="auto"/>
                    <w:bottom w:val="none" w:sz="0" w:space="0" w:color="auto"/>
                    <w:right w:val="none" w:sz="0" w:space="0" w:color="auto"/>
                  </w:divBdr>
                  <w:divsChild>
                    <w:div w:id="1974746011">
                      <w:marLeft w:val="0"/>
                      <w:marRight w:val="0"/>
                      <w:marTop w:val="0"/>
                      <w:marBottom w:val="0"/>
                      <w:divBdr>
                        <w:top w:val="none" w:sz="0" w:space="0" w:color="auto"/>
                        <w:left w:val="none" w:sz="0" w:space="0" w:color="auto"/>
                        <w:bottom w:val="none" w:sz="0" w:space="0" w:color="auto"/>
                        <w:right w:val="none" w:sz="0" w:space="0" w:color="auto"/>
                      </w:divBdr>
                    </w:div>
                  </w:divsChild>
                </w:div>
                <w:div w:id="954097049">
                  <w:marLeft w:val="0"/>
                  <w:marRight w:val="0"/>
                  <w:marTop w:val="0"/>
                  <w:marBottom w:val="0"/>
                  <w:divBdr>
                    <w:top w:val="none" w:sz="0" w:space="0" w:color="auto"/>
                    <w:left w:val="none" w:sz="0" w:space="0" w:color="auto"/>
                    <w:bottom w:val="none" w:sz="0" w:space="0" w:color="auto"/>
                    <w:right w:val="none" w:sz="0" w:space="0" w:color="auto"/>
                  </w:divBdr>
                  <w:divsChild>
                    <w:div w:id="1518890617">
                      <w:marLeft w:val="0"/>
                      <w:marRight w:val="0"/>
                      <w:marTop w:val="0"/>
                      <w:marBottom w:val="0"/>
                      <w:divBdr>
                        <w:top w:val="none" w:sz="0" w:space="0" w:color="auto"/>
                        <w:left w:val="none" w:sz="0" w:space="0" w:color="auto"/>
                        <w:bottom w:val="none" w:sz="0" w:space="0" w:color="auto"/>
                        <w:right w:val="none" w:sz="0" w:space="0" w:color="auto"/>
                      </w:divBdr>
                    </w:div>
                  </w:divsChild>
                </w:div>
                <w:div w:id="1067801269">
                  <w:marLeft w:val="0"/>
                  <w:marRight w:val="0"/>
                  <w:marTop w:val="0"/>
                  <w:marBottom w:val="0"/>
                  <w:divBdr>
                    <w:top w:val="none" w:sz="0" w:space="0" w:color="auto"/>
                    <w:left w:val="none" w:sz="0" w:space="0" w:color="auto"/>
                    <w:bottom w:val="none" w:sz="0" w:space="0" w:color="auto"/>
                    <w:right w:val="none" w:sz="0" w:space="0" w:color="auto"/>
                  </w:divBdr>
                  <w:divsChild>
                    <w:div w:id="72820817">
                      <w:marLeft w:val="0"/>
                      <w:marRight w:val="0"/>
                      <w:marTop w:val="0"/>
                      <w:marBottom w:val="0"/>
                      <w:divBdr>
                        <w:top w:val="none" w:sz="0" w:space="0" w:color="auto"/>
                        <w:left w:val="none" w:sz="0" w:space="0" w:color="auto"/>
                        <w:bottom w:val="none" w:sz="0" w:space="0" w:color="auto"/>
                        <w:right w:val="none" w:sz="0" w:space="0" w:color="auto"/>
                      </w:divBdr>
                    </w:div>
                  </w:divsChild>
                </w:div>
                <w:div w:id="1146776061">
                  <w:marLeft w:val="0"/>
                  <w:marRight w:val="0"/>
                  <w:marTop w:val="0"/>
                  <w:marBottom w:val="0"/>
                  <w:divBdr>
                    <w:top w:val="none" w:sz="0" w:space="0" w:color="auto"/>
                    <w:left w:val="none" w:sz="0" w:space="0" w:color="auto"/>
                    <w:bottom w:val="none" w:sz="0" w:space="0" w:color="auto"/>
                    <w:right w:val="none" w:sz="0" w:space="0" w:color="auto"/>
                  </w:divBdr>
                  <w:divsChild>
                    <w:div w:id="1166895413">
                      <w:marLeft w:val="0"/>
                      <w:marRight w:val="0"/>
                      <w:marTop w:val="0"/>
                      <w:marBottom w:val="0"/>
                      <w:divBdr>
                        <w:top w:val="none" w:sz="0" w:space="0" w:color="auto"/>
                        <w:left w:val="none" w:sz="0" w:space="0" w:color="auto"/>
                        <w:bottom w:val="none" w:sz="0" w:space="0" w:color="auto"/>
                        <w:right w:val="none" w:sz="0" w:space="0" w:color="auto"/>
                      </w:divBdr>
                    </w:div>
                  </w:divsChild>
                </w:div>
                <w:div w:id="1498302929">
                  <w:marLeft w:val="0"/>
                  <w:marRight w:val="0"/>
                  <w:marTop w:val="0"/>
                  <w:marBottom w:val="0"/>
                  <w:divBdr>
                    <w:top w:val="none" w:sz="0" w:space="0" w:color="auto"/>
                    <w:left w:val="none" w:sz="0" w:space="0" w:color="auto"/>
                    <w:bottom w:val="none" w:sz="0" w:space="0" w:color="auto"/>
                    <w:right w:val="none" w:sz="0" w:space="0" w:color="auto"/>
                  </w:divBdr>
                  <w:divsChild>
                    <w:div w:id="1762794000">
                      <w:marLeft w:val="0"/>
                      <w:marRight w:val="0"/>
                      <w:marTop w:val="0"/>
                      <w:marBottom w:val="0"/>
                      <w:divBdr>
                        <w:top w:val="none" w:sz="0" w:space="0" w:color="auto"/>
                        <w:left w:val="none" w:sz="0" w:space="0" w:color="auto"/>
                        <w:bottom w:val="none" w:sz="0" w:space="0" w:color="auto"/>
                        <w:right w:val="none" w:sz="0" w:space="0" w:color="auto"/>
                      </w:divBdr>
                    </w:div>
                  </w:divsChild>
                </w:div>
                <w:div w:id="1580679326">
                  <w:marLeft w:val="0"/>
                  <w:marRight w:val="0"/>
                  <w:marTop w:val="0"/>
                  <w:marBottom w:val="0"/>
                  <w:divBdr>
                    <w:top w:val="none" w:sz="0" w:space="0" w:color="auto"/>
                    <w:left w:val="none" w:sz="0" w:space="0" w:color="auto"/>
                    <w:bottom w:val="none" w:sz="0" w:space="0" w:color="auto"/>
                    <w:right w:val="none" w:sz="0" w:space="0" w:color="auto"/>
                  </w:divBdr>
                  <w:divsChild>
                    <w:div w:id="130102672">
                      <w:marLeft w:val="0"/>
                      <w:marRight w:val="0"/>
                      <w:marTop w:val="0"/>
                      <w:marBottom w:val="0"/>
                      <w:divBdr>
                        <w:top w:val="none" w:sz="0" w:space="0" w:color="auto"/>
                        <w:left w:val="none" w:sz="0" w:space="0" w:color="auto"/>
                        <w:bottom w:val="none" w:sz="0" w:space="0" w:color="auto"/>
                        <w:right w:val="none" w:sz="0" w:space="0" w:color="auto"/>
                      </w:divBdr>
                    </w:div>
                  </w:divsChild>
                </w:div>
                <w:div w:id="2115006007">
                  <w:marLeft w:val="0"/>
                  <w:marRight w:val="0"/>
                  <w:marTop w:val="0"/>
                  <w:marBottom w:val="0"/>
                  <w:divBdr>
                    <w:top w:val="none" w:sz="0" w:space="0" w:color="auto"/>
                    <w:left w:val="none" w:sz="0" w:space="0" w:color="auto"/>
                    <w:bottom w:val="none" w:sz="0" w:space="0" w:color="auto"/>
                    <w:right w:val="none" w:sz="0" w:space="0" w:color="auto"/>
                  </w:divBdr>
                  <w:divsChild>
                    <w:div w:id="735519235">
                      <w:marLeft w:val="0"/>
                      <w:marRight w:val="0"/>
                      <w:marTop w:val="0"/>
                      <w:marBottom w:val="0"/>
                      <w:divBdr>
                        <w:top w:val="none" w:sz="0" w:space="0" w:color="auto"/>
                        <w:left w:val="none" w:sz="0" w:space="0" w:color="auto"/>
                        <w:bottom w:val="none" w:sz="0" w:space="0" w:color="auto"/>
                        <w:right w:val="none" w:sz="0" w:space="0" w:color="auto"/>
                      </w:divBdr>
                    </w:div>
                    <w:div w:id="1246379015">
                      <w:marLeft w:val="0"/>
                      <w:marRight w:val="0"/>
                      <w:marTop w:val="0"/>
                      <w:marBottom w:val="0"/>
                      <w:divBdr>
                        <w:top w:val="none" w:sz="0" w:space="0" w:color="auto"/>
                        <w:left w:val="none" w:sz="0" w:space="0" w:color="auto"/>
                        <w:bottom w:val="none" w:sz="0" w:space="0" w:color="auto"/>
                        <w:right w:val="none" w:sz="0" w:space="0" w:color="auto"/>
                      </w:divBdr>
                    </w:div>
                    <w:div w:id="1429041226">
                      <w:marLeft w:val="0"/>
                      <w:marRight w:val="0"/>
                      <w:marTop w:val="0"/>
                      <w:marBottom w:val="0"/>
                      <w:divBdr>
                        <w:top w:val="none" w:sz="0" w:space="0" w:color="auto"/>
                        <w:left w:val="none" w:sz="0" w:space="0" w:color="auto"/>
                        <w:bottom w:val="none" w:sz="0" w:space="0" w:color="auto"/>
                        <w:right w:val="none" w:sz="0" w:space="0" w:color="auto"/>
                      </w:divBdr>
                    </w:div>
                    <w:div w:id="180219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5467535">
          <w:marLeft w:val="0"/>
          <w:marRight w:val="0"/>
          <w:marTop w:val="0"/>
          <w:marBottom w:val="0"/>
          <w:divBdr>
            <w:top w:val="none" w:sz="0" w:space="0" w:color="auto"/>
            <w:left w:val="none" w:sz="0" w:space="0" w:color="auto"/>
            <w:bottom w:val="none" w:sz="0" w:space="0" w:color="auto"/>
            <w:right w:val="none" w:sz="0" w:space="0" w:color="auto"/>
          </w:divBdr>
        </w:div>
        <w:div w:id="1445689138">
          <w:marLeft w:val="0"/>
          <w:marRight w:val="0"/>
          <w:marTop w:val="0"/>
          <w:marBottom w:val="0"/>
          <w:divBdr>
            <w:top w:val="none" w:sz="0" w:space="0" w:color="auto"/>
            <w:left w:val="none" w:sz="0" w:space="0" w:color="auto"/>
            <w:bottom w:val="none" w:sz="0" w:space="0" w:color="auto"/>
            <w:right w:val="none" w:sz="0" w:space="0" w:color="auto"/>
          </w:divBdr>
        </w:div>
        <w:div w:id="1475755581">
          <w:marLeft w:val="0"/>
          <w:marRight w:val="0"/>
          <w:marTop w:val="0"/>
          <w:marBottom w:val="0"/>
          <w:divBdr>
            <w:top w:val="none" w:sz="0" w:space="0" w:color="auto"/>
            <w:left w:val="none" w:sz="0" w:space="0" w:color="auto"/>
            <w:bottom w:val="none" w:sz="0" w:space="0" w:color="auto"/>
            <w:right w:val="none" w:sz="0" w:space="0" w:color="auto"/>
          </w:divBdr>
        </w:div>
        <w:div w:id="1483278765">
          <w:marLeft w:val="0"/>
          <w:marRight w:val="0"/>
          <w:marTop w:val="0"/>
          <w:marBottom w:val="0"/>
          <w:divBdr>
            <w:top w:val="none" w:sz="0" w:space="0" w:color="auto"/>
            <w:left w:val="none" w:sz="0" w:space="0" w:color="auto"/>
            <w:bottom w:val="none" w:sz="0" w:space="0" w:color="auto"/>
            <w:right w:val="none" w:sz="0" w:space="0" w:color="auto"/>
          </w:divBdr>
        </w:div>
        <w:div w:id="1485125915">
          <w:marLeft w:val="0"/>
          <w:marRight w:val="0"/>
          <w:marTop w:val="0"/>
          <w:marBottom w:val="0"/>
          <w:divBdr>
            <w:top w:val="none" w:sz="0" w:space="0" w:color="auto"/>
            <w:left w:val="none" w:sz="0" w:space="0" w:color="auto"/>
            <w:bottom w:val="none" w:sz="0" w:space="0" w:color="auto"/>
            <w:right w:val="none" w:sz="0" w:space="0" w:color="auto"/>
          </w:divBdr>
        </w:div>
        <w:div w:id="1488597351">
          <w:marLeft w:val="0"/>
          <w:marRight w:val="0"/>
          <w:marTop w:val="0"/>
          <w:marBottom w:val="0"/>
          <w:divBdr>
            <w:top w:val="none" w:sz="0" w:space="0" w:color="auto"/>
            <w:left w:val="none" w:sz="0" w:space="0" w:color="auto"/>
            <w:bottom w:val="none" w:sz="0" w:space="0" w:color="auto"/>
            <w:right w:val="none" w:sz="0" w:space="0" w:color="auto"/>
          </w:divBdr>
        </w:div>
        <w:div w:id="1497455024">
          <w:marLeft w:val="0"/>
          <w:marRight w:val="0"/>
          <w:marTop w:val="0"/>
          <w:marBottom w:val="0"/>
          <w:divBdr>
            <w:top w:val="none" w:sz="0" w:space="0" w:color="auto"/>
            <w:left w:val="none" w:sz="0" w:space="0" w:color="auto"/>
            <w:bottom w:val="none" w:sz="0" w:space="0" w:color="auto"/>
            <w:right w:val="none" w:sz="0" w:space="0" w:color="auto"/>
          </w:divBdr>
        </w:div>
        <w:div w:id="1499955066">
          <w:marLeft w:val="0"/>
          <w:marRight w:val="0"/>
          <w:marTop w:val="0"/>
          <w:marBottom w:val="0"/>
          <w:divBdr>
            <w:top w:val="none" w:sz="0" w:space="0" w:color="auto"/>
            <w:left w:val="none" w:sz="0" w:space="0" w:color="auto"/>
            <w:bottom w:val="none" w:sz="0" w:space="0" w:color="auto"/>
            <w:right w:val="none" w:sz="0" w:space="0" w:color="auto"/>
          </w:divBdr>
        </w:div>
        <w:div w:id="1530098443">
          <w:marLeft w:val="0"/>
          <w:marRight w:val="0"/>
          <w:marTop w:val="0"/>
          <w:marBottom w:val="0"/>
          <w:divBdr>
            <w:top w:val="none" w:sz="0" w:space="0" w:color="auto"/>
            <w:left w:val="none" w:sz="0" w:space="0" w:color="auto"/>
            <w:bottom w:val="none" w:sz="0" w:space="0" w:color="auto"/>
            <w:right w:val="none" w:sz="0" w:space="0" w:color="auto"/>
          </w:divBdr>
          <w:divsChild>
            <w:div w:id="720981954">
              <w:marLeft w:val="-75"/>
              <w:marRight w:val="0"/>
              <w:marTop w:val="30"/>
              <w:marBottom w:val="30"/>
              <w:divBdr>
                <w:top w:val="none" w:sz="0" w:space="0" w:color="auto"/>
                <w:left w:val="none" w:sz="0" w:space="0" w:color="auto"/>
                <w:bottom w:val="none" w:sz="0" w:space="0" w:color="auto"/>
                <w:right w:val="none" w:sz="0" w:space="0" w:color="auto"/>
              </w:divBdr>
              <w:divsChild>
                <w:div w:id="1189174199">
                  <w:marLeft w:val="0"/>
                  <w:marRight w:val="0"/>
                  <w:marTop w:val="0"/>
                  <w:marBottom w:val="0"/>
                  <w:divBdr>
                    <w:top w:val="none" w:sz="0" w:space="0" w:color="auto"/>
                    <w:left w:val="none" w:sz="0" w:space="0" w:color="auto"/>
                    <w:bottom w:val="none" w:sz="0" w:space="0" w:color="auto"/>
                    <w:right w:val="none" w:sz="0" w:space="0" w:color="auto"/>
                  </w:divBdr>
                  <w:divsChild>
                    <w:div w:id="234050201">
                      <w:marLeft w:val="0"/>
                      <w:marRight w:val="0"/>
                      <w:marTop w:val="0"/>
                      <w:marBottom w:val="0"/>
                      <w:divBdr>
                        <w:top w:val="none" w:sz="0" w:space="0" w:color="auto"/>
                        <w:left w:val="none" w:sz="0" w:space="0" w:color="auto"/>
                        <w:bottom w:val="none" w:sz="0" w:space="0" w:color="auto"/>
                        <w:right w:val="none" w:sz="0" w:space="0" w:color="auto"/>
                      </w:divBdr>
                    </w:div>
                  </w:divsChild>
                </w:div>
                <w:div w:id="1348557649">
                  <w:marLeft w:val="0"/>
                  <w:marRight w:val="0"/>
                  <w:marTop w:val="0"/>
                  <w:marBottom w:val="0"/>
                  <w:divBdr>
                    <w:top w:val="none" w:sz="0" w:space="0" w:color="auto"/>
                    <w:left w:val="none" w:sz="0" w:space="0" w:color="auto"/>
                    <w:bottom w:val="none" w:sz="0" w:space="0" w:color="auto"/>
                    <w:right w:val="none" w:sz="0" w:space="0" w:color="auto"/>
                  </w:divBdr>
                  <w:divsChild>
                    <w:div w:id="569654548">
                      <w:marLeft w:val="0"/>
                      <w:marRight w:val="0"/>
                      <w:marTop w:val="0"/>
                      <w:marBottom w:val="0"/>
                      <w:divBdr>
                        <w:top w:val="none" w:sz="0" w:space="0" w:color="auto"/>
                        <w:left w:val="none" w:sz="0" w:space="0" w:color="auto"/>
                        <w:bottom w:val="none" w:sz="0" w:space="0" w:color="auto"/>
                        <w:right w:val="none" w:sz="0" w:space="0" w:color="auto"/>
                      </w:divBdr>
                    </w:div>
                    <w:div w:id="574557604">
                      <w:marLeft w:val="0"/>
                      <w:marRight w:val="0"/>
                      <w:marTop w:val="0"/>
                      <w:marBottom w:val="0"/>
                      <w:divBdr>
                        <w:top w:val="none" w:sz="0" w:space="0" w:color="auto"/>
                        <w:left w:val="none" w:sz="0" w:space="0" w:color="auto"/>
                        <w:bottom w:val="none" w:sz="0" w:space="0" w:color="auto"/>
                        <w:right w:val="none" w:sz="0" w:space="0" w:color="auto"/>
                      </w:divBdr>
                    </w:div>
                    <w:div w:id="1123379391">
                      <w:marLeft w:val="0"/>
                      <w:marRight w:val="0"/>
                      <w:marTop w:val="0"/>
                      <w:marBottom w:val="0"/>
                      <w:divBdr>
                        <w:top w:val="none" w:sz="0" w:space="0" w:color="auto"/>
                        <w:left w:val="none" w:sz="0" w:space="0" w:color="auto"/>
                        <w:bottom w:val="none" w:sz="0" w:space="0" w:color="auto"/>
                        <w:right w:val="none" w:sz="0" w:space="0" w:color="auto"/>
                      </w:divBdr>
                    </w:div>
                    <w:div w:id="1392001421">
                      <w:marLeft w:val="0"/>
                      <w:marRight w:val="0"/>
                      <w:marTop w:val="0"/>
                      <w:marBottom w:val="0"/>
                      <w:divBdr>
                        <w:top w:val="none" w:sz="0" w:space="0" w:color="auto"/>
                        <w:left w:val="none" w:sz="0" w:space="0" w:color="auto"/>
                        <w:bottom w:val="none" w:sz="0" w:space="0" w:color="auto"/>
                        <w:right w:val="none" w:sz="0" w:space="0" w:color="auto"/>
                      </w:divBdr>
                    </w:div>
                    <w:div w:id="1773478661">
                      <w:marLeft w:val="0"/>
                      <w:marRight w:val="0"/>
                      <w:marTop w:val="0"/>
                      <w:marBottom w:val="0"/>
                      <w:divBdr>
                        <w:top w:val="none" w:sz="0" w:space="0" w:color="auto"/>
                        <w:left w:val="none" w:sz="0" w:space="0" w:color="auto"/>
                        <w:bottom w:val="none" w:sz="0" w:space="0" w:color="auto"/>
                        <w:right w:val="none" w:sz="0" w:space="0" w:color="auto"/>
                      </w:divBdr>
                    </w:div>
                    <w:div w:id="2145848001">
                      <w:marLeft w:val="0"/>
                      <w:marRight w:val="0"/>
                      <w:marTop w:val="0"/>
                      <w:marBottom w:val="0"/>
                      <w:divBdr>
                        <w:top w:val="none" w:sz="0" w:space="0" w:color="auto"/>
                        <w:left w:val="none" w:sz="0" w:space="0" w:color="auto"/>
                        <w:bottom w:val="none" w:sz="0" w:space="0" w:color="auto"/>
                        <w:right w:val="none" w:sz="0" w:space="0" w:color="auto"/>
                      </w:divBdr>
                    </w:div>
                  </w:divsChild>
                </w:div>
                <w:div w:id="1421834092">
                  <w:marLeft w:val="0"/>
                  <w:marRight w:val="0"/>
                  <w:marTop w:val="0"/>
                  <w:marBottom w:val="0"/>
                  <w:divBdr>
                    <w:top w:val="none" w:sz="0" w:space="0" w:color="auto"/>
                    <w:left w:val="none" w:sz="0" w:space="0" w:color="auto"/>
                    <w:bottom w:val="none" w:sz="0" w:space="0" w:color="auto"/>
                    <w:right w:val="none" w:sz="0" w:space="0" w:color="auto"/>
                  </w:divBdr>
                  <w:divsChild>
                    <w:div w:id="768282614">
                      <w:marLeft w:val="0"/>
                      <w:marRight w:val="0"/>
                      <w:marTop w:val="0"/>
                      <w:marBottom w:val="0"/>
                      <w:divBdr>
                        <w:top w:val="none" w:sz="0" w:space="0" w:color="auto"/>
                        <w:left w:val="none" w:sz="0" w:space="0" w:color="auto"/>
                        <w:bottom w:val="none" w:sz="0" w:space="0" w:color="auto"/>
                        <w:right w:val="none" w:sz="0" w:space="0" w:color="auto"/>
                      </w:divBdr>
                    </w:div>
                  </w:divsChild>
                </w:div>
                <w:div w:id="1803498845">
                  <w:marLeft w:val="0"/>
                  <w:marRight w:val="0"/>
                  <w:marTop w:val="0"/>
                  <w:marBottom w:val="0"/>
                  <w:divBdr>
                    <w:top w:val="none" w:sz="0" w:space="0" w:color="auto"/>
                    <w:left w:val="none" w:sz="0" w:space="0" w:color="auto"/>
                    <w:bottom w:val="none" w:sz="0" w:space="0" w:color="auto"/>
                    <w:right w:val="none" w:sz="0" w:space="0" w:color="auto"/>
                  </w:divBdr>
                  <w:divsChild>
                    <w:div w:id="56872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140925">
          <w:marLeft w:val="0"/>
          <w:marRight w:val="0"/>
          <w:marTop w:val="0"/>
          <w:marBottom w:val="0"/>
          <w:divBdr>
            <w:top w:val="none" w:sz="0" w:space="0" w:color="auto"/>
            <w:left w:val="none" w:sz="0" w:space="0" w:color="auto"/>
            <w:bottom w:val="none" w:sz="0" w:space="0" w:color="auto"/>
            <w:right w:val="none" w:sz="0" w:space="0" w:color="auto"/>
          </w:divBdr>
        </w:div>
        <w:div w:id="1535191308">
          <w:marLeft w:val="0"/>
          <w:marRight w:val="0"/>
          <w:marTop w:val="0"/>
          <w:marBottom w:val="0"/>
          <w:divBdr>
            <w:top w:val="none" w:sz="0" w:space="0" w:color="auto"/>
            <w:left w:val="none" w:sz="0" w:space="0" w:color="auto"/>
            <w:bottom w:val="none" w:sz="0" w:space="0" w:color="auto"/>
            <w:right w:val="none" w:sz="0" w:space="0" w:color="auto"/>
          </w:divBdr>
          <w:divsChild>
            <w:div w:id="333917373">
              <w:marLeft w:val="-75"/>
              <w:marRight w:val="0"/>
              <w:marTop w:val="30"/>
              <w:marBottom w:val="30"/>
              <w:divBdr>
                <w:top w:val="none" w:sz="0" w:space="0" w:color="auto"/>
                <w:left w:val="none" w:sz="0" w:space="0" w:color="auto"/>
                <w:bottom w:val="none" w:sz="0" w:space="0" w:color="auto"/>
                <w:right w:val="none" w:sz="0" w:space="0" w:color="auto"/>
              </w:divBdr>
              <w:divsChild>
                <w:div w:id="500506055">
                  <w:marLeft w:val="0"/>
                  <w:marRight w:val="0"/>
                  <w:marTop w:val="0"/>
                  <w:marBottom w:val="0"/>
                  <w:divBdr>
                    <w:top w:val="none" w:sz="0" w:space="0" w:color="auto"/>
                    <w:left w:val="none" w:sz="0" w:space="0" w:color="auto"/>
                    <w:bottom w:val="none" w:sz="0" w:space="0" w:color="auto"/>
                    <w:right w:val="none" w:sz="0" w:space="0" w:color="auto"/>
                  </w:divBdr>
                  <w:divsChild>
                    <w:div w:id="193735620">
                      <w:marLeft w:val="0"/>
                      <w:marRight w:val="0"/>
                      <w:marTop w:val="0"/>
                      <w:marBottom w:val="0"/>
                      <w:divBdr>
                        <w:top w:val="none" w:sz="0" w:space="0" w:color="auto"/>
                        <w:left w:val="none" w:sz="0" w:space="0" w:color="auto"/>
                        <w:bottom w:val="none" w:sz="0" w:space="0" w:color="auto"/>
                        <w:right w:val="none" w:sz="0" w:space="0" w:color="auto"/>
                      </w:divBdr>
                    </w:div>
                    <w:div w:id="671956763">
                      <w:marLeft w:val="0"/>
                      <w:marRight w:val="0"/>
                      <w:marTop w:val="0"/>
                      <w:marBottom w:val="0"/>
                      <w:divBdr>
                        <w:top w:val="none" w:sz="0" w:space="0" w:color="auto"/>
                        <w:left w:val="none" w:sz="0" w:space="0" w:color="auto"/>
                        <w:bottom w:val="none" w:sz="0" w:space="0" w:color="auto"/>
                        <w:right w:val="none" w:sz="0" w:space="0" w:color="auto"/>
                      </w:divBdr>
                    </w:div>
                    <w:div w:id="826169374">
                      <w:marLeft w:val="0"/>
                      <w:marRight w:val="0"/>
                      <w:marTop w:val="0"/>
                      <w:marBottom w:val="0"/>
                      <w:divBdr>
                        <w:top w:val="none" w:sz="0" w:space="0" w:color="auto"/>
                        <w:left w:val="none" w:sz="0" w:space="0" w:color="auto"/>
                        <w:bottom w:val="none" w:sz="0" w:space="0" w:color="auto"/>
                        <w:right w:val="none" w:sz="0" w:space="0" w:color="auto"/>
                      </w:divBdr>
                    </w:div>
                    <w:div w:id="1828552090">
                      <w:marLeft w:val="0"/>
                      <w:marRight w:val="0"/>
                      <w:marTop w:val="0"/>
                      <w:marBottom w:val="0"/>
                      <w:divBdr>
                        <w:top w:val="none" w:sz="0" w:space="0" w:color="auto"/>
                        <w:left w:val="none" w:sz="0" w:space="0" w:color="auto"/>
                        <w:bottom w:val="none" w:sz="0" w:space="0" w:color="auto"/>
                        <w:right w:val="none" w:sz="0" w:space="0" w:color="auto"/>
                      </w:divBdr>
                    </w:div>
                  </w:divsChild>
                </w:div>
                <w:div w:id="780494794">
                  <w:marLeft w:val="0"/>
                  <w:marRight w:val="0"/>
                  <w:marTop w:val="0"/>
                  <w:marBottom w:val="0"/>
                  <w:divBdr>
                    <w:top w:val="none" w:sz="0" w:space="0" w:color="auto"/>
                    <w:left w:val="none" w:sz="0" w:space="0" w:color="auto"/>
                    <w:bottom w:val="none" w:sz="0" w:space="0" w:color="auto"/>
                    <w:right w:val="none" w:sz="0" w:space="0" w:color="auto"/>
                  </w:divBdr>
                  <w:divsChild>
                    <w:div w:id="1876459347">
                      <w:marLeft w:val="0"/>
                      <w:marRight w:val="0"/>
                      <w:marTop w:val="0"/>
                      <w:marBottom w:val="0"/>
                      <w:divBdr>
                        <w:top w:val="none" w:sz="0" w:space="0" w:color="auto"/>
                        <w:left w:val="none" w:sz="0" w:space="0" w:color="auto"/>
                        <w:bottom w:val="none" w:sz="0" w:space="0" w:color="auto"/>
                        <w:right w:val="none" w:sz="0" w:space="0" w:color="auto"/>
                      </w:divBdr>
                    </w:div>
                  </w:divsChild>
                </w:div>
                <w:div w:id="1398091044">
                  <w:marLeft w:val="0"/>
                  <w:marRight w:val="0"/>
                  <w:marTop w:val="0"/>
                  <w:marBottom w:val="0"/>
                  <w:divBdr>
                    <w:top w:val="none" w:sz="0" w:space="0" w:color="auto"/>
                    <w:left w:val="none" w:sz="0" w:space="0" w:color="auto"/>
                    <w:bottom w:val="none" w:sz="0" w:space="0" w:color="auto"/>
                    <w:right w:val="none" w:sz="0" w:space="0" w:color="auto"/>
                  </w:divBdr>
                  <w:divsChild>
                    <w:div w:id="249462285">
                      <w:marLeft w:val="0"/>
                      <w:marRight w:val="0"/>
                      <w:marTop w:val="0"/>
                      <w:marBottom w:val="0"/>
                      <w:divBdr>
                        <w:top w:val="none" w:sz="0" w:space="0" w:color="auto"/>
                        <w:left w:val="none" w:sz="0" w:space="0" w:color="auto"/>
                        <w:bottom w:val="none" w:sz="0" w:space="0" w:color="auto"/>
                        <w:right w:val="none" w:sz="0" w:space="0" w:color="auto"/>
                      </w:divBdr>
                    </w:div>
                  </w:divsChild>
                </w:div>
                <w:div w:id="1555196085">
                  <w:marLeft w:val="0"/>
                  <w:marRight w:val="0"/>
                  <w:marTop w:val="0"/>
                  <w:marBottom w:val="0"/>
                  <w:divBdr>
                    <w:top w:val="none" w:sz="0" w:space="0" w:color="auto"/>
                    <w:left w:val="none" w:sz="0" w:space="0" w:color="auto"/>
                    <w:bottom w:val="none" w:sz="0" w:space="0" w:color="auto"/>
                    <w:right w:val="none" w:sz="0" w:space="0" w:color="auto"/>
                  </w:divBdr>
                  <w:divsChild>
                    <w:div w:id="2090494689">
                      <w:marLeft w:val="0"/>
                      <w:marRight w:val="0"/>
                      <w:marTop w:val="0"/>
                      <w:marBottom w:val="0"/>
                      <w:divBdr>
                        <w:top w:val="none" w:sz="0" w:space="0" w:color="auto"/>
                        <w:left w:val="none" w:sz="0" w:space="0" w:color="auto"/>
                        <w:bottom w:val="none" w:sz="0" w:space="0" w:color="auto"/>
                        <w:right w:val="none" w:sz="0" w:space="0" w:color="auto"/>
                      </w:divBdr>
                    </w:div>
                  </w:divsChild>
                </w:div>
                <w:div w:id="1660038606">
                  <w:marLeft w:val="0"/>
                  <w:marRight w:val="0"/>
                  <w:marTop w:val="0"/>
                  <w:marBottom w:val="0"/>
                  <w:divBdr>
                    <w:top w:val="none" w:sz="0" w:space="0" w:color="auto"/>
                    <w:left w:val="none" w:sz="0" w:space="0" w:color="auto"/>
                    <w:bottom w:val="none" w:sz="0" w:space="0" w:color="auto"/>
                    <w:right w:val="none" w:sz="0" w:space="0" w:color="auto"/>
                  </w:divBdr>
                  <w:divsChild>
                    <w:div w:id="1560899621">
                      <w:marLeft w:val="0"/>
                      <w:marRight w:val="0"/>
                      <w:marTop w:val="0"/>
                      <w:marBottom w:val="0"/>
                      <w:divBdr>
                        <w:top w:val="none" w:sz="0" w:space="0" w:color="auto"/>
                        <w:left w:val="none" w:sz="0" w:space="0" w:color="auto"/>
                        <w:bottom w:val="none" w:sz="0" w:space="0" w:color="auto"/>
                        <w:right w:val="none" w:sz="0" w:space="0" w:color="auto"/>
                      </w:divBdr>
                    </w:div>
                    <w:div w:id="1569613447">
                      <w:marLeft w:val="0"/>
                      <w:marRight w:val="0"/>
                      <w:marTop w:val="0"/>
                      <w:marBottom w:val="0"/>
                      <w:divBdr>
                        <w:top w:val="none" w:sz="0" w:space="0" w:color="auto"/>
                        <w:left w:val="none" w:sz="0" w:space="0" w:color="auto"/>
                        <w:bottom w:val="none" w:sz="0" w:space="0" w:color="auto"/>
                        <w:right w:val="none" w:sz="0" w:space="0" w:color="auto"/>
                      </w:divBdr>
                      <w:divsChild>
                        <w:div w:id="1240167074">
                          <w:marLeft w:val="0"/>
                          <w:marRight w:val="0"/>
                          <w:marTop w:val="30"/>
                          <w:marBottom w:val="30"/>
                          <w:divBdr>
                            <w:top w:val="none" w:sz="0" w:space="0" w:color="auto"/>
                            <w:left w:val="none" w:sz="0" w:space="0" w:color="auto"/>
                            <w:bottom w:val="none" w:sz="0" w:space="0" w:color="auto"/>
                            <w:right w:val="none" w:sz="0" w:space="0" w:color="auto"/>
                          </w:divBdr>
                          <w:divsChild>
                            <w:div w:id="741833652">
                              <w:marLeft w:val="0"/>
                              <w:marRight w:val="0"/>
                              <w:marTop w:val="0"/>
                              <w:marBottom w:val="0"/>
                              <w:divBdr>
                                <w:top w:val="none" w:sz="0" w:space="0" w:color="auto"/>
                                <w:left w:val="none" w:sz="0" w:space="0" w:color="auto"/>
                                <w:bottom w:val="none" w:sz="0" w:space="0" w:color="auto"/>
                                <w:right w:val="none" w:sz="0" w:space="0" w:color="auto"/>
                              </w:divBdr>
                              <w:divsChild>
                                <w:div w:id="1609004740">
                                  <w:marLeft w:val="0"/>
                                  <w:marRight w:val="0"/>
                                  <w:marTop w:val="0"/>
                                  <w:marBottom w:val="0"/>
                                  <w:divBdr>
                                    <w:top w:val="none" w:sz="0" w:space="0" w:color="auto"/>
                                    <w:left w:val="none" w:sz="0" w:space="0" w:color="auto"/>
                                    <w:bottom w:val="none" w:sz="0" w:space="0" w:color="auto"/>
                                    <w:right w:val="none" w:sz="0" w:space="0" w:color="auto"/>
                                  </w:divBdr>
                                </w:div>
                                <w:div w:id="2005084301">
                                  <w:marLeft w:val="0"/>
                                  <w:marRight w:val="0"/>
                                  <w:marTop w:val="0"/>
                                  <w:marBottom w:val="0"/>
                                  <w:divBdr>
                                    <w:top w:val="none" w:sz="0" w:space="0" w:color="auto"/>
                                    <w:left w:val="none" w:sz="0" w:space="0" w:color="auto"/>
                                    <w:bottom w:val="none" w:sz="0" w:space="0" w:color="auto"/>
                                    <w:right w:val="none" w:sz="0" w:space="0" w:color="auto"/>
                                  </w:divBdr>
                                </w:div>
                              </w:divsChild>
                            </w:div>
                            <w:div w:id="1226719140">
                              <w:marLeft w:val="0"/>
                              <w:marRight w:val="0"/>
                              <w:marTop w:val="0"/>
                              <w:marBottom w:val="0"/>
                              <w:divBdr>
                                <w:top w:val="none" w:sz="0" w:space="0" w:color="auto"/>
                                <w:left w:val="none" w:sz="0" w:space="0" w:color="auto"/>
                                <w:bottom w:val="none" w:sz="0" w:space="0" w:color="auto"/>
                                <w:right w:val="none" w:sz="0" w:space="0" w:color="auto"/>
                              </w:divBdr>
                              <w:divsChild>
                                <w:div w:id="13460795">
                                  <w:marLeft w:val="0"/>
                                  <w:marRight w:val="0"/>
                                  <w:marTop w:val="0"/>
                                  <w:marBottom w:val="0"/>
                                  <w:divBdr>
                                    <w:top w:val="none" w:sz="0" w:space="0" w:color="auto"/>
                                    <w:left w:val="none" w:sz="0" w:space="0" w:color="auto"/>
                                    <w:bottom w:val="none" w:sz="0" w:space="0" w:color="auto"/>
                                    <w:right w:val="none" w:sz="0" w:space="0" w:color="auto"/>
                                  </w:divBdr>
                                </w:div>
                                <w:div w:id="1014527953">
                                  <w:marLeft w:val="0"/>
                                  <w:marRight w:val="0"/>
                                  <w:marTop w:val="0"/>
                                  <w:marBottom w:val="0"/>
                                  <w:divBdr>
                                    <w:top w:val="none" w:sz="0" w:space="0" w:color="auto"/>
                                    <w:left w:val="none" w:sz="0" w:space="0" w:color="auto"/>
                                    <w:bottom w:val="none" w:sz="0" w:space="0" w:color="auto"/>
                                    <w:right w:val="none" w:sz="0" w:space="0" w:color="auto"/>
                                  </w:divBdr>
                                </w:div>
                                <w:div w:id="1406102759">
                                  <w:marLeft w:val="0"/>
                                  <w:marRight w:val="0"/>
                                  <w:marTop w:val="0"/>
                                  <w:marBottom w:val="0"/>
                                  <w:divBdr>
                                    <w:top w:val="none" w:sz="0" w:space="0" w:color="auto"/>
                                    <w:left w:val="none" w:sz="0" w:space="0" w:color="auto"/>
                                    <w:bottom w:val="none" w:sz="0" w:space="0" w:color="auto"/>
                                    <w:right w:val="none" w:sz="0" w:space="0" w:color="auto"/>
                                  </w:divBdr>
                                </w:div>
                              </w:divsChild>
                            </w:div>
                            <w:div w:id="1262567454">
                              <w:marLeft w:val="0"/>
                              <w:marRight w:val="0"/>
                              <w:marTop w:val="0"/>
                              <w:marBottom w:val="0"/>
                              <w:divBdr>
                                <w:top w:val="none" w:sz="0" w:space="0" w:color="auto"/>
                                <w:left w:val="none" w:sz="0" w:space="0" w:color="auto"/>
                                <w:bottom w:val="none" w:sz="0" w:space="0" w:color="auto"/>
                                <w:right w:val="none" w:sz="0" w:space="0" w:color="auto"/>
                              </w:divBdr>
                              <w:divsChild>
                                <w:div w:id="405608793">
                                  <w:marLeft w:val="0"/>
                                  <w:marRight w:val="0"/>
                                  <w:marTop w:val="0"/>
                                  <w:marBottom w:val="0"/>
                                  <w:divBdr>
                                    <w:top w:val="none" w:sz="0" w:space="0" w:color="auto"/>
                                    <w:left w:val="none" w:sz="0" w:space="0" w:color="auto"/>
                                    <w:bottom w:val="none" w:sz="0" w:space="0" w:color="auto"/>
                                    <w:right w:val="none" w:sz="0" w:space="0" w:color="auto"/>
                                  </w:divBdr>
                                </w:div>
                                <w:div w:id="453214202">
                                  <w:marLeft w:val="0"/>
                                  <w:marRight w:val="0"/>
                                  <w:marTop w:val="0"/>
                                  <w:marBottom w:val="0"/>
                                  <w:divBdr>
                                    <w:top w:val="none" w:sz="0" w:space="0" w:color="auto"/>
                                    <w:left w:val="none" w:sz="0" w:space="0" w:color="auto"/>
                                    <w:bottom w:val="none" w:sz="0" w:space="0" w:color="auto"/>
                                    <w:right w:val="none" w:sz="0" w:space="0" w:color="auto"/>
                                  </w:divBdr>
                                </w:div>
                                <w:div w:id="1404064407">
                                  <w:marLeft w:val="0"/>
                                  <w:marRight w:val="0"/>
                                  <w:marTop w:val="0"/>
                                  <w:marBottom w:val="0"/>
                                  <w:divBdr>
                                    <w:top w:val="none" w:sz="0" w:space="0" w:color="auto"/>
                                    <w:left w:val="none" w:sz="0" w:space="0" w:color="auto"/>
                                    <w:bottom w:val="none" w:sz="0" w:space="0" w:color="auto"/>
                                    <w:right w:val="none" w:sz="0" w:space="0" w:color="auto"/>
                                  </w:divBdr>
                                </w:div>
                                <w:div w:id="1419254297">
                                  <w:marLeft w:val="0"/>
                                  <w:marRight w:val="0"/>
                                  <w:marTop w:val="0"/>
                                  <w:marBottom w:val="0"/>
                                  <w:divBdr>
                                    <w:top w:val="none" w:sz="0" w:space="0" w:color="auto"/>
                                    <w:left w:val="none" w:sz="0" w:space="0" w:color="auto"/>
                                    <w:bottom w:val="none" w:sz="0" w:space="0" w:color="auto"/>
                                    <w:right w:val="none" w:sz="0" w:space="0" w:color="auto"/>
                                  </w:divBdr>
                                </w:div>
                                <w:div w:id="2029334458">
                                  <w:marLeft w:val="0"/>
                                  <w:marRight w:val="0"/>
                                  <w:marTop w:val="0"/>
                                  <w:marBottom w:val="0"/>
                                  <w:divBdr>
                                    <w:top w:val="none" w:sz="0" w:space="0" w:color="auto"/>
                                    <w:left w:val="none" w:sz="0" w:space="0" w:color="auto"/>
                                    <w:bottom w:val="none" w:sz="0" w:space="0" w:color="auto"/>
                                    <w:right w:val="none" w:sz="0" w:space="0" w:color="auto"/>
                                  </w:divBdr>
                                </w:div>
                              </w:divsChild>
                            </w:div>
                            <w:div w:id="1383289904">
                              <w:marLeft w:val="0"/>
                              <w:marRight w:val="0"/>
                              <w:marTop w:val="0"/>
                              <w:marBottom w:val="0"/>
                              <w:divBdr>
                                <w:top w:val="none" w:sz="0" w:space="0" w:color="auto"/>
                                <w:left w:val="none" w:sz="0" w:space="0" w:color="auto"/>
                                <w:bottom w:val="none" w:sz="0" w:space="0" w:color="auto"/>
                                <w:right w:val="none" w:sz="0" w:space="0" w:color="auto"/>
                              </w:divBdr>
                              <w:divsChild>
                                <w:div w:id="4945542">
                                  <w:marLeft w:val="0"/>
                                  <w:marRight w:val="0"/>
                                  <w:marTop w:val="0"/>
                                  <w:marBottom w:val="0"/>
                                  <w:divBdr>
                                    <w:top w:val="none" w:sz="0" w:space="0" w:color="auto"/>
                                    <w:left w:val="none" w:sz="0" w:space="0" w:color="auto"/>
                                    <w:bottom w:val="none" w:sz="0" w:space="0" w:color="auto"/>
                                    <w:right w:val="none" w:sz="0" w:space="0" w:color="auto"/>
                                  </w:divBdr>
                                </w:div>
                                <w:div w:id="291597318">
                                  <w:marLeft w:val="0"/>
                                  <w:marRight w:val="0"/>
                                  <w:marTop w:val="0"/>
                                  <w:marBottom w:val="0"/>
                                  <w:divBdr>
                                    <w:top w:val="none" w:sz="0" w:space="0" w:color="auto"/>
                                    <w:left w:val="none" w:sz="0" w:space="0" w:color="auto"/>
                                    <w:bottom w:val="none" w:sz="0" w:space="0" w:color="auto"/>
                                    <w:right w:val="none" w:sz="0" w:space="0" w:color="auto"/>
                                  </w:divBdr>
                                </w:div>
                                <w:div w:id="977370717">
                                  <w:marLeft w:val="0"/>
                                  <w:marRight w:val="0"/>
                                  <w:marTop w:val="0"/>
                                  <w:marBottom w:val="0"/>
                                  <w:divBdr>
                                    <w:top w:val="none" w:sz="0" w:space="0" w:color="auto"/>
                                    <w:left w:val="none" w:sz="0" w:space="0" w:color="auto"/>
                                    <w:bottom w:val="none" w:sz="0" w:space="0" w:color="auto"/>
                                    <w:right w:val="none" w:sz="0" w:space="0" w:color="auto"/>
                                  </w:divBdr>
                                </w:div>
                                <w:div w:id="1034766617">
                                  <w:marLeft w:val="0"/>
                                  <w:marRight w:val="0"/>
                                  <w:marTop w:val="0"/>
                                  <w:marBottom w:val="0"/>
                                  <w:divBdr>
                                    <w:top w:val="none" w:sz="0" w:space="0" w:color="auto"/>
                                    <w:left w:val="none" w:sz="0" w:space="0" w:color="auto"/>
                                    <w:bottom w:val="none" w:sz="0" w:space="0" w:color="auto"/>
                                    <w:right w:val="none" w:sz="0" w:space="0" w:color="auto"/>
                                  </w:divBdr>
                                </w:div>
                                <w:div w:id="1381592879">
                                  <w:marLeft w:val="0"/>
                                  <w:marRight w:val="0"/>
                                  <w:marTop w:val="0"/>
                                  <w:marBottom w:val="0"/>
                                  <w:divBdr>
                                    <w:top w:val="none" w:sz="0" w:space="0" w:color="auto"/>
                                    <w:left w:val="none" w:sz="0" w:space="0" w:color="auto"/>
                                    <w:bottom w:val="none" w:sz="0" w:space="0" w:color="auto"/>
                                    <w:right w:val="none" w:sz="0" w:space="0" w:color="auto"/>
                                  </w:divBdr>
                                </w:div>
                                <w:div w:id="1683316544">
                                  <w:marLeft w:val="0"/>
                                  <w:marRight w:val="0"/>
                                  <w:marTop w:val="0"/>
                                  <w:marBottom w:val="0"/>
                                  <w:divBdr>
                                    <w:top w:val="none" w:sz="0" w:space="0" w:color="auto"/>
                                    <w:left w:val="none" w:sz="0" w:space="0" w:color="auto"/>
                                    <w:bottom w:val="none" w:sz="0" w:space="0" w:color="auto"/>
                                    <w:right w:val="none" w:sz="0" w:space="0" w:color="auto"/>
                                  </w:divBdr>
                                </w:div>
                                <w:div w:id="199841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8181843">
                  <w:marLeft w:val="0"/>
                  <w:marRight w:val="0"/>
                  <w:marTop w:val="0"/>
                  <w:marBottom w:val="0"/>
                  <w:divBdr>
                    <w:top w:val="none" w:sz="0" w:space="0" w:color="auto"/>
                    <w:left w:val="none" w:sz="0" w:space="0" w:color="auto"/>
                    <w:bottom w:val="none" w:sz="0" w:space="0" w:color="auto"/>
                    <w:right w:val="none" w:sz="0" w:space="0" w:color="auto"/>
                  </w:divBdr>
                  <w:divsChild>
                    <w:div w:id="14607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9199546">
          <w:marLeft w:val="0"/>
          <w:marRight w:val="0"/>
          <w:marTop w:val="0"/>
          <w:marBottom w:val="0"/>
          <w:divBdr>
            <w:top w:val="none" w:sz="0" w:space="0" w:color="auto"/>
            <w:left w:val="none" w:sz="0" w:space="0" w:color="auto"/>
            <w:bottom w:val="none" w:sz="0" w:space="0" w:color="auto"/>
            <w:right w:val="none" w:sz="0" w:space="0" w:color="auto"/>
          </w:divBdr>
        </w:div>
        <w:div w:id="1544908084">
          <w:marLeft w:val="0"/>
          <w:marRight w:val="0"/>
          <w:marTop w:val="0"/>
          <w:marBottom w:val="0"/>
          <w:divBdr>
            <w:top w:val="none" w:sz="0" w:space="0" w:color="auto"/>
            <w:left w:val="none" w:sz="0" w:space="0" w:color="auto"/>
            <w:bottom w:val="none" w:sz="0" w:space="0" w:color="auto"/>
            <w:right w:val="none" w:sz="0" w:space="0" w:color="auto"/>
          </w:divBdr>
        </w:div>
        <w:div w:id="1578174393">
          <w:marLeft w:val="0"/>
          <w:marRight w:val="0"/>
          <w:marTop w:val="0"/>
          <w:marBottom w:val="0"/>
          <w:divBdr>
            <w:top w:val="none" w:sz="0" w:space="0" w:color="auto"/>
            <w:left w:val="none" w:sz="0" w:space="0" w:color="auto"/>
            <w:bottom w:val="none" w:sz="0" w:space="0" w:color="auto"/>
            <w:right w:val="none" w:sz="0" w:space="0" w:color="auto"/>
          </w:divBdr>
        </w:div>
        <w:div w:id="1582912098">
          <w:marLeft w:val="0"/>
          <w:marRight w:val="0"/>
          <w:marTop w:val="0"/>
          <w:marBottom w:val="0"/>
          <w:divBdr>
            <w:top w:val="none" w:sz="0" w:space="0" w:color="auto"/>
            <w:left w:val="none" w:sz="0" w:space="0" w:color="auto"/>
            <w:bottom w:val="none" w:sz="0" w:space="0" w:color="auto"/>
            <w:right w:val="none" w:sz="0" w:space="0" w:color="auto"/>
          </w:divBdr>
        </w:div>
        <w:div w:id="1589077645">
          <w:marLeft w:val="0"/>
          <w:marRight w:val="0"/>
          <w:marTop w:val="0"/>
          <w:marBottom w:val="0"/>
          <w:divBdr>
            <w:top w:val="none" w:sz="0" w:space="0" w:color="auto"/>
            <w:left w:val="none" w:sz="0" w:space="0" w:color="auto"/>
            <w:bottom w:val="none" w:sz="0" w:space="0" w:color="auto"/>
            <w:right w:val="none" w:sz="0" w:space="0" w:color="auto"/>
          </w:divBdr>
          <w:divsChild>
            <w:div w:id="661659356">
              <w:marLeft w:val="-75"/>
              <w:marRight w:val="0"/>
              <w:marTop w:val="30"/>
              <w:marBottom w:val="30"/>
              <w:divBdr>
                <w:top w:val="none" w:sz="0" w:space="0" w:color="auto"/>
                <w:left w:val="none" w:sz="0" w:space="0" w:color="auto"/>
                <w:bottom w:val="none" w:sz="0" w:space="0" w:color="auto"/>
                <w:right w:val="none" w:sz="0" w:space="0" w:color="auto"/>
              </w:divBdr>
              <w:divsChild>
                <w:div w:id="779034923">
                  <w:marLeft w:val="0"/>
                  <w:marRight w:val="0"/>
                  <w:marTop w:val="0"/>
                  <w:marBottom w:val="0"/>
                  <w:divBdr>
                    <w:top w:val="none" w:sz="0" w:space="0" w:color="auto"/>
                    <w:left w:val="none" w:sz="0" w:space="0" w:color="auto"/>
                    <w:bottom w:val="none" w:sz="0" w:space="0" w:color="auto"/>
                    <w:right w:val="none" w:sz="0" w:space="0" w:color="auto"/>
                  </w:divBdr>
                  <w:divsChild>
                    <w:div w:id="1696300903">
                      <w:marLeft w:val="0"/>
                      <w:marRight w:val="0"/>
                      <w:marTop w:val="0"/>
                      <w:marBottom w:val="0"/>
                      <w:divBdr>
                        <w:top w:val="none" w:sz="0" w:space="0" w:color="auto"/>
                        <w:left w:val="none" w:sz="0" w:space="0" w:color="auto"/>
                        <w:bottom w:val="none" w:sz="0" w:space="0" w:color="auto"/>
                        <w:right w:val="none" w:sz="0" w:space="0" w:color="auto"/>
                      </w:divBdr>
                    </w:div>
                  </w:divsChild>
                </w:div>
                <w:div w:id="1645891803">
                  <w:marLeft w:val="0"/>
                  <w:marRight w:val="0"/>
                  <w:marTop w:val="0"/>
                  <w:marBottom w:val="0"/>
                  <w:divBdr>
                    <w:top w:val="none" w:sz="0" w:space="0" w:color="auto"/>
                    <w:left w:val="none" w:sz="0" w:space="0" w:color="auto"/>
                    <w:bottom w:val="none" w:sz="0" w:space="0" w:color="auto"/>
                    <w:right w:val="none" w:sz="0" w:space="0" w:color="auto"/>
                  </w:divBdr>
                  <w:divsChild>
                    <w:div w:id="59035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033519">
          <w:marLeft w:val="0"/>
          <w:marRight w:val="0"/>
          <w:marTop w:val="0"/>
          <w:marBottom w:val="0"/>
          <w:divBdr>
            <w:top w:val="none" w:sz="0" w:space="0" w:color="auto"/>
            <w:left w:val="none" w:sz="0" w:space="0" w:color="auto"/>
            <w:bottom w:val="none" w:sz="0" w:space="0" w:color="auto"/>
            <w:right w:val="none" w:sz="0" w:space="0" w:color="auto"/>
          </w:divBdr>
        </w:div>
        <w:div w:id="1604803656">
          <w:marLeft w:val="0"/>
          <w:marRight w:val="0"/>
          <w:marTop w:val="0"/>
          <w:marBottom w:val="0"/>
          <w:divBdr>
            <w:top w:val="none" w:sz="0" w:space="0" w:color="auto"/>
            <w:left w:val="none" w:sz="0" w:space="0" w:color="auto"/>
            <w:bottom w:val="none" w:sz="0" w:space="0" w:color="auto"/>
            <w:right w:val="none" w:sz="0" w:space="0" w:color="auto"/>
          </w:divBdr>
        </w:div>
        <w:div w:id="1617251913">
          <w:marLeft w:val="0"/>
          <w:marRight w:val="0"/>
          <w:marTop w:val="0"/>
          <w:marBottom w:val="0"/>
          <w:divBdr>
            <w:top w:val="none" w:sz="0" w:space="0" w:color="auto"/>
            <w:left w:val="none" w:sz="0" w:space="0" w:color="auto"/>
            <w:bottom w:val="none" w:sz="0" w:space="0" w:color="auto"/>
            <w:right w:val="none" w:sz="0" w:space="0" w:color="auto"/>
          </w:divBdr>
          <w:divsChild>
            <w:div w:id="157506024">
              <w:marLeft w:val="0"/>
              <w:marRight w:val="0"/>
              <w:marTop w:val="0"/>
              <w:marBottom w:val="0"/>
              <w:divBdr>
                <w:top w:val="none" w:sz="0" w:space="0" w:color="auto"/>
                <w:left w:val="none" w:sz="0" w:space="0" w:color="auto"/>
                <w:bottom w:val="none" w:sz="0" w:space="0" w:color="auto"/>
                <w:right w:val="none" w:sz="0" w:space="0" w:color="auto"/>
              </w:divBdr>
            </w:div>
            <w:div w:id="489904461">
              <w:marLeft w:val="0"/>
              <w:marRight w:val="0"/>
              <w:marTop w:val="0"/>
              <w:marBottom w:val="0"/>
              <w:divBdr>
                <w:top w:val="none" w:sz="0" w:space="0" w:color="auto"/>
                <w:left w:val="none" w:sz="0" w:space="0" w:color="auto"/>
                <w:bottom w:val="none" w:sz="0" w:space="0" w:color="auto"/>
                <w:right w:val="none" w:sz="0" w:space="0" w:color="auto"/>
              </w:divBdr>
            </w:div>
            <w:div w:id="1060405183">
              <w:marLeft w:val="0"/>
              <w:marRight w:val="0"/>
              <w:marTop w:val="0"/>
              <w:marBottom w:val="0"/>
              <w:divBdr>
                <w:top w:val="none" w:sz="0" w:space="0" w:color="auto"/>
                <w:left w:val="none" w:sz="0" w:space="0" w:color="auto"/>
                <w:bottom w:val="none" w:sz="0" w:space="0" w:color="auto"/>
                <w:right w:val="none" w:sz="0" w:space="0" w:color="auto"/>
              </w:divBdr>
            </w:div>
            <w:div w:id="1323504086">
              <w:marLeft w:val="0"/>
              <w:marRight w:val="0"/>
              <w:marTop w:val="0"/>
              <w:marBottom w:val="0"/>
              <w:divBdr>
                <w:top w:val="none" w:sz="0" w:space="0" w:color="auto"/>
                <w:left w:val="none" w:sz="0" w:space="0" w:color="auto"/>
                <w:bottom w:val="none" w:sz="0" w:space="0" w:color="auto"/>
                <w:right w:val="none" w:sz="0" w:space="0" w:color="auto"/>
              </w:divBdr>
            </w:div>
            <w:div w:id="1871409916">
              <w:marLeft w:val="0"/>
              <w:marRight w:val="0"/>
              <w:marTop w:val="0"/>
              <w:marBottom w:val="0"/>
              <w:divBdr>
                <w:top w:val="none" w:sz="0" w:space="0" w:color="auto"/>
                <w:left w:val="none" w:sz="0" w:space="0" w:color="auto"/>
                <w:bottom w:val="none" w:sz="0" w:space="0" w:color="auto"/>
                <w:right w:val="none" w:sz="0" w:space="0" w:color="auto"/>
              </w:divBdr>
            </w:div>
          </w:divsChild>
        </w:div>
        <w:div w:id="1618177858">
          <w:marLeft w:val="0"/>
          <w:marRight w:val="0"/>
          <w:marTop w:val="0"/>
          <w:marBottom w:val="0"/>
          <w:divBdr>
            <w:top w:val="none" w:sz="0" w:space="0" w:color="auto"/>
            <w:left w:val="none" w:sz="0" w:space="0" w:color="auto"/>
            <w:bottom w:val="none" w:sz="0" w:space="0" w:color="auto"/>
            <w:right w:val="none" w:sz="0" w:space="0" w:color="auto"/>
          </w:divBdr>
        </w:div>
        <w:div w:id="1621456540">
          <w:marLeft w:val="0"/>
          <w:marRight w:val="0"/>
          <w:marTop w:val="0"/>
          <w:marBottom w:val="0"/>
          <w:divBdr>
            <w:top w:val="none" w:sz="0" w:space="0" w:color="auto"/>
            <w:left w:val="none" w:sz="0" w:space="0" w:color="auto"/>
            <w:bottom w:val="none" w:sz="0" w:space="0" w:color="auto"/>
            <w:right w:val="none" w:sz="0" w:space="0" w:color="auto"/>
          </w:divBdr>
        </w:div>
        <w:div w:id="1639414877">
          <w:marLeft w:val="0"/>
          <w:marRight w:val="0"/>
          <w:marTop w:val="0"/>
          <w:marBottom w:val="0"/>
          <w:divBdr>
            <w:top w:val="none" w:sz="0" w:space="0" w:color="auto"/>
            <w:left w:val="none" w:sz="0" w:space="0" w:color="auto"/>
            <w:bottom w:val="none" w:sz="0" w:space="0" w:color="auto"/>
            <w:right w:val="none" w:sz="0" w:space="0" w:color="auto"/>
          </w:divBdr>
          <w:divsChild>
            <w:div w:id="1403600089">
              <w:marLeft w:val="-75"/>
              <w:marRight w:val="0"/>
              <w:marTop w:val="30"/>
              <w:marBottom w:val="30"/>
              <w:divBdr>
                <w:top w:val="none" w:sz="0" w:space="0" w:color="auto"/>
                <w:left w:val="none" w:sz="0" w:space="0" w:color="auto"/>
                <w:bottom w:val="none" w:sz="0" w:space="0" w:color="auto"/>
                <w:right w:val="none" w:sz="0" w:space="0" w:color="auto"/>
              </w:divBdr>
              <w:divsChild>
                <w:div w:id="458107785">
                  <w:marLeft w:val="0"/>
                  <w:marRight w:val="0"/>
                  <w:marTop w:val="0"/>
                  <w:marBottom w:val="0"/>
                  <w:divBdr>
                    <w:top w:val="none" w:sz="0" w:space="0" w:color="auto"/>
                    <w:left w:val="none" w:sz="0" w:space="0" w:color="auto"/>
                    <w:bottom w:val="none" w:sz="0" w:space="0" w:color="auto"/>
                    <w:right w:val="none" w:sz="0" w:space="0" w:color="auto"/>
                  </w:divBdr>
                  <w:divsChild>
                    <w:div w:id="666324106">
                      <w:marLeft w:val="0"/>
                      <w:marRight w:val="0"/>
                      <w:marTop w:val="0"/>
                      <w:marBottom w:val="0"/>
                      <w:divBdr>
                        <w:top w:val="none" w:sz="0" w:space="0" w:color="auto"/>
                        <w:left w:val="none" w:sz="0" w:space="0" w:color="auto"/>
                        <w:bottom w:val="none" w:sz="0" w:space="0" w:color="auto"/>
                        <w:right w:val="none" w:sz="0" w:space="0" w:color="auto"/>
                      </w:divBdr>
                    </w:div>
                    <w:div w:id="1500193471">
                      <w:marLeft w:val="0"/>
                      <w:marRight w:val="0"/>
                      <w:marTop w:val="0"/>
                      <w:marBottom w:val="0"/>
                      <w:divBdr>
                        <w:top w:val="none" w:sz="0" w:space="0" w:color="auto"/>
                        <w:left w:val="none" w:sz="0" w:space="0" w:color="auto"/>
                        <w:bottom w:val="none" w:sz="0" w:space="0" w:color="auto"/>
                        <w:right w:val="none" w:sz="0" w:space="0" w:color="auto"/>
                      </w:divBdr>
                    </w:div>
                  </w:divsChild>
                </w:div>
                <w:div w:id="1157842090">
                  <w:marLeft w:val="0"/>
                  <w:marRight w:val="0"/>
                  <w:marTop w:val="0"/>
                  <w:marBottom w:val="0"/>
                  <w:divBdr>
                    <w:top w:val="none" w:sz="0" w:space="0" w:color="auto"/>
                    <w:left w:val="none" w:sz="0" w:space="0" w:color="auto"/>
                    <w:bottom w:val="none" w:sz="0" w:space="0" w:color="auto"/>
                    <w:right w:val="none" w:sz="0" w:space="0" w:color="auto"/>
                  </w:divBdr>
                  <w:divsChild>
                    <w:div w:id="154490751">
                      <w:marLeft w:val="0"/>
                      <w:marRight w:val="0"/>
                      <w:marTop w:val="0"/>
                      <w:marBottom w:val="0"/>
                      <w:divBdr>
                        <w:top w:val="none" w:sz="0" w:space="0" w:color="auto"/>
                        <w:left w:val="none" w:sz="0" w:space="0" w:color="auto"/>
                        <w:bottom w:val="none" w:sz="0" w:space="0" w:color="auto"/>
                        <w:right w:val="none" w:sz="0" w:space="0" w:color="auto"/>
                      </w:divBdr>
                    </w:div>
                  </w:divsChild>
                </w:div>
                <w:div w:id="1638030726">
                  <w:marLeft w:val="0"/>
                  <w:marRight w:val="0"/>
                  <w:marTop w:val="0"/>
                  <w:marBottom w:val="0"/>
                  <w:divBdr>
                    <w:top w:val="none" w:sz="0" w:space="0" w:color="auto"/>
                    <w:left w:val="none" w:sz="0" w:space="0" w:color="auto"/>
                    <w:bottom w:val="none" w:sz="0" w:space="0" w:color="auto"/>
                    <w:right w:val="none" w:sz="0" w:space="0" w:color="auto"/>
                  </w:divBdr>
                  <w:divsChild>
                    <w:div w:id="1274283121">
                      <w:marLeft w:val="0"/>
                      <w:marRight w:val="0"/>
                      <w:marTop w:val="0"/>
                      <w:marBottom w:val="0"/>
                      <w:divBdr>
                        <w:top w:val="none" w:sz="0" w:space="0" w:color="auto"/>
                        <w:left w:val="none" w:sz="0" w:space="0" w:color="auto"/>
                        <w:bottom w:val="none" w:sz="0" w:space="0" w:color="auto"/>
                        <w:right w:val="none" w:sz="0" w:space="0" w:color="auto"/>
                      </w:divBdr>
                    </w:div>
                  </w:divsChild>
                </w:div>
                <w:div w:id="1975014283">
                  <w:marLeft w:val="0"/>
                  <w:marRight w:val="0"/>
                  <w:marTop w:val="0"/>
                  <w:marBottom w:val="0"/>
                  <w:divBdr>
                    <w:top w:val="none" w:sz="0" w:space="0" w:color="auto"/>
                    <w:left w:val="none" w:sz="0" w:space="0" w:color="auto"/>
                    <w:bottom w:val="none" w:sz="0" w:space="0" w:color="auto"/>
                    <w:right w:val="none" w:sz="0" w:space="0" w:color="auto"/>
                  </w:divBdr>
                  <w:divsChild>
                    <w:div w:id="1529680406">
                      <w:marLeft w:val="0"/>
                      <w:marRight w:val="0"/>
                      <w:marTop w:val="0"/>
                      <w:marBottom w:val="0"/>
                      <w:divBdr>
                        <w:top w:val="none" w:sz="0" w:space="0" w:color="auto"/>
                        <w:left w:val="none" w:sz="0" w:space="0" w:color="auto"/>
                        <w:bottom w:val="none" w:sz="0" w:space="0" w:color="auto"/>
                        <w:right w:val="none" w:sz="0" w:space="0" w:color="auto"/>
                      </w:divBdr>
                    </w:div>
                    <w:div w:id="1648242173">
                      <w:marLeft w:val="0"/>
                      <w:marRight w:val="0"/>
                      <w:marTop w:val="0"/>
                      <w:marBottom w:val="0"/>
                      <w:divBdr>
                        <w:top w:val="none" w:sz="0" w:space="0" w:color="auto"/>
                        <w:left w:val="none" w:sz="0" w:space="0" w:color="auto"/>
                        <w:bottom w:val="none" w:sz="0" w:space="0" w:color="auto"/>
                        <w:right w:val="none" w:sz="0" w:space="0" w:color="auto"/>
                      </w:divBdr>
                      <w:divsChild>
                        <w:div w:id="1946889612">
                          <w:marLeft w:val="0"/>
                          <w:marRight w:val="0"/>
                          <w:marTop w:val="30"/>
                          <w:marBottom w:val="30"/>
                          <w:divBdr>
                            <w:top w:val="none" w:sz="0" w:space="0" w:color="auto"/>
                            <w:left w:val="none" w:sz="0" w:space="0" w:color="auto"/>
                            <w:bottom w:val="none" w:sz="0" w:space="0" w:color="auto"/>
                            <w:right w:val="none" w:sz="0" w:space="0" w:color="auto"/>
                          </w:divBdr>
                          <w:divsChild>
                            <w:div w:id="216858870">
                              <w:marLeft w:val="0"/>
                              <w:marRight w:val="0"/>
                              <w:marTop w:val="0"/>
                              <w:marBottom w:val="0"/>
                              <w:divBdr>
                                <w:top w:val="none" w:sz="0" w:space="0" w:color="auto"/>
                                <w:left w:val="none" w:sz="0" w:space="0" w:color="auto"/>
                                <w:bottom w:val="none" w:sz="0" w:space="0" w:color="auto"/>
                                <w:right w:val="none" w:sz="0" w:space="0" w:color="auto"/>
                              </w:divBdr>
                              <w:divsChild>
                                <w:div w:id="602298725">
                                  <w:marLeft w:val="0"/>
                                  <w:marRight w:val="0"/>
                                  <w:marTop w:val="0"/>
                                  <w:marBottom w:val="0"/>
                                  <w:divBdr>
                                    <w:top w:val="none" w:sz="0" w:space="0" w:color="auto"/>
                                    <w:left w:val="none" w:sz="0" w:space="0" w:color="auto"/>
                                    <w:bottom w:val="none" w:sz="0" w:space="0" w:color="auto"/>
                                    <w:right w:val="none" w:sz="0" w:space="0" w:color="auto"/>
                                  </w:divBdr>
                                </w:div>
                                <w:div w:id="1511025849">
                                  <w:marLeft w:val="0"/>
                                  <w:marRight w:val="0"/>
                                  <w:marTop w:val="0"/>
                                  <w:marBottom w:val="0"/>
                                  <w:divBdr>
                                    <w:top w:val="none" w:sz="0" w:space="0" w:color="auto"/>
                                    <w:left w:val="none" w:sz="0" w:space="0" w:color="auto"/>
                                    <w:bottom w:val="none" w:sz="0" w:space="0" w:color="auto"/>
                                    <w:right w:val="none" w:sz="0" w:space="0" w:color="auto"/>
                                  </w:divBdr>
                                </w:div>
                              </w:divsChild>
                            </w:div>
                            <w:div w:id="674235328">
                              <w:marLeft w:val="0"/>
                              <w:marRight w:val="0"/>
                              <w:marTop w:val="0"/>
                              <w:marBottom w:val="0"/>
                              <w:divBdr>
                                <w:top w:val="none" w:sz="0" w:space="0" w:color="auto"/>
                                <w:left w:val="none" w:sz="0" w:space="0" w:color="auto"/>
                                <w:bottom w:val="none" w:sz="0" w:space="0" w:color="auto"/>
                                <w:right w:val="none" w:sz="0" w:space="0" w:color="auto"/>
                              </w:divBdr>
                              <w:divsChild>
                                <w:div w:id="258222872">
                                  <w:marLeft w:val="0"/>
                                  <w:marRight w:val="0"/>
                                  <w:marTop w:val="0"/>
                                  <w:marBottom w:val="0"/>
                                  <w:divBdr>
                                    <w:top w:val="none" w:sz="0" w:space="0" w:color="auto"/>
                                    <w:left w:val="none" w:sz="0" w:space="0" w:color="auto"/>
                                    <w:bottom w:val="none" w:sz="0" w:space="0" w:color="auto"/>
                                    <w:right w:val="none" w:sz="0" w:space="0" w:color="auto"/>
                                  </w:divBdr>
                                </w:div>
                                <w:div w:id="924457466">
                                  <w:marLeft w:val="0"/>
                                  <w:marRight w:val="0"/>
                                  <w:marTop w:val="0"/>
                                  <w:marBottom w:val="0"/>
                                  <w:divBdr>
                                    <w:top w:val="none" w:sz="0" w:space="0" w:color="auto"/>
                                    <w:left w:val="none" w:sz="0" w:space="0" w:color="auto"/>
                                    <w:bottom w:val="none" w:sz="0" w:space="0" w:color="auto"/>
                                    <w:right w:val="none" w:sz="0" w:space="0" w:color="auto"/>
                                  </w:divBdr>
                                </w:div>
                                <w:div w:id="969558828">
                                  <w:marLeft w:val="0"/>
                                  <w:marRight w:val="0"/>
                                  <w:marTop w:val="0"/>
                                  <w:marBottom w:val="0"/>
                                  <w:divBdr>
                                    <w:top w:val="none" w:sz="0" w:space="0" w:color="auto"/>
                                    <w:left w:val="none" w:sz="0" w:space="0" w:color="auto"/>
                                    <w:bottom w:val="none" w:sz="0" w:space="0" w:color="auto"/>
                                    <w:right w:val="none" w:sz="0" w:space="0" w:color="auto"/>
                                  </w:divBdr>
                                </w:div>
                                <w:div w:id="1135634117">
                                  <w:marLeft w:val="0"/>
                                  <w:marRight w:val="0"/>
                                  <w:marTop w:val="0"/>
                                  <w:marBottom w:val="0"/>
                                  <w:divBdr>
                                    <w:top w:val="none" w:sz="0" w:space="0" w:color="auto"/>
                                    <w:left w:val="none" w:sz="0" w:space="0" w:color="auto"/>
                                    <w:bottom w:val="none" w:sz="0" w:space="0" w:color="auto"/>
                                    <w:right w:val="none" w:sz="0" w:space="0" w:color="auto"/>
                                  </w:divBdr>
                                </w:div>
                                <w:div w:id="1871382742">
                                  <w:marLeft w:val="0"/>
                                  <w:marRight w:val="0"/>
                                  <w:marTop w:val="0"/>
                                  <w:marBottom w:val="0"/>
                                  <w:divBdr>
                                    <w:top w:val="none" w:sz="0" w:space="0" w:color="auto"/>
                                    <w:left w:val="none" w:sz="0" w:space="0" w:color="auto"/>
                                    <w:bottom w:val="none" w:sz="0" w:space="0" w:color="auto"/>
                                    <w:right w:val="none" w:sz="0" w:space="0" w:color="auto"/>
                                  </w:divBdr>
                                </w:div>
                                <w:div w:id="2008942517">
                                  <w:marLeft w:val="0"/>
                                  <w:marRight w:val="0"/>
                                  <w:marTop w:val="0"/>
                                  <w:marBottom w:val="0"/>
                                  <w:divBdr>
                                    <w:top w:val="none" w:sz="0" w:space="0" w:color="auto"/>
                                    <w:left w:val="none" w:sz="0" w:space="0" w:color="auto"/>
                                    <w:bottom w:val="none" w:sz="0" w:space="0" w:color="auto"/>
                                    <w:right w:val="none" w:sz="0" w:space="0" w:color="auto"/>
                                  </w:divBdr>
                                </w:div>
                                <w:div w:id="210083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8507367">
          <w:marLeft w:val="0"/>
          <w:marRight w:val="0"/>
          <w:marTop w:val="0"/>
          <w:marBottom w:val="0"/>
          <w:divBdr>
            <w:top w:val="none" w:sz="0" w:space="0" w:color="auto"/>
            <w:left w:val="none" w:sz="0" w:space="0" w:color="auto"/>
            <w:bottom w:val="none" w:sz="0" w:space="0" w:color="auto"/>
            <w:right w:val="none" w:sz="0" w:space="0" w:color="auto"/>
          </w:divBdr>
          <w:divsChild>
            <w:div w:id="1327175374">
              <w:marLeft w:val="-75"/>
              <w:marRight w:val="0"/>
              <w:marTop w:val="30"/>
              <w:marBottom w:val="30"/>
              <w:divBdr>
                <w:top w:val="none" w:sz="0" w:space="0" w:color="auto"/>
                <w:left w:val="none" w:sz="0" w:space="0" w:color="auto"/>
                <w:bottom w:val="none" w:sz="0" w:space="0" w:color="auto"/>
                <w:right w:val="none" w:sz="0" w:space="0" w:color="auto"/>
              </w:divBdr>
              <w:divsChild>
                <w:div w:id="83650675">
                  <w:marLeft w:val="0"/>
                  <w:marRight w:val="0"/>
                  <w:marTop w:val="0"/>
                  <w:marBottom w:val="0"/>
                  <w:divBdr>
                    <w:top w:val="none" w:sz="0" w:space="0" w:color="auto"/>
                    <w:left w:val="none" w:sz="0" w:space="0" w:color="auto"/>
                    <w:bottom w:val="none" w:sz="0" w:space="0" w:color="auto"/>
                    <w:right w:val="none" w:sz="0" w:space="0" w:color="auto"/>
                  </w:divBdr>
                  <w:divsChild>
                    <w:div w:id="1677994010">
                      <w:marLeft w:val="0"/>
                      <w:marRight w:val="0"/>
                      <w:marTop w:val="0"/>
                      <w:marBottom w:val="0"/>
                      <w:divBdr>
                        <w:top w:val="none" w:sz="0" w:space="0" w:color="auto"/>
                        <w:left w:val="none" w:sz="0" w:space="0" w:color="auto"/>
                        <w:bottom w:val="none" w:sz="0" w:space="0" w:color="auto"/>
                        <w:right w:val="none" w:sz="0" w:space="0" w:color="auto"/>
                      </w:divBdr>
                    </w:div>
                  </w:divsChild>
                </w:div>
                <w:div w:id="110125692">
                  <w:marLeft w:val="0"/>
                  <w:marRight w:val="0"/>
                  <w:marTop w:val="0"/>
                  <w:marBottom w:val="0"/>
                  <w:divBdr>
                    <w:top w:val="none" w:sz="0" w:space="0" w:color="auto"/>
                    <w:left w:val="none" w:sz="0" w:space="0" w:color="auto"/>
                    <w:bottom w:val="none" w:sz="0" w:space="0" w:color="auto"/>
                    <w:right w:val="none" w:sz="0" w:space="0" w:color="auto"/>
                  </w:divBdr>
                  <w:divsChild>
                    <w:div w:id="206795220">
                      <w:marLeft w:val="0"/>
                      <w:marRight w:val="0"/>
                      <w:marTop w:val="0"/>
                      <w:marBottom w:val="0"/>
                      <w:divBdr>
                        <w:top w:val="none" w:sz="0" w:space="0" w:color="auto"/>
                        <w:left w:val="none" w:sz="0" w:space="0" w:color="auto"/>
                        <w:bottom w:val="none" w:sz="0" w:space="0" w:color="auto"/>
                        <w:right w:val="none" w:sz="0" w:space="0" w:color="auto"/>
                      </w:divBdr>
                    </w:div>
                  </w:divsChild>
                </w:div>
                <w:div w:id="302514295">
                  <w:marLeft w:val="0"/>
                  <w:marRight w:val="0"/>
                  <w:marTop w:val="0"/>
                  <w:marBottom w:val="0"/>
                  <w:divBdr>
                    <w:top w:val="none" w:sz="0" w:space="0" w:color="auto"/>
                    <w:left w:val="none" w:sz="0" w:space="0" w:color="auto"/>
                    <w:bottom w:val="none" w:sz="0" w:space="0" w:color="auto"/>
                    <w:right w:val="none" w:sz="0" w:space="0" w:color="auto"/>
                  </w:divBdr>
                  <w:divsChild>
                    <w:div w:id="1212107998">
                      <w:marLeft w:val="0"/>
                      <w:marRight w:val="0"/>
                      <w:marTop w:val="0"/>
                      <w:marBottom w:val="0"/>
                      <w:divBdr>
                        <w:top w:val="none" w:sz="0" w:space="0" w:color="auto"/>
                        <w:left w:val="none" w:sz="0" w:space="0" w:color="auto"/>
                        <w:bottom w:val="none" w:sz="0" w:space="0" w:color="auto"/>
                        <w:right w:val="none" w:sz="0" w:space="0" w:color="auto"/>
                      </w:divBdr>
                    </w:div>
                  </w:divsChild>
                </w:div>
                <w:div w:id="1303385242">
                  <w:marLeft w:val="0"/>
                  <w:marRight w:val="0"/>
                  <w:marTop w:val="0"/>
                  <w:marBottom w:val="0"/>
                  <w:divBdr>
                    <w:top w:val="none" w:sz="0" w:space="0" w:color="auto"/>
                    <w:left w:val="none" w:sz="0" w:space="0" w:color="auto"/>
                    <w:bottom w:val="none" w:sz="0" w:space="0" w:color="auto"/>
                    <w:right w:val="none" w:sz="0" w:space="0" w:color="auto"/>
                  </w:divBdr>
                  <w:divsChild>
                    <w:div w:id="522675472">
                      <w:marLeft w:val="0"/>
                      <w:marRight w:val="0"/>
                      <w:marTop w:val="0"/>
                      <w:marBottom w:val="0"/>
                      <w:divBdr>
                        <w:top w:val="none" w:sz="0" w:space="0" w:color="auto"/>
                        <w:left w:val="none" w:sz="0" w:space="0" w:color="auto"/>
                        <w:bottom w:val="none" w:sz="0" w:space="0" w:color="auto"/>
                        <w:right w:val="none" w:sz="0" w:space="0" w:color="auto"/>
                      </w:divBdr>
                    </w:div>
                  </w:divsChild>
                </w:div>
                <w:div w:id="1360083217">
                  <w:marLeft w:val="0"/>
                  <w:marRight w:val="0"/>
                  <w:marTop w:val="0"/>
                  <w:marBottom w:val="0"/>
                  <w:divBdr>
                    <w:top w:val="none" w:sz="0" w:space="0" w:color="auto"/>
                    <w:left w:val="none" w:sz="0" w:space="0" w:color="auto"/>
                    <w:bottom w:val="none" w:sz="0" w:space="0" w:color="auto"/>
                    <w:right w:val="none" w:sz="0" w:space="0" w:color="auto"/>
                  </w:divBdr>
                  <w:divsChild>
                    <w:div w:id="1460145002">
                      <w:marLeft w:val="0"/>
                      <w:marRight w:val="0"/>
                      <w:marTop w:val="0"/>
                      <w:marBottom w:val="0"/>
                      <w:divBdr>
                        <w:top w:val="none" w:sz="0" w:space="0" w:color="auto"/>
                        <w:left w:val="none" w:sz="0" w:space="0" w:color="auto"/>
                        <w:bottom w:val="none" w:sz="0" w:space="0" w:color="auto"/>
                        <w:right w:val="none" w:sz="0" w:space="0" w:color="auto"/>
                      </w:divBdr>
                    </w:div>
                    <w:div w:id="2036691161">
                      <w:marLeft w:val="0"/>
                      <w:marRight w:val="0"/>
                      <w:marTop w:val="0"/>
                      <w:marBottom w:val="0"/>
                      <w:divBdr>
                        <w:top w:val="none" w:sz="0" w:space="0" w:color="auto"/>
                        <w:left w:val="none" w:sz="0" w:space="0" w:color="auto"/>
                        <w:bottom w:val="none" w:sz="0" w:space="0" w:color="auto"/>
                        <w:right w:val="none" w:sz="0" w:space="0" w:color="auto"/>
                      </w:divBdr>
                    </w:div>
                  </w:divsChild>
                </w:div>
                <w:div w:id="1514108655">
                  <w:marLeft w:val="0"/>
                  <w:marRight w:val="0"/>
                  <w:marTop w:val="0"/>
                  <w:marBottom w:val="0"/>
                  <w:divBdr>
                    <w:top w:val="none" w:sz="0" w:space="0" w:color="auto"/>
                    <w:left w:val="none" w:sz="0" w:space="0" w:color="auto"/>
                    <w:bottom w:val="none" w:sz="0" w:space="0" w:color="auto"/>
                    <w:right w:val="none" w:sz="0" w:space="0" w:color="auto"/>
                  </w:divBdr>
                  <w:divsChild>
                    <w:div w:id="1691759175">
                      <w:marLeft w:val="0"/>
                      <w:marRight w:val="0"/>
                      <w:marTop w:val="0"/>
                      <w:marBottom w:val="0"/>
                      <w:divBdr>
                        <w:top w:val="none" w:sz="0" w:space="0" w:color="auto"/>
                        <w:left w:val="none" w:sz="0" w:space="0" w:color="auto"/>
                        <w:bottom w:val="none" w:sz="0" w:space="0" w:color="auto"/>
                        <w:right w:val="none" w:sz="0" w:space="0" w:color="auto"/>
                      </w:divBdr>
                    </w:div>
                  </w:divsChild>
                </w:div>
                <w:div w:id="1738017702">
                  <w:marLeft w:val="0"/>
                  <w:marRight w:val="0"/>
                  <w:marTop w:val="0"/>
                  <w:marBottom w:val="0"/>
                  <w:divBdr>
                    <w:top w:val="none" w:sz="0" w:space="0" w:color="auto"/>
                    <w:left w:val="none" w:sz="0" w:space="0" w:color="auto"/>
                    <w:bottom w:val="none" w:sz="0" w:space="0" w:color="auto"/>
                    <w:right w:val="none" w:sz="0" w:space="0" w:color="auto"/>
                  </w:divBdr>
                  <w:divsChild>
                    <w:div w:id="45224991">
                      <w:marLeft w:val="0"/>
                      <w:marRight w:val="0"/>
                      <w:marTop w:val="0"/>
                      <w:marBottom w:val="0"/>
                      <w:divBdr>
                        <w:top w:val="none" w:sz="0" w:space="0" w:color="auto"/>
                        <w:left w:val="none" w:sz="0" w:space="0" w:color="auto"/>
                        <w:bottom w:val="none" w:sz="0" w:space="0" w:color="auto"/>
                        <w:right w:val="none" w:sz="0" w:space="0" w:color="auto"/>
                      </w:divBdr>
                      <w:divsChild>
                        <w:div w:id="112753639">
                          <w:marLeft w:val="0"/>
                          <w:marRight w:val="0"/>
                          <w:marTop w:val="30"/>
                          <w:marBottom w:val="30"/>
                          <w:divBdr>
                            <w:top w:val="none" w:sz="0" w:space="0" w:color="auto"/>
                            <w:left w:val="none" w:sz="0" w:space="0" w:color="auto"/>
                            <w:bottom w:val="none" w:sz="0" w:space="0" w:color="auto"/>
                            <w:right w:val="none" w:sz="0" w:space="0" w:color="auto"/>
                          </w:divBdr>
                          <w:divsChild>
                            <w:div w:id="33428572">
                              <w:marLeft w:val="0"/>
                              <w:marRight w:val="0"/>
                              <w:marTop w:val="0"/>
                              <w:marBottom w:val="0"/>
                              <w:divBdr>
                                <w:top w:val="none" w:sz="0" w:space="0" w:color="auto"/>
                                <w:left w:val="none" w:sz="0" w:space="0" w:color="auto"/>
                                <w:bottom w:val="none" w:sz="0" w:space="0" w:color="auto"/>
                                <w:right w:val="none" w:sz="0" w:space="0" w:color="auto"/>
                              </w:divBdr>
                              <w:divsChild>
                                <w:div w:id="1686056660">
                                  <w:marLeft w:val="0"/>
                                  <w:marRight w:val="0"/>
                                  <w:marTop w:val="0"/>
                                  <w:marBottom w:val="0"/>
                                  <w:divBdr>
                                    <w:top w:val="none" w:sz="0" w:space="0" w:color="auto"/>
                                    <w:left w:val="none" w:sz="0" w:space="0" w:color="auto"/>
                                    <w:bottom w:val="none" w:sz="0" w:space="0" w:color="auto"/>
                                    <w:right w:val="none" w:sz="0" w:space="0" w:color="auto"/>
                                  </w:divBdr>
                                </w:div>
                                <w:div w:id="1836919603">
                                  <w:marLeft w:val="0"/>
                                  <w:marRight w:val="0"/>
                                  <w:marTop w:val="0"/>
                                  <w:marBottom w:val="0"/>
                                  <w:divBdr>
                                    <w:top w:val="none" w:sz="0" w:space="0" w:color="auto"/>
                                    <w:left w:val="none" w:sz="0" w:space="0" w:color="auto"/>
                                    <w:bottom w:val="none" w:sz="0" w:space="0" w:color="auto"/>
                                    <w:right w:val="none" w:sz="0" w:space="0" w:color="auto"/>
                                  </w:divBdr>
                                </w:div>
                              </w:divsChild>
                            </w:div>
                            <w:div w:id="580525287">
                              <w:marLeft w:val="0"/>
                              <w:marRight w:val="0"/>
                              <w:marTop w:val="0"/>
                              <w:marBottom w:val="0"/>
                              <w:divBdr>
                                <w:top w:val="none" w:sz="0" w:space="0" w:color="auto"/>
                                <w:left w:val="none" w:sz="0" w:space="0" w:color="auto"/>
                                <w:bottom w:val="none" w:sz="0" w:space="0" w:color="auto"/>
                                <w:right w:val="none" w:sz="0" w:space="0" w:color="auto"/>
                              </w:divBdr>
                              <w:divsChild>
                                <w:div w:id="116798071">
                                  <w:marLeft w:val="0"/>
                                  <w:marRight w:val="0"/>
                                  <w:marTop w:val="0"/>
                                  <w:marBottom w:val="0"/>
                                  <w:divBdr>
                                    <w:top w:val="none" w:sz="0" w:space="0" w:color="auto"/>
                                    <w:left w:val="none" w:sz="0" w:space="0" w:color="auto"/>
                                    <w:bottom w:val="none" w:sz="0" w:space="0" w:color="auto"/>
                                    <w:right w:val="none" w:sz="0" w:space="0" w:color="auto"/>
                                  </w:divBdr>
                                </w:div>
                                <w:div w:id="187916155">
                                  <w:marLeft w:val="0"/>
                                  <w:marRight w:val="0"/>
                                  <w:marTop w:val="0"/>
                                  <w:marBottom w:val="0"/>
                                  <w:divBdr>
                                    <w:top w:val="none" w:sz="0" w:space="0" w:color="auto"/>
                                    <w:left w:val="none" w:sz="0" w:space="0" w:color="auto"/>
                                    <w:bottom w:val="none" w:sz="0" w:space="0" w:color="auto"/>
                                    <w:right w:val="none" w:sz="0" w:space="0" w:color="auto"/>
                                  </w:divBdr>
                                </w:div>
                                <w:div w:id="1335957322">
                                  <w:marLeft w:val="0"/>
                                  <w:marRight w:val="0"/>
                                  <w:marTop w:val="0"/>
                                  <w:marBottom w:val="0"/>
                                  <w:divBdr>
                                    <w:top w:val="none" w:sz="0" w:space="0" w:color="auto"/>
                                    <w:left w:val="none" w:sz="0" w:space="0" w:color="auto"/>
                                    <w:bottom w:val="none" w:sz="0" w:space="0" w:color="auto"/>
                                    <w:right w:val="none" w:sz="0" w:space="0" w:color="auto"/>
                                  </w:divBdr>
                                </w:div>
                                <w:div w:id="1545368783">
                                  <w:marLeft w:val="0"/>
                                  <w:marRight w:val="0"/>
                                  <w:marTop w:val="0"/>
                                  <w:marBottom w:val="0"/>
                                  <w:divBdr>
                                    <w:top w:val="none" w:sz="0" w:space="0" w:color="auto"/>
                                    <w:left w:val="none" w:sz="0" w:space="0" w:color="auto"/>
                                    <w:bottom w:val="none" w:sz="0" w:space="0" w:color="auto"/>
                                    <w:right w:val="none" w:sz="0" w:space="0" w:color="auto"/>
                                  </w:divBdr>
                                </w:div>
                                <w:div w:id="1574855255">
                                  <w:marLeft w:val="0"/>
                                  <w:marRight w:val="0"/>
                                  <w:marTop w:val="0"/>
                                  <w:marBottom w:val="0"/>
                                  <w:divBdr>
                                    <w:top w:val="none" w:sz="0" w:space="0" w:color="auto"/>
                                    <w:left w:val="none" w:sz="0" w:space="0" w:color="auto"/>
                                    <w:bottom w:val="none" w:sz="0" w:space="0" w:color="auto"/>
                                    <w:right w:val="none" w:sz="0" w:space="0" w:color="auto"/>
                                  </w:divBdr>
                                </w:div>
                              </w:divsChild>
                            </w:div>
                            <w:div w:id="1063068045">
                              <w:marLeft w:val="0"/>
                              <w:marRight w:val="0"/>
                              <w:marTop w:val="0"/>
                              <w:marBottom w:val="0"/>
                              <w:divBdr>
                                <w:top w:val="none" w:sz="0" w:space="0" w:color="auto"/>
                                <w:left w:val="none" w:sz="0" w:space="0" w:color="auto"/>
                                <w:bottom w:val="none" w:sz="0" w:space="0" w:color="auto"/>
                                <w:right w:val="none" w:sz="0" w:space="0" w:color="auto"/>
                              </w:divBdr>
                              <w:divsChild>
                                <w:div w:id="654141092">
                                  <w:marLeft w:val="0"/>
                                  <w:marRight w:val="0"/>
                                  <w:marTop w:val="0"/>
                                  <w:marBottom w:val="0"/>
                                  <w:divBdr>
                                    <w:top w:val="none" w:sz="0" w:space="0" w:color="auto"/>
                                    <w:left w:val="none" w:sz="0" w:space="0" w:color="auto"/>
                                    <w:bottom w:val="none" w:sz="0" w:space="0" w:color="auto"/>
                                    <w:right w:val="none" w:sz="0" w:space="0" w:color="auto"/>
                                  </w:divBdr>
                                </w:div>
                                <w:div w:id="698313410">
                                  <w:marLeft w:val="0"/>
                                  <w:marRight w:val="0"/>
                                  <w:marTop w:val="0"/>
                                  <w:marBottom w:val="0"/>
                                  <w:divBdr>
                                    <w:top w:val="none" w:sz="0" w:space="0" w:color="auto"/>
                                    <w:left w:val="none" w:sz="0" w:space="0" w:color="auto"/>
                                    <w:bottom w:val="none" w:sz="0" w:space="0" w:color="auto"/>
                                    <w:right w:val="none" w:sz="0" w:space="0" w:color="auto"/>
                                  </w:divBdr>
                                </w:div>
                                <w:div w:id="727415241">
                                  <w:marLeft w:val="0"/>
                                  <w:marRight w:val="0"/>
                                  <w:marTop w:val="0"/>
                                  <w:marBottom w:val="0"/>
                                  <w:divBdr>
                                    <w:top w:val="none" w:sz="0" w:space="0" w:color="auto"/>
                                    <w:left w:val="none" w:sz="0" w:space="0" w:color="auto"/>
                                    <w:bottom w:val="none" w:sz="0" w:space="0" w:color="auto"/>
                                    <w:right w:val="none" w:sz="0" w:space="0" w:color="auto"/>
                                  </w:divBdr>
                                </w:div>
                                <w:div w:id="743141765">
                                  <w:marLeft w:val="0"/>
                                  <w:marRight w:val="0"/>
                                  <w:marTop w:val="0"/>
                                  <w:marBottom w:val="0"/>
                                  <w:divBdr>
                                    <w:top w:val="none" w:sz="0" w:space="0" w:color="auto"/>
                                    <w:left w:val="none" w:sz="0" w:space="0" w:color="auto"/>
                                    <w:bottom w:val="none" w:sz="0" w:space="0" w:color="auto"/>
                                    <w:right w:val="none" w:sz="0" w:space="0" w:color="auto"/>
                                  </w:divBdr>
                                </w:div>
                                <w:div w:id="1303851423">
                                  <w:marLeft w:val="0"/>
                                  <w:marRight w:val="0"/>
                                  <w:marTop w:val="0"/>
                                  <w:marBottom w:val="0"/>
                                  <w:divBdr>
                                    <w:top w:val="none" w:sz="0" w:space="0" w:color="auto"/>
                                    <w:left w:val="none" w:sz="0" w:space="0" w:color="auto"/>
                                    <w:bottom w:val="none" w:sz="0" w:space="0" w:color="auto"/>
                                    <w:right w:val="none" w:sz="0" w:space="0" w:color="auto"/>
                                  </w:divBdr>
                                </w:div>
                              </w:divsChild>
                            </w:div>
                            <w:div w:id="1226573883">
                              <w:marLeft w:val="0"/>
                              <w:marRight w:val="0"/>
                              <w:marTop w:val="0"/>
                              <w:marBottom w:val="0"/>
                              <w:divBdr>
                                <w:top w:val="none" w:sz="0" w:space="0" w:color="auto"/>
                                <w:left w:val="none" w:sz="0" w:space="0" w:color="auto"/>
                                <w:bottom w:val="none" w:sz="0" w:space="0" w:color="auto"/>
                                <w:right w:val="none" w:sz="0" w:space="0" w:color="auto"/>
                              </w:divBdr>
                              <w:divsChild>
                                <w:div w:id="264120682">
                                  <w:marLeft w:val="0"/>
                                  <w:marRight w:val="0"/>
                                  <w:marTop w:val="0"/>
                                  <w:marBottom w:val="0"/>
                                  <w:divBdr>
                                    <w:top w:val="none" w:sz="0" w:space="0" w:color="auto"/>
                                    <w:left w:val="none" w:sz="0" w:space="0" w:color="auto"/>
                                    <w:bottom w:val="none" w:sz="0" w:space="0" w:color="auto"/>
                                    <w:right w:val="none" w:sz="0" w:space="0" w:color="auto"/>
                                  </w:divBdr>
                                </w:div>
                                <w:div w:id="1391272829">
                                  <w:marLeft w:val="0"/>
                                  <w:marRight w:val="0"/>
                                  <w:marTop w:val="0"/>
                                  <w:marBottom w:val="0"/>
                                  <w:divBdr>
                                    <w:top w:val="none" w:sz="0" w:space="0" w:color="auto"/>
                                    <w:left w:val="none" w:sz="0" w:space="0" w:color="auto"/>
                                    <w:bottom w:val="none" w:sz="0" w:space="0" w:color="auto"/>
                                    <w:right w:val="none" w:sz="0" w:space="0" w:color="auto"/>
                                  </w:divBdr>
                                </w:div>
                              </w:divsChild>
                            </w:div>
                            <w:div w:id="1241646159">
                              <w:marLeft w:val="0"/>
                              <w:marRight w:val="0"/>
                              <w:marTop w:val="0"/>
                              <w:marBottom w:val="0"/>
                              <w:divBdr>
                                <w:top w:val="none" w:sz="0" w:space="0" w:color="auto"/>
                                <w:left w:val="none" w:sz="0" w:space="0" w:color="auto"/>
                                <w:bottom w:val="none" w:sz="0" w:space="0" w:color="auto"/>
                                <w:right w:val="none" w:sz="0" w:space="0" w:color="auto"/>
                              </w:divBdr>
                              <w:divsChild>
                                <w:div w:id="861480517">
                                  <w:marLeft w:val="0"/>
                                  <w:marRight w:val="0"/>
                                  <w:marTop w:val="0"/>
                                  <w:marBottom w:val="0"/>
                                  <w:divBdr>
                                    <w:top w:val="none" w:sz="0" w:space="0" w:color="auto"/>
                                    <w:left w:val="none" w:sz="0" w:space="0" w:color="auto"/>
                                    <w:bottom w:val="none" w:sz="0" w:space="0" w:color="auto"/>
                                    <w:right w:val="none" w:sz="0" w:space="0" w:color="auto"/>
                                  </w:divBdr>
                                </w:div>
                                <w:div w:id="1002585662">
                                  <w:marLeft w:val="0"/>
                                  <w:marRight w:val="0"/>
                                  <w:marTop w:val="0"/>
                                  <w:marBottom w:val="0"/>
                                  <w:divBdr>
                                    <w:top w:val="none" w:sz="0" w:space="0" w:color="auto"/>
                                    <w:left w:val="none" w:sz="0" w:space="0" w:color="auto"/>
                                    <w:bottom w:val="none" w:sz="0" w:space="0" w:color="auto"/>
                                    <w:right w:val="none" w:sz="0" w:space="0" w:color="auto"/>
                                  </w:divBdr>
                                </w:div>
                                <w:div w:id="1577519194">
                                  <w:marLeft w:val="0"/>
                                  <w:marRight w:val="0"/>
                                  <w:marTop w:val="0"/>
                                  <w:marBottom w:val="0"/>
                                  <w:divBdr>
                                    <w:top w:val="none" w:sz="0" w:space="0" w:color="auto"/>
                                    <w:left w:val="none" w:sz="0" w:space="0" w:color="auto"/>
                                    <w:bottom w:val="none" w:sz="0" w:space="0" w:color="auto"/>
                                    <w:right w:val="none" w:sz="0" w:space="0" w:color="auto"/>
                                  </w:divBdr>
                                </w:div>
                                <w:div w:id="1641887242">
                                  <w:marLeft w:val="0"/>
                                  <w:marRight w:val="0"/>
                                  <w:marTop w:val="0"/>
                                  <w:marBottom w:val="0"/>
                                  <w:divBdr>
                                    <w:top w:val="none" w:sz="0" w:space="0" w:color="auto"/>
                                    <w:left w:val="none" w:sz="0" w:space="0" w:color="auto"/>
                                    <w:bottom w:val="none" w:sz="0" w:space="0" w:color="auto"/>
                                    <w:right w:val="none" w:sz="0" w:space="0" w:color="auto"/>
                                  </w:divBdr>
                                </w:div>
                                <w:div w:id="1658607847">
                                  <w:marLeft w:val="0"/>
                                  <w:marRight w:val="0"/>
                                  <w:marTop w:val="0"/>
                                  <w:marBottom w:val="0"/>
                                  <w:divBdr>
                                    <w:top w:val="none" w:sz="0" w:space="0" w:color="auto"/>
                                    <w:left w:val="none" w:sz="0" w:space="0" w:color="auto"/>
                                    <w:bottom w:val="none" w:sz="0" w:space="0" w:color="auto"/>
                                    <w:right w:val="none" w:sz="0" w:space="0" w:color="auto"/>
                                  </w:divBdr>
                                </w:div>
                              </w:divsChild>
                            </w:div>
                            <w:div w:id="1768690593">
                              <w:marLeft w:val="0"/>
                              <w:marRight w:val="0"/>
                              <w:marTop w:val="0"/>
                              <w:marBottom w:val="0"/>
                              <w:divBdr>
                                <w:top w:val="none" w:sz="0" w:space="0" w:color="auto"/>
                                <w:left w:val="none" w:sz="0" w:space="0" w:color="auto"/>
                                <w:bottom w:val="none" w:sz="0" w:space="0" w:color="auto"/>
                                <w:right w:val="none" w:sz="0" w:space="0" w:color="auto"/>
                              </w:divBdr>
                              <w:divsChild>
                                <w:div w:id="822700259">
                                  <w:marLeft w:val="0"/>
                                  <w:marRight w:val="0"/>
                                  <w:marTop w:val="0"/>
                                  <w:marBottom w:val="0"/>
                                  <w:divBdr>
                                    <w:top w:val="none" w:sz="0" w:space="0" w:color="auto"/>
                                    <w:left w:val="none" w:sz="0" w:space="0" w:color="auto"/>
                                    <w:bottom w:val="none" w:sz="0" w:space="0" w:color="auto"/>
                                    <w:right w:val="none" w:sz="0" w:space="0" w:color="auto"/>
                                  </w:divBdr>
                                </w:div>
                                <w:div w:id="178934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4193347">
                      <w:marLeft w:val="0"/>
                      <w:marRight w:val="0"/>
                      <w:marTop w:val="0"/>
                      <w:marBottom w:val="0"/>
                      <w:divBdr>
                        <w:top w:val="none" w:sz="0" w:space="0" w:color="auto"/>
                        <w:left w:val="none" w:sz="0" w:space="0" w:color="auto"/>
                        <w:bottom w:val="none" w:sz="0" w:space="0" w:color="auto"/>
                        <w:right w:val="none" w:sz="0" w:space="0" w:color="auto"/>
                      </w:divBdr>
                    </w:div>
                  </w:divsChild>
                </w:div>
                <w:div w:id="2006780082">
                  <w:marLeft w:val="0"/>
                  <w:marRight w:val="0"/>
                  <w:marTop w:val="0"/>
                  <w:marBottom w:val="0"/>
                  <w:divBdr>
                    <w:top w:val="none" w:sz="0" w:space="0" w:color="auto"/>
                    <w:left w:val="none" w:sz="0" w:space="0" w:color="auto"/>
                    <w:bottom w:val="none" w:sz="0" w:space="0" w:color="auto"/>
                    <w:right w:val="none" w:sz="0" w:space="0" w:color="auto"/>
                  </w:divBdr>
                  <w:divsChild>
                    <w:div w:id="22985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481406">
          <w:marLeft w:val="0"/>
          <w:marRight w:val="0"/>
          <w:marTop w:val="0"/>
          <w:marBottom w:val="0"/>
          <w:divBdr>
            <w:top w:val="none" w:sz="0" w:space="0" w:color="auto"/>
            <w:left w:val="none" w:sz="0" w:space="0" w:color="auto"/>
            <w:bottom w:val="none" w:sz="0" w:space="0" w:color="auto"/>
            <w:right w:val="none" w:sz="0" w:space="0" w:color="auto"/>
          </w:divBdr>
          <w:divsChild>
            <w:div w:id="432744293">
              <w:marLeft w:val="0"/>
              <w:marRight w:val="0"/>
              <w:marTop w:val="0"/>
              <w:marBottom w:val="0"/>
              <w:divBdr>
                <w:top w:val="none" w:sz="0" w:space="0" w:color="auto"/>
                <w:left w:val="none" w:sz="0" w:space="0" w:color="auto"/>
                <w:bottom w:val="none" w:sz="0" w:space="0" w:color="auto"/>
                <w:right w:val="none" w:sz="0" w:space="0" w:color="auto"/>
              </w:divBdr>
            </w:div>
            <w:div w:id="747969324">
              <w:marLeft w:val="0"/>
              <w:marRight w:val="0"/>
              <w:marTop w:val="0"/>
              <w:marBottom w:val="0"/>
              <w:divBdr>
                <w:top w:val="none" w:sz="0" w:space="0" w:color="auto"/>
                <w:left w:val="none" w:sz="0" w:space="0" w:color="auto"/>
                <w:bottom w:val="none" w:sz="0" w:space="0" w:color="auto"/>
                <w:right w:val="none" w:sz="0" w:space="0" w:color="auto"/>
              </w:divBdr>
            </w:div>
            <w:div w:id="805775375">
              <w:marLeft w:val="0"/>
              <w:marRight w:val="0"/>
              <w:marTop w:val="0"/>
              <w:marBottom w:val="0"/>
              <w:divBdr>
                <w:top w:val="none" w:sz="0" w:space="0" w:color="auto"/>
                <w:left w:val="none" w:sz="0" w:space="0" w:color="auto"/>
                <w:bottom w:val="none" w:sz="0" w:space="0" w:color="auto"/>
                <w:right w:val="none" w:sz="0" w:space="0" w:color="auto"/>
              </w:divBdr>
            </w:div>
            <w:div w:id="1587500678">
              <w:marLeft w:val="0"/>
              <w:marRight w:val="0"/>
              <w:marTop w:val="0"/>
              <w:marBottom w:val="0"/>
              <w:divBdr>
                <w:top w:val="none" w:sz="0" w:space="0" w:color="auto"/>
                <w:left w:val="none" w:sz="0" w:space="0" w:color="auto"/>
                <w:bottom w:val="none" w:sz="0" w:space="0" w:color="auto"/>
                <w:right w:val="none" w:sz="0" w:space="0" w:color="auto"/>
              </w:divBdr>
            </w:div>
            <w:div w:id="1815439722">
              <w:marLeft w:val="0"/>
              <w:marRight w:val="0"/>
              <w:marTop w:val="0"/>
              <w:marBottom w:val="0"/>
              <w:divBdr>
                <w:top w:val="none" w:sz="0" w:space="0" w:color="auto"/>
                <w:left w:val="none" w:sz="0" w:space="0" w:color="auto"/>
                <w:bottom w:val="none" w:sz="0" w:space="0" w:color="auto"/>
                <w:right w:val="none" w:sz="0" w:space="0" w:color="auto"/>
              </w:divBdr>
            </w:div>
          </w:divsChild>
        </w:div>
        <w:div w:id="1665624817">
          <w:marLeft w:val="0"/>
          <w:marRight w:val="0"/>
          <w:marTop w:val="0"/>
          <w:marBottom w:val="0"/>
          <w:divBdr>
            <w:top w:val="none" w:sz="0" w:space="0" w:color="auto"/>
            <w:left w:val="none" w:sz="0" w:space="0" w:color="auto"/>
            <w:bottom w:val="none" w:sz="0" w:space="0" w:color="auto"/>
            <w:right w:val="none" w:sz="0" w:space="0" w:color="auto"/>
          </w:divBdr>
        </w:div>
        <w:div w:id="1691101131">
          <w:marLeft w:val="0"/>
          <w:marRight w:val="0"/>
          <w:marTop w:val="0"/>
          <w:marBottom w:val="0"/>
          <w:divBdr>
            <w:top w:val="none" w:sz="0" w:space="0" w:color="auto"/>
            <w:left w:val="none" w:sz="0" w:space="0" w:color="auto"/>
            <w:bottom w:val="none" w:sz="0" w:space="0" w:color="auto"/>
            <w:right w:val="none" w:sz="0" w:space="0" w:color="auto"/>
          </w:divBdr>
        </w:div>
        <w:div w:id="1698585204">
          <w:marLeft w:val="0"/>
          <w:marRight w:val="0"/>
          <w:marTop w:val="0"/>
          <w:marBottom w:val="0"/>
          <w:divBdr>
            <w:top w:val="none" w:sz="0" w:space="0" w:color="auto"/>
            <w:left w:val="none" w:sz="0" w:space="0" w:color="auto"/>
            <w:bottom w:val="none" w:sz="0" w:space="0" w:color="auto"/>
            <w:right w:val="none" w:sz="0" w:space="0" w:color="auto"/>
          </w:divBdr>
          <w:divsChild>
            <w:div w:id="38171030">
              <w:marLeft w:val="0"/>
              <w:marRight w:val="0"/>
              <w:marTop w:val="0"/>
              <w:marBottom w:val="0"/>
              <w:divBdr>
                <w:top w:val="none" w:sz="0" w:space="0" w:color="auto"/>
                <w:left w:val="none" w:sz="0" w:space="0" w:color="auto"/>
                <w:bottom w:val="none" w:sz="0" w:space="0" w:color="auto"/>
                <w:right w:val="none" w:sz="0" w:space="0" w:color="auto"/>
              </w:divBdr>
            </w:div>
            <w:div w:id="358048674">
              <w:marLeft w:val="0"/>
              <w:marRight w:val="0"/>
              <w:marTop w:val="0"/>
              <w:marBottom w:val="0"/>
              <w:divBdr>
                <w:top w:val="none" w:sz="0" w:space="0" w:color="auto"/>
                <w:left w:val="none" w:sz="0" w:space="0" w:color="auto"/>
                <w:bottom w:val="none" w:sz="0" w:space="0" w:color="auto"/>
                <w:right w:val="none" w:sz="0" w:space="0" w:color="auto"/>
              </w:divBdr>
            </w:div>
            <w:div w:id="622880477">
              <w:marLeft w:val="0"/>
              <w:marRight w:val="0"/>
              <w:marTop w:val="0"/>
              <w:marBottom w:val="0"/>
              <w:divBdr>
                <w:top w:val="none" w:sz="0" w:space="0" w:color="auto"/>
                <w:left w:val="none" w:sz="0" w:space="0" w:color="auto"/>
                <w:bottom w:val="none" w:sz="0" w:space="0" w:color="auto"/>
                <w:right w:val="none" w:sz="0" w:space="0" w:color="auto"/>
              </w:divBdr>
            </w:div>
            <w:div w:id="1680039528">
              <w:marLeft w:val="0"/>
              <w:marRight w:val="0"/>
              <w:marTop w:val="0"/>
              <w:marBottom w:val="0"/>
              <w:divBdr>
                <w:top w:val="none" w:sz="0" w:space="0" w:color="auto"/>
                <w:left w:val="none" w:sz="0" w:space="0" w:color="auto"/>
                <w:bottom w:val="none" w:sz="0" w:space="0" w:color="auto"/>
                <w:right w:val="none" w:sz="0" w:space="0" w:color="auto"/>
              </w:divBdr>
            </w:div>
            <w:div w:id="1687050325">
              <w:marLeft w:val="0"/>
              <w:marRight w:val="0"/>
              <w:marTop w:val="0"/>
              <w:marBottom w:val="0"/>
              <w:divBdr>
                <w:top w:val="none" w:sz="0" w:space="0" w:color="auto"/>
                <w:left w:val="none" w:sz="0" w:space="0" w:color="auto"/>
                <w:bottom w:val="none" w:sz="0" w:space="0" w:color="auto"/>
                <w:right w:val="none" w:sz="0" w:space="0" w:color="auto"/>
              </w:divBdr>
            </w:div>
          </w:divsChild>
        </w:div>
        <w:div w:id="1703243930">
          <w:marLeft w:val="0"/>
          <w:marRight w:val="0"/>
          <w:marTop w:val="0"/>
          <w:marBottom w:val="0"/>
          <w:divBdr>
            <w:top w:val="none" w:sz="0" w:space="0" w:color="auto"/>
            <w:left w:val="none" w:sz="0" w:space="0" w:color="auto"/>
            <w:bottom w:val="none" w:sz="0" w:space="0" w:color="auto"/>
            <w:right w:val="none" w:sz="0" w:space="0" w:color="auto"/>
          </w:divBdr>
        </w:div>
        <w:div w:id="1713260694">
          <w:marLeft w:val="0"/>
          <w:marRight w:val="0"/>
          <w:marTop w:val="0"/>
          <w:marBottom w:val="0"/>
          <w:divBdr>
            <w:top w:val="none" w:sz="0" w:space="0" w:color="auto"/>
            <w:left w:val="none" w:sz="0" w:space="0" w:color="auto"/>
            <w:bottom w:val="none" w:sz="0" w:space="0" w:color="auto"/>
            <w:right w:val="none" w:sz="0" w:space="0" w:color="auto"/>
          </w:divBdr>
        </w:div>
        <w:div w:id="1716545647">
          <w:marLeft w:val="0"/>
          <w:marRight w:val="0"/>
          <w:marTop w:val="0"/>
          <w:marBottom w:val="0"/>
          <w:divBdr>
            <w:top w:val="none" w:sz="0" w:space="0" w:color="auto"/>
            <w:left w:val="none" w:sz="0" w:space="0" w:color="auto"/>
            <w:bottom w:val="none" w:sz="0" w:space="0" w:color="auto"/>
            <w:right w:val="none" w:sz="0" w:space="0" w:color="auto"/>
          </w:divBdr>
        </w:div>
        <w:div w:id="1727603343">
          <w:marLeft w:val="0"/>
          <w:marRight w:val="0"/>
          <w:marTop w:val="0"/>
          <w:marBottom w:val="0"/>
          <w:divBdr>
            <w:top w:val="none" w:sz="0" w:space="0" w:color="auto"/>
            <w:left w:val="none" w:sz="0" w:space="0" w:color="auto"/>
            <w:bottom w:val="none" w:sz="0" w:space="0" w:color="auto"/>
            <w:right w:val="none" w:sz="0" w:space="0" w:color="auto"/>
          </w:divBdr>
        </w:div>
        <w:div w:id="1728262787">
          <w:marLeft w:val="0"/>
          <w:marRight w:val="0"/>
          <w:marTop w:val="0"/>
          <w:marBottom w:val="0"/>
          <w:divBdr>
            <w:top w:val="none" w:sz="0" w:space="0" w:color="auto"/>
            <w:left w:val="none" w:sz="0" w:space="0" w:color="auto"/>
            <w:bottom w:val="none" w:sz="0" w:space="0" w:color="auto"/>
            <w:right w:val="none" w:sz="0" w:space="0" w:color="auto"/>
          </w:divBdr>
        </w:div>
        <w:div w:id="1733429908">
          <w:marLeft w:val="0"/>
          <w:marRight w:val="0"/>
          <w:marTop w:val="0"/>
          <w:marBottom w:val="0"/>
          <w:divBdr>
            <w:top w:val="none" w:sz="0" w:space="0" w:color="auto"/>
            <w:left w:val="none" w:sz="0" w:space="0" w:color="auto"/>
            <w:bottom w:val="none" w:sz="0" w:space="0" w:color="auto"/>
            <w:right w:val="none" w:sz="0" w:space="0" w:color="auto"/>
          </w:divBdr>
        </w:div>
        <w:div w:id="1745100591">
          <w:marLeft w:val="0"/>
          <w:marRight w:val="0"/>
          <w:marTop w:val="0"/>
          <w:marBottom w:val="0"/>
          <w:divBdr>
            <w:top w:val="none" w:sz="0" w:space="0" w:color="auto"/>
            <w:left w:val="none" w:sz="0" w:space="0" w:color="auto"/>
            <w:bottom w:val="none" w:sz="0" w:space="0" w:color="auto"/>
            <w:right w:val="none" w:sz="0" w:space="0" w:color="auto"/>
          </w:divBdr>
        </w:div>
        <w:div w:id="1750155507">
          <w:marLeft w:val="0"/>
          <w:marRight w:val="0"/>
          <w:marTop w:val="0"/>
          <w:marBottom w:val="0"/>
          <w:divBdr>
            <w:top w:val="none" w:sz="0" w:space="0" w:color="auto"/>
            <w:left w:val="none" w:sz="0" w:space="0" w:color="auto"/>
            <w:bottom w:val="none" w:sz="0" w:space="0" w:color="auto"/>
            <w:right w:val="none" w:sz="0" w:space="0" w:color="auto"/>
          </w:divBdr>
        </w:div>
        <w:div w:id="1769156964">
          <w:marLeft w:val="0"/>
          <w:marRight w:val="0"/>
          <w:marTop w:val="0"/>
          <w:marBottom w:val="0"/>
          <w:divBdr>
            <w:top w:val="none" w:sz="0" w:space="0" w:color="auto"/>
            <w:left w:val="none" w:sz="0" w:space="0" w:color="auto"/>
            <w:bottom w:val="none" w:sz="0" w:space="0" w:color="auto"/>
            <w:right w:val="none" w:sz="0" w:space="0" w:color="auto"/>
          </w:divBdr>
          <w:divsChild>
            <w:div w:id="1718433351">
              <w:marLeft w:val="-75"/>
              <w:marRight w:val="0"/>
              <w:marTop w:val="30"/>
              <w:marBottom w:val="30"/>
              <w:divBdr>
                <w:top w:val="none" w:sz="0" w:space="0" w:color="auto"/>
                <w:left w:val="none" w:sz="0" w:space="0" w:color="auto"/>
                <w:bottom w:val="none" w:sz="0" w:space="0" w:color="auto"/>
                <w:right w:val="none" w:sz="0" w:space="0" w:color="auto"/>
              </w:divBdr>
              <w:divsChild>
                <w:div w:id="46495737">
                  <w:marLeft w:val="0"/>
                  <w:marRight w:val="0"/>
                  <w:marTop w:val="0"/>
                  <w:marBottom w:val="0"/>
                  <w:divBdr>
                    <w:top w:val="none" w:sz="0" w:space="0" w:color="auto"/>
                    <w:left w:val="none" w:sz="0" w:space="0" w:color="auto"/>
                    <w:bottom w:val="none" w:sz="0" w:space="0" w:color="auto"/>
                    <w:right w:val="none" w:sz="0" w:space="0" w:color="auto"/>
                  </w:divBdr>
                  <w:divsChild>
                    <w:div w:id="1710108482">
                      <w:marLeft w:val="0"/>
                      <w:marRight w:val="0"/>
                      <w:marTop w:val="0"/>
                      <w:marBottom w:val="0"/>
                      <w:divBdr>
                        <w:top w:val="none" w:sz="0" w:space="0" w:color="auto"/>
                        <w:left w:val="none" w:sz="0" w:space="0" w:color="auto"/>
                        <w:bottom w:val="none" w:sz="0" w:space="0" w:color="auto"/>
                        <w:right w:val="none" w:sz="0" w:space="0" w:color="auto"/>
                      </w:divBdr>
                    </w:div>
                  </w:divsChild>
                </w:div>
                <w:div w:id="62066528">
                  <w:marLeft w:val="0"/>
                  <w:marRight w:val="0"/>
                  <w:marTop w:val="0"/>
                  <w:marBottom w:val="0"/>
                  <w:divBdr>
                    <w:top w:val="none" w:sz="0" w:space="0" w:color="auto"/>
                    <w:left w:val="none" w:sz="0" w:space="0" w:color="auto"/>
                    <w:bottom w:val="none" w:sz="0" w:space="0" w:color="auto"/>
                    <w:right w:val="none" w:sz="0" w:space="0" w:color="auto"/>
                  </w:divBdr>
                  <w:divsChild>
                    <w:div w:id="173955605">
                      <w:marLeft w:val="0"/>
                      <w:marRight w:val="0"/>
                      <w:marTop w:val="0"/>
                      <w:marBottom w:val="0"/>
                      <w:divBdr>
                        <w:top w:val="none" w:sz="0" w:space="0" w:color="auto"/>
                        <w:left w:val="none" w:sz="0" w:space="0" w:color="auto"/>
                        <w:bottom w:val="none" w:sz="0" w:space="0" w:color="auto"/>
                        <w:right w:val="none" w:sz="0" w:space="0" w:color="auto"/>
                      </w:divBdr>
                    </w:div>
                  </w:divsChild>
                </w:div>
                <w:div w:id="62145046">
                  <w:marLeft w:val="0"/>
                  <w:marRight w:val="0"/>
                  <w:marTop w:val="0"/>
                  <w:marBottom w:val="0"/>
                  <w:divBdr>
                    <w:top w:val="none" w:sz="0" w:space="0" w:color="auto"/>
                    <w:left w:val="none" w:sz="0" w:space="0" w:color="auto"/>
                    <w:bottom w:val="none" w:sz="0" w:space="0" w:color="auto"/>
                    <w:right w:val="none" w:sz="0" w:space="0" w:color="auto"/>
                  </w:divBdr>
                  <w:divsChild>
                    <w:div w:id="719129310">
                      <w:marLeft w:val="0"/>
                      <w:marRight w:val="0"/>
                      <w:marTop w:val="0"/>
                      <w:marBottom w:val="0"/>
                      <w:divBdr>
                        <w:top w:val="none" w:sz="0" w:space="0" w:color="auto"/>
                        <w:left w:val="none" w:sz="0" w:space="0" w:color="auto"/>
                        <w:bottom w:val="none" w:sz="0" w:space="0" w:color="auto"/>
                        <w:right w:val="none" w:sz="0" w:space="0" w:color="auto"/>
                      </w:divBdr>
                    </w:div>
                  </w:divsChild>
                </w:div>
                <w:div w:id="95833806">
                  <w:marLeft w:val="0"/>
                  <w:marRight w:val="0"/>
                  <w:marTop w:val="0"/>
                  <w:marBottom w:val="0"/>
                  <w:divBdr>
                    <w:top w:val="none" w:sz="0" w:space="0" w:color="auto"/>
                    <w:left w:val="none" w:sz="0" w:space="0" w:color="auto"/>
                    <w:bottom w:val="none" w:sz="0" w:space="0" w:color="auto"/>
                    <w:right w:val="none" w:sz="0" w:space="0" w:color="auto"/>
                  </w:divBdr>
                  <w:divsChild>
                    <w:div w:id="301932960">
                      <w:marLeft w:val="0"/>
                      <w:marRight w:val="0"/>
                      <w:marTop w:val="0"/>
                      <w:marBottom w:val="0"/>
                      <w:divBdr>
                        <w:top w:val="none" w:sz="0" w:space="0" w:color="auto"/>
                        <w:left w:val="none" w:sz="0" w:space="0" w:color="auto"/>
                        <w:bottom w:val="none" w:sz="0" w:space="0" w:color="auto"/>
                        <w:right w:val="none" w:sz="0" w:space="0" w:color="auto"/>
                      </w:divBdr>
                    </w:div>
                  </w:divsChild>
                </w:div>
                <w:div w:id="121926337">
                  <w:marLeft w:val="0"/>
                  <w:marRight w:val="0"/>
                  <w:marTop w:val="0"/>
                  <w:marBottom w:val="0"/>
                  <w:divBdr>
                    <w:top w:val="none" w:sz="0" w:space="0" w:color="auto"/>
                    <w:left w:val="none" w:sz="0" w:space="0" w:color="auto"/>
                    <w:bottom w:val="none" w:sz="0" w:space="0" w:color="auto"/>
                    <w:right w:val="none" w:sz="0" w:space="0" w:color="auto"/>
                  </w:divBdr>
                  <w:divsChild>
                    <w:div w:id="976910338">
                      <w:marLeft w:val="0"/>
                      <w:marRight w:val="0"/>
                      <w:marTop w:val="0"/>
                      <w:marBottom w:val="0"/>
                      <w:divBdr>
                        <w:top w:val="none" w:sz="0" w:space="0" w:color="auto"/>
                        <w:left w:val="none" w:sz="0" w:space="0" w:color="auto"/>
                        <w:bottom w:val="none" w:sz="0" w:space="0" w:color="auto"/>
                        <w:right w:val="none" w:sz="0" w:space="0" w:color="auto"/>
                      </w:divBdr>
                    </w:div>
                  </w:divsChild>
                </w:div>
                <w:div w:id="152189647">
                  <w:marLeft w:val="0"/>
                  <w:marRight w:val="0"/>
                  <w:marTop w:val="0"/>
                  <w:marBottom w:val="0"/>
                  <w:divBdr>
                    <w:top w:val="none" w:sz="0" w:space="0" w:color="auto"/>
                    <w:left w:val="none" w:sz="0" w:space="0" w:color="auto"/>
                    <w:bottom w:val="none" w:sz="0" w:space="0" w:color="auto"/>
                    <w:right w:val="none" w:sz="0" w:space="0" w:color="auto"/>
                  </w:divBdr>
                  <w:divsChild>
                    <w:div w:id="514421154">
                      <w:marLeft w:val="0"/>
                      <w:marRight w:val="0"/>
                      <w:marTop w:val="0"/>
                      <w:marBottom w:val="0"/>
                      <w:divBdr>
                        <w:top w:val="none" w:sz="0" w:space="0" w:color="auto"/>
                        <w:left w:val="none" w:sz="0" w:space="0" w:color="auto"/>
                        <w:bottom w:val="none" w:sz="0" w:space="0" w:color="auto"/>
                        <w:right w:val="none" w:sz="0" w:space="0" w:color="auto"/>
                      </w:divBdr>
                    </w:div>
                  </w:divsChild>
                </w:div>
                <w:div w:id="204367018">
                  <w:marLeft w:val="0"/>
                  <w:marRight w:val="0"/>
                  <w:marTop w:val="0"/>
                  <w:marBottom w:val="0"/>
                  <w:divBdr>
                    <w:top w:val="none" w:sz="0" w:space="0" w:color="auto"/>
                    <w:left w:val="none" w:sz="0" w:space="0" w:color="auto"/>
                    <w:bottom w:val="none" w:sz="0" w:space="0" w:color="auto"/>
                    <w:right w:val="none" w:sz="0" w:space="0" w:color="auto"/>
                  </w:divBdr>
                  <w:divsChild>
                    <w:div w:id="1969045025">
                      <w:marLeft w:val="0"/>
                      <w:marRight w:val="0"/>
                      <w:marTop w:val="0"/>
                      <w:marBottom w:val="0"/>
                      <w:divBdr>
                        <w:top w:val="none" w:sz="0" w:space="0" w:color="auto"/>
                        <w:left w:val="none" w:sz="0" w:space="0" w:color="auto"/>
                        <w:bottom w:val="none" w:sz="0" w:space="0" w:color="auto"/>
                        <w:right w:val="none" w:sz="0" w:space="0" w:color="auto"/>
                      </w:divBdr>
                    </w:div>
                  </w:divsChild>
                </w:div>
                <w:div w:id="208998374">
                  <w:marLeft w:val="0"/>
                  <w:marRight w:val="0"/>
                  <w:marTop w:val="0"/>
                  <w:marBottom w:val="0"/>
                  <w:divBdr>
                    <w:top w:val="none" w:sz="0" w:space="0" w:color="auto"/>
                    <w:left w:val="none" w:sz="0" w:space="0" w:color="auto"/>
                    <w:bottom w:val="none" w:sz="0" w:space="0" w:color="auto"/>
                    <w:right w:val="none" w:sz="0" w:space="0" w:color="auto"/>
                  </w:divBdr>
                  <w:divsChild>
                    <w:div w:id="204635165">
                      <w:marLeft w:val="0"/>
                      <w:marRight w:val="0"/>
                      <w:marTop w:val="0"/>
                      <w:marBottom w:val="0"/>
                      <w:divBdr>
                        <w:top w:val="none" w:sz="0" w:space="0" w:color="auto"/>
                        <w:left w:val="none" w:sz="0" w:space="0" w:color="auto"/>
                        <w:bottom w:val="none" w:sz="0" w:space="0" w:color="auto"/>
                        <w:right w:val="none" w:sz="0" w:space="0" w:color="auto"/>
                      </w:divBdr>
                    </w:div>
                  </w:divsChild>
                </w:div>
                <w:div w:id="231741754">
                  <w:marLeft w:val="0"/>
                  <w:marRight w:val="0"/>
                  <w:marTop w:val="0"/>
                  <w:marBottom w:val="0"/>
                  <w:divBdr>
                    <w:top w:val="none" w:sz="0" w:space="0" w:color="auto"/>
                    <w:left w:val="none" w:sz="0" w:space="0" w:color="auto"/>
                    <w:bottom w:val="none" w:sz="0" w:space="0" w:color="auto"/>
                    <w:right w:val="none" w:sz="0" w:space="0" w:color="auto"/>
                  </w:divBdr>
                  <w:divsChild>
                    <w:div w:id="1569151640">
                      <w:marLeft w:val="0"/>
                      <w:marRight w:val="0"/>
                      <w:marTop w:val="0"/>
                      <w:marBottom w:val="0"/>
                      <w:divBdr>
                        <w:top w:val="none" w:sz="0" w:space="0" w:color="auto"/>
                        <w:left w:val="none" w:sz="0" w:space="0" w:color="auto"/>
                        <w:bottom w:val="none" w:sz="0" w:space="0" w:color="auto"/>
                        <w:right w:val="none" w:sz="0" w:space="0" w:color="auto"/>
                      </w:divBdr>
                    </w:div>
                  </w:divsChild>
                </w:div>
                <w:div w:id="234511070">
                  <w:marLeft w:val="0"/>
                  <w:marRight w:val="0"/>
                  <w:marTop w:val="0"/>
                  <w:marBottom w:val="0"/>
                  <w:divBdr>
                    <w:top w:val="none" w:sz="0" w:space="0" w:color="auto"/>
                    <w:left w:val="none" w:sz="0" w:space="0" w:color="auto"/>
                    <w:bottom w:val="none" w:sz="0" w:space="0" w:color="auto"/>
                    <w:right w:val="none" w:sz="0" w:space="0" w:color="auto"/>
                  </w:divBdr>
                  <w:divsChild>
                    <w:div w:id="817380570">
                      <w:marLeft w:val="0"/>
                      <w:marRight w:val="0"/>
                      <w:marTop w:val="0"/>
                      <w:marBottom w:val="0"/>
                      <w:divBdr>
                        <w:top w:val="none" w:sz="0" w:space="0" w:color="auto"/>
                        <w:left w:val="none" w:sz="0" w:space="0" w:color="auto"/>
                        <w:bottom w:val="none" w:sz="0" w:space="0" w:color="auto"/>
                        <w:right w:val="none" w:sz="0" w:space="0" w:color="auto"/>
                      </w:divBdr>
                    </w:div>
                  </w:divsChild>
                </w:div>
                <w:div w:id="387263567">
                  <w:marLeft w:val="0"/>
                  <w:marRight w:val="0"/>
                  <w:marTop w:val="0"/>
                  <w:marBottom w:val="0"/>
                  <w:divBdr>
                    <w:top w:val="none" w:sz="0" w:space="0" w:color="auto"/>
                    <w:left w:val="none" w:sz="0" w:space="0" w:color="auto"/>
                    <w:bottom w:val="none" w:sz="0" w:space="0" w:color="auto"/>
                    <w:right w:val="none" w:sz="0" w:space="0" w:color="auto"/>
                  </w:divBdr>
                  <w:divsChild>
                    <w:div w:id="679238216">
                      <w:marLeft w:val="0"/>
                      <w:marRight w:val="0"/>
                      <w:marTop w:val="0"/>
                      <w:marBottom w:val="0"/>
                      <w:divBdr>
                        <w:top w:val="none" w:sz="0" w:space="0" w:color="auto"/>
                        <w:left w:val="none" w:sz="0" w:space="0" w:color="auto"/>
                        <w:bottom w:val="none" w:sz="0" w:space="0" w:color="auto"/>
                        <w:right w:val="none" w:sz="0" w:space="0" w:color="auto"/>
                      </w:divBdr>
                    </w:div>
                  </w:divsChild>
                </w:div>
                <w:div w:id="449671889">
                  <w:marLeft w:val="0"/>
                  <w:marRight w:val="0"/>
                  <w:marTop w:val="0"/>
                  <w:marBottom w:val="0"/>
                  <w:divBdr>
                    <w:top w:val="none" w:sz="0" w:space="0" w:color="auto"/>
                    <w:left w:val="none" w:sz="0" w:space="0" w:color="auto"/>
                    <w:bottom w:val="none" w:sz="0" w:space="0" w:color="auto"/>
                    <w:right w:val="none" w:sz="0" w:space="0" w:color="auto"/>
                  </w:divBdr>
                  <w:divsChild>
                    <w:div w:id="480999209">
                      <w:marLeft w:val="0"/>
                      <w:marRight w:val="0"/>
                      <w:marTop w:val="0"/>
                      <w:marBottom w:val="0"/>
                      <w:divBdr>
                        <w:top w:val="none" w:sz="0" w:space="0" w:color="auto"/>
                        <w:left w:val="none" w:sz="0" w:space="0" w:color="auto"/>
                        <w:bottom w:val="none" w:sz="0" w:space="0" w:color="auto"/>
                        <w:right w:val="none" w:sz="0" w:space="0" w:color="auto"/>
                      </w:divBdr>
                    </w:div>
                  </w:divsChild>
                </w:div>
                <w:div w:id="485778540">
                  <w:marLeft w:val="0"/>
                  <w:marRight w:val="0"/>
                  <w:marTop w:val="0"/>
                  <w:marBottom w:val="0"/>
                  <w:divBdr>
                    <w:top w:val="none" w:sz="0" w:space="0" w:color="auto"/>
                    <w:left w:val="none" w:sz="0" w:space="0" w:color="auto"/>
                    <w:bottom w:val="none" w:sz="0" w:space="0" w:color="auto"/>
                    <w:right w:val="none" w:sz="0" w:space="0" w:color="auto"/>
                  </w:divBdr>
                  <w:divsChild>
                    <w:div w:id="123893182">
                      <w:marLeft w:val="0"/>
                      <w:marRight w:val="0"/>
                      <w:marTop w:val="0"/>
                      <w:marBottom w:val="0"/>
                      <w:divBdr>
                        <w:top w:val="none" w:sz="0" w:space="0" w:color="auto"/>
                        <w:left w:val="none" w:sz="0" w:space="0" w:color="auto"/>
                        <w:bottom w:val="none" w:sz="0" w:space="0" w:color="auto"/>
                        <w:right w:val="none" w:sz="0" w:space="0" w:color="auto"/>
                      </w:divBdr>
                    </w:div>
                  </w:divsChild>
                </w:div>
                <w:div w:id="491072032">
                  <w:marLeft w:val="0"/>
                  <w:marRight w:val="0"/>
                  <w:marTop w:val="0"/>
                  <w:marBottom w:val="0"/>
                  <w:divBdr>
                    <w:top w:val="none" w:sz="0" w:space="0" w:color="auto"/>
                    <w:left w:val="none" w:sz="0" w:space="0" w:color="auto"/>
                    <w:bottom w:val="none" w:sz="0" w:space="0" w:color="auto"/>
                    <w:right w:val="none" w:sz="0" w:space="0" w:color="auto"/>
                  </w:divBdr>
                  <w:divsChild>
                    <w:div w:id="1821075841">
                      <w:marLeft w:val="0"/>
                      <w:marRight w:val="0"/>
                      <w:marTop w:val="0"/>
                      <w:marBottom w:val="0"/>
                      <w:divBdr>
                        <w:top w:val="none" w:sz="0" w:space="0" w:color="auto"/>
                        <w:left w:val="none" w:sz="0" w:space="0" w:color="auto"/>
                        <w:bottom w:val="none" w:sz="0" w:space="0" w:color="auto"/>
                        <w:right w:val="none" w:sz="0" w:space="0" w:color="auto"/>
                      </w:divBdr>
                    </w:div>
                  </w:divsChild>
                </w:div>
                <w:div w:id="512114992">
                  <w:marLeft w:val="0"/>
                  <w:marRight w:val="0"/>
                  <w:marTop w:val="0"/>
                  <w:marBottom w:val="0"/>
                  <w:divBdr>
                    <w:top w:val="none" w:sz="0" w:space="0" w:color="auto"/>
                    <w:left w:val="none" w:sz="0" w:space="0" w:color="auto"/>
                    <w:bottom w:val="none" w:sz="0" w:space="0" w:color="auto"/>
                    <w:right w:val="none" w:sz="0" w:space="0" w:color="auto"/>
                  </w:divBdr>
                  <w:divsChild>
                    <w:div w:id="1586959489">
                      <w:marLeft w:val="0"/>
                      <w:marRight w:val="0"/>
                      <w:marTop w:val="0"/>
                      <w:marBottom w:val="0"/>
                      <w:divBdr>
                        <w:top w:val="none" w:sz="0" w:space="0" w:color="auto"/>
                        <w:left w:val="none" w:sz="0" w:space="0" w:color="auto"/>
                        <w:bottom w:val="none" w:sz="0" w:space="0" w:color="auto"/>
                        <w:right w:val="none" w:sz="0" w:space="0" w:color="auto"/>
                      </w:divBdr>
                    </w:div>
                  </w:divsChild>
                </w:div>
                <w:div w:id="513150621">
                  <w:marLeft w:val="0"/>
                  <w:marRight w:val="0"/>
                  <w:marTop w:val="0"/>
                  <w:marBottom w:val="0"/>
                  <w:divBdr>
                    <w:top w:val="none" w:sz="0" w:space="0" w:color="auto"/>
                    <w:left w:val="none" w:sz="0" w:space="0" w:color="auto"/>
                    <w:bottom w:val="none" w:sz="0" w:space="0" w:color="auto"/>
                    <w:right w:val="none" w:sz="0" w:space="0" w:color="auto"/>
                  </w:divBdr>
                  <w:divsChild>
                    <w:div w:id="355429614">
                      <w:marLeft w:val="0"/>
                      <w:marRight w:val="0"/>
                      <w:marTop w:val="0"/>
                      <w:marBottom w:val="0"/>
                      <w:divBdr>
                        <w:top w:val="none" w:sz="0" w:space="0" w:color="auto"/>
                        <w:left w:val="none" w:sz="0" w:space="0" w:color="auto"/>
                        <w:bottom w:val="none" w:sz="0" w:space="0" w:color="auto"/>
                        <w:right w:val="none" w:sz="0" w:space="0" w:color="auto"/>
                      </w:divBdr>
                    </w:div>
                  </w:divsChild>
                </w:div>
                <w:div w:id="551692835">
                  <w:marLeft w:val="0"/>
                  <w:marRight w:val="0"/>
                  <w:marTop w:val="0"/>
                  <w:marBottom w:val="0"/>
                  <w:divBdr>
                    <w:top w:val="none" w:sz="0" w:space="0" w:color="auto"/>
                    <w:left w:val="none" w:sz="0" w:space="0" w:color="auto"/>
                    <w:bottom w:val="none" w:sz="0" w:space="0" w:color="auto"/>
                    <w:right w:val="none" w:sz="0" w:space="0" w:color="auto"/>
                  </w:divBdr>
                  <w:divsChild>
                    <w:div w:id="1324506022">
                      <w:marLeft w:val="0"/>
                      <w:marRight w:val="0"/>
                      <w:marTop w:val="0"/>
                      <w:marBottom w:val="0"/>
                      <w:divBdr>
                        <w:top w:val="none" w:sz="0" w:space="0" w:color="auto"/>
                        <w:left w:val="none" w:sz="0" w:space="0" w:color="auto"/>
                        <w:bottom w:val="none" w:sz="0" w:space="0" w:color="auto"/>
                        <w:right w:val="none" w:sz="0" w:space="0" w:color="auto"/>
                      </w:divBdr>
                    </w:div>
                  </w:divsChild>
                </w:div>
                <w:div w:id="583807147">
                  <w:marLeft w:val="0"/>
                  <w:marRight w:val="0"/>
                  <w:marTop w:val="0"/>
                  <w:marBottom w:val="0"/>
                  <w:divBdr>
                    <w:top w:val="none" w:sz="0" w:space="0" w:color="auto"/>
                    <w:left w:val="none" w:sz="0" w:space="0" w:color="auto"/>
                    <w:bottom w:val="none" w:sz="0" w:space="0" w:color="auto"/>
                    <w:right w:val="none" w:sz="0" w:space="0" w:color="auto"/>
                  </w:divBdr>
                  <w:divsChild>
                    <w:div w:id="165755619">
                      <w:marLeft w:val="0"/>
                      <w:marRight w:val="0"/>
                      <w:marTop w:val="0"/>
                      <w:marBottom w:val="0"/>
                      <w:divBdr>
                        <w:top w:val="none" w:sz="0" w:space="0" w:color="auto"/>
                        <w:left w:val="none" w:sz="0" w:space="0" w:color="auto"/>
                        <w:bottom w:val="none" w:sz="0" w:space="0" w:color="auto"/>
                        <w:right w:val="none" w:sz="0" w:space="0" w:color="auto"/>
                      </w:divBdr>
                    </w:div>
                  </w:divsChild>
                </w:div>
                <w:div w:id="656763687">
                  <w:marLeft w:val="0"/>
                  <w:marRight w:val="0"/>
                  <w:marTop w:val="0"/>
                  <w:marBottom w:val="0"/>
                  <w:divBdr>
                    <w:top w:val="none" w:sz="0" w:space="0" w:color="auto"/>
                    <w:left w:val="none" w:sz="0" w:space="0" w:color="auto"/>
                    <w:bottom w:val="none" w:sz="0" w:space="0" w:color="auto"/>
                    <w:right w:val="none" w:sz="0" w:space="0" w:color="auto"/>
                  </w:divBdr>
                  <w:divsChild>
                    <w:div w:id="1702365392">
                      <w:marLeft w:val="0"/>
                      <w:marRight w:val="0"/>
                      <w:marTop w:val="0"/>
                      <w:marBottom w:val="0"/>
                      <w:divBdr>
                        <w:top w:val="none" w:sz="0" w:space="0" w:color="auto"/>
                        <w:left w:val="none" w:sz="0" w:space="0" w:color="auto"/>
                        <w:bottom w:val="none" w:sz="0" w:space="0" w:color="auto"/>
                        <w:right w:val="none" w:sz="0" w:space="0" w:color="auto"/>
                      </w:divBdr>
                    </w:div>
                  </w:divsChild>
                </w:div>
                <w:div w:id="751707494">
                  <w:marLeft w:val="0"/>
                  <w:marRight w:val="0"/>
                  <w:marTop w:val="0"/>
                  <w:marBottom w:val="0"/>
                  <w:divBdr>
                    <w:top w:val="none" w:sz="0" w:space="0" w:color="auto"/>
                    <w:left w:val="none" w:sz="0" w:space="0" w:color="auto"/>
                    <w:bottom w:val="none" w:sz="0" w:space="0" w:color="auto"/>
                    <w:right w:val="none" w:sz="0" w:space="0" w:color="auto"/>
                  </w:divBdr>
                  <w:divsChild>
                    <w:div w:id="1488284907">
                      <w:marLeft w:val="0"/>
                      <w:marRight w:val="0"/>
                      <w:marTop w:val="0"/>
                      <w:marBottom w:val="0"/>
                      <w:divBdr>
                        <w:top w:val="none" w:sz="0" w:space="0" w:color="auto"/>
                        <w:left w:val="none" w:sz="0" w:space="0" w:color="auto"/>
                        <w:bottom w:val="none" w:sz="0" w:space="0" w:color="auto"/>
                        <w:right w:val="none" w:sz="0" w:space="0" w:color="auto"/>
                      </w:divBdr>
                    </w:div>
                  </w:divsChild>
                </w:div>
                <w:div w:id="770706374">
                  <w:marLeft w:val="0"/>
                  <w:marRight w:val="0"/>
                  <w:marTop w:val="0"/>
                  <w:marBottom w:val="0"/>
                  <w:divBdr>
                    <w:top w:val="none" w:sz="0" w:space="0" w:color="auto"/>
                    <w:left w:val="none" w:sz="0" w:space="0" w:color="auto"/>
                    <w:bottom w:val="none" w:sz="0" w:space="0" w:color="auto"/>
                    <w:right w:val="none" w:sz="0" w:space="0" w:color="auto"/>
                  </w:divBdr>
                  <w:divsChild>
                    <w:div w:id="2136868265">
                      <w:marLeft w:val="0"/>
                      <w:marRight w:val="0"/>
                      <w:marTop w:val="0"/>
                      <w:marBottom w:val="0"/>
                      <w:divBdr>
                        <w:top w:val="none" w:sz="0" w:space="0" w:color="auto"/>
                        <w:left w:val="none" w:sz="0" w:space="0" w:color="auto"/>
                        <w:bottom w:val="none" w:sz="0" w:space="0" w:color="auto"/>
                        <w:right w:val="none" w:sz="0" w:space="0" w:color="auto"/>
                      </w:divBdr>
                    </w:div>
                  </w:divsChild>
                </w:div>
                <w:div w:id="787360569">
                  <w:marLeft w:val="0"/>
                  <w:marRight w:val="0"/>
                  <w:marTop w:val="0"/>
                  <w:marBottom w:val="0"/>
                  <w:divBdr>
                    <w:top w:val="none" w:sz="0" w:space="0" w:color="auto"/>
                    <w:left w:val="none" w:sz="0" w:space="0" w:color="auto"/>
                    <w:bottom w:val="none" w:sz="0" w:space="0" w:color="auto"/>
                    <w:right w:val="none" w:sz="0" w:space="0" w:color="auto"/>
                  </w:divBdr>
                  <w:divsChild>
                    <w:div w:id="423190442">
                      <w:marLeft w:val="0"/>
                      <w:marRight w:val="0"/>
                      <w:marTop w:val="0"/>
                      <w:marBottom w:val="0"/>
                      <w:divBdr>
                        <w:top w:val="none" w:sz="0" w:space="0" w:color="auto"/>
                        <w:left w:val="none" w:sz="0" w:space="0" w:color="auto"/>
                        <w:bottom w:val="none" w:sz="0" w:space="0" w:color="auto"/>
                        <w:right w:val="none" w:sz="0" w:space="0" w:color="auto"/>
                      </w:divBdr>
                    </w:div>
                  </w:divsChild>
                </w:div>
                <w:div w:id="826215527">
                  <w:marLeft w:val="0"/>
                  <w:marRight w:val="0"/>
                  <w:marTop w:val="0"/>
                  <w:marBottom w:val="0"/>
                  <w:divBdr>
                    <w:top w:val="none" w:sz="0" w:space="0" w:color="auto"/>
                    <w:left w:val="none" w:sz="0" w:space="0" w:color="auto"/>
                    <w:bottom w:val="none" w:sz="0" w:space="0" w:color="auto"/>
                    <w:right w:val="none" w:sz="0" w:space="0" w:color="auto"/>
                  </w:divBdr>
                  <w:divsChild>
                    <w:div w:id="1310327899">
                      <w:marLeft w:val="0"/>
                      <w:marRight w:val="0"/>
                      <w:marTop w:val="0"/>
                      <w:marBottom w:val="0"/>
                      <w:divBdr>
                        <w:top w:val="none" w:sz="0" w:space="0" w:color="auto"/>
                        <w:left w:val="none" w:sz="0" w:space="0" w:color="auto"/>
                        <w:bottom w:val="none" w:sz="0" w:space="0" w:color="auto"/>
                        <w:right w:val="none" w:sz="0" w:space="0" w:color="auto"/>
                      </w:divBdr>
                    </w:div>
                  </w:divsChild>
                </w:div>
                <w:div w:id="893783340">
                  <w:marLeft w:val="0"/>
                  <w:marRight w:val="0"/>
                  <w:marTop w:val="0"/>
                  <w:marBottom w:val="0"/>
                  <w:divBdr>
                    <w:top w:val="none" w:sz="0" w:space="0" w:color="auto"/>
                    <w:left w:val="none" w:sz="0" w:space="0" w:color="auto"/>
                    <w:bottom w:val="none" w:sz="0" w:space="0" w:color="auto"/>
                    <w:right w:val="none" w:sz="0" w:space="0" w:color="auto"/>
                  </w:divBdr>
                  <w:divsChild>
                    <w:div w:id="729886791">
                      <w:marLeft w:val="0"/>
                      <w:marRight w:val="0"/>
                      <w:marTop w:val="0"/>
                      <w:marBottom w:val="0"/>
                      <w:divBdr>
                        <w:top w:val="none" w:sz="0" w:space="0" w:color="auto"/>
                        <w:left w:val="none" w:sz="0" w:space="0" w:color="auto"/>
                        <w:bottom w:val="none" w:sz="0" w:space="0" w:color="auto"/>
                        <w:right w:val="none" w:sz="0" w:space="0" w:color="auto"/>
                      </w:divBdr>
                    </w:div>
                  </w:divsChild>
                </w:div>
                <w:div w:id="909774445">
                  <w:marLeft w:val="0"/>
                  <w:marRight w:val="0"/>
                  <w:marTop w:val="0"/>
                  <w:marBottom w:val="0"/>
                  <w:divBdr>
                    <w:top w:val="none" w:sz="0" w:space="0" w:color="auto"/>
                    <w:left w:val="none" w:sz="0" w:space="0" w:color="auto"/>
                    <w:bottom w:val="none" w:sz="0" w:space="0" w:color="auto"/>
                    <w:right w:val="none" w:sz="0" w:space="0" w:color="auto"/>
                  </w:divBdr>
                  <w:divsChild>
                    <w:div w:id="2018801330">
                      <w:marLeft w:val="0"/>
                      <w:marRight w:val="0"/>
                      <w:marTop w:val="0"/>
                      <w:marBottom w:val="0"/>
                      <w:divBdr>
                        <w:top w:val="none" w:sz="0" w:space="0" w:color="auto"/>
                        <w:left w:val="none" w:sz="0" w:space="0" w:color="auto"/>
                        <w:bottom w:val="none" w:sz="0" w:space="0" w:color="auto"/>
                        <w:right w:val="none" w:sz="0" w:space="0" w:color="auto"/>
                      </w:divBdr>
                    </w:div>
                  </w:divsChild>
                </w:div>
                <w:div w:id="910389648">
                  <w:marLeft w:val="0"/>
                  <w:marRight w:val="0"/>
                  <w:marTop w:val="0"/>
                  <w:marBottom w:val="0"/>
                  <w:divBdr>
                    <w:top w:val="none" w:sz="0" w:space="0" w:color="auto"/>
                    <w:left w:val="none" w:sz="0" w:space="0" w:color="auto"/>
                    <w:bottom w:val="none" w:sz="0" w:space="0" w:color="auto"/>
                    <w:right w:val="none" w:sz="0" w:space="0" w:color="auto"/>
                  </w:divBdr>
                  <w:divsChild>
                    <w:div w:id="1166170296">
                      <w:marLeft w:val="0"/>
                      <w:marRight w:val="0"/>
                      <w:marTop w:val="0"/>
                      <w:marBottom w:val="0"/>
                      <w:divBdr>
                        <w:top w:val="none" w:sz="0" w:space="0" w:color="auto"/>
                        <w:left w:val="none" w:sz="0" w:space="0" w:color="auto"/>
                        <w:bottom w:val="none" w:sz="0" w:space="0" w:color="auto"/>
                        <w:right w:val="none" w:sz="0" w:space="0" w:color="auto"/>
                      </w:divBdr>
                    </w:div>
                  </w:divsChild>
                </w:div>
                <w:div w:id="914508713">
                  <w:marLeft w:val="0"/>
                  <w:marRight w:val="0"/>
                  <w:marTop w:val="0"/>
                  <w:marBottom w:val="0"/>
                  <w:divBdr>
                    <w:top w:val="none" w:sz="0" w:space="0" w:color="auto"/>
                    <w:left w:val="none" w:sz="0" w:space="0" w:color="auto"/>
                    <w:bottom w:val="none" w:sz="0" w:space="0" w:color="auto"/>
                    <w:right w:val="none" w:sz="0" w:space="0" w:color="auto"/>
                  </w:divBdr>
                  <w:divsChild>
                    <w:div w:id="772746508">
                      <w:marLeft w:val="0"/>
                      <w:marRight w:val="0"/>
                      <w:marTop w:val="0"/>
                      <w:marBottom w:val="0"/>
                      <w:divBdr>
                        <w:top w:val="none" w:sz="0" w:space="0" w:color="auto"/>
                        <w:left w:val="none" w:sz="0" w:space="0" w:color="auto"/>
                        <w:bottom w:val="none" w:sz="0" w:space="0" w:color="auto"/>
                        <w:right w:val="none" w:sz="0" w:space="0" w:color="auto"/>
                      </w:divBdr>
                    </w:div>
                  </w:divsChild>
                </w:div>
                <w:div w:id="921983631">
                  <w:marLeft w:val="0"/>
                  <w:marRight w:val="0"/>
                  <w:marTop w:val="0"/>
                  <w:marBottom w:val="0"/>
                  <w:divBdr>
                    <w:top w:val="none" w:sz="0" w:space="0" w:color="auto"/>
                    <w:left w:val="none" w:sz="0" w:space="0" w:color="auto"/>
                    <w:bottom w:val="none" w:sz="0" w:space="0" w:color="auto"/>
                    <w:right w:val="none" w:sz="0" w:space="0" w:color="auto"/>
                  </w:divBdr>
                  <w:divsChild>
                    <w:div w:id="2144033803">
                      <w:marLeft w:val="0"/>
                      <w:marRight w:val="0"/>
                      <w:marTop w:val="0"/>
                      <w:marBottom w:val="0"/>
                      <w:divBdr>
                        <w:top w:val="none" w:sz="0" w:space="0" w:color="auto"/>
                        <w:left w:val="none" w:sz="0" w:space="0" w:color="auto"/>
                        <w:bottom w:val="none" w:sz="0" w:space="0" w:color="auto"/>
                        <w:right w:val="none" w:sz="0" w:space="0" w:color="auto"/>
                      </w:divBdr>
                    </w:div>
                  </w:divsChild>
                </w:div>
                <w:div w:id="975717523">
                  <w:marLeft w:val="0"/>
                  <w:marRight w:val="0"/>
                  <w:marTop w:val="0"/>
                  <w:marBottom w:val="0"/>
                  <w:divBdr>
                    <w:top w:val="none" w:sz="0" w:space="0" w:color="auto"/>
                    <w:left w:val="none" w:sz="0" w:space="0" w:color="auto"/>
                    <w:bottom w:val="none" w:sz="0" w:space="0" w:color="auto"/>
                    <w:right w:val="none" w:sz="0" w:space="0" w:color="auto"/>
                  </w:divBdr>
                  <w:divsChild>
                    <w:div w:id="1821922655">
                      <w:marLeft w:val="0"/>
                      <w:marRight w:val="0"/>
                      <w:marTop w:val="0"/>
                      <w:marBottom w:val="0"/>
                      <w:divBdr>
                        <w:top w:val="none" w:sz="0" w:space="0" w:color="auto"/>
                        <w:left w:val="none" w:sz="0" w:space="0" w:color="auto"/>
                        <w:bottom w:val="none" w:sz="0" w:space="0" w:color="auto"/>
                        <w:right w:val="none" w:sz="0" w:space="0" w:color="auto"/>
                      </w:divBdr>
                    </w:div>
                  </w:divsChild>
                </w:div>
                <w:div w:id="984355349">
                  <w:marLeft w:val="0"/>
                  <w:marRight w:val="0"/>
                  <w:marTop w:val="0"/>
                  <w:marBottom w:val="0"/>
                  <w:divBdr>
                    <w:top w:val="none" w:sz="0" w:space="0" w:color="auto"/>
                    <w:left w:val="none" w:sz="0" w:space="0" w:color="auto"/>
                    <w:bottom w:val="none" w:sz="0" w:space="0" w:color="auto"/>
                    <w:right w:val="none" w:sz="0" w:space="0" w:color="auto"/>
                  </w:divBdr>
                  <w:divsChild>
                    <w:div w:id="890962438">
                      <w:marLeft w:val="0"/>
                      <w:marRight w:val="0"/>
                      <w:marTop w:val="0"/>
                      <w:marBottom w:val="0"/>
                      <w:divBdr>
                        <w:top w:val="none" w:sz="0" w:space="0" w:color="auto"/>
                        <w:left w:val="none" w:sz="0" w:space="0" w:color="auto"/>
                        <w:bottom w:val="none" w:sz="0" w:space="0" w:color="auto"/>
                        <w:right w:val="none" w:sz="0" w:space="0" w:color="auto"/>
                      </w:divBdr>
                    </w:div>
                  </w:divsChild>
                </w:div>
                <w:div w:id="990788118">
                  <w:marLeft w:val="0"/>
                  <w:marRight w:val="0"/>
                  <w:marTop w:val="0"/>
                  <w:marBottom w:val="0"/>
                  <w:divBdr>
                    <w:top w:val="none" w:sz="0" w:space="0" w:color="auto"/>
                    <w:left w:val="none" w:sz="0" w:space="0" w:color="auto"/>
                    <w:bottom w:val="none" w:sz="0" w:space="0" w:color="auto"/>
                    <w:right w:val="none" w:sz="0" w:space="0" w:color="auto"/>
                  </w:divBdr>
                  <w:divsChild>
                    <w:div w:id="1725912552">
                      <w:marLeft w:val="0"/>
                      <w:marRight w:val="0"/>
                      <w:marTop w:val="0"/>
                      <w:marBottom w:val="0"/>
                      <w:divBdr>
                        <w:top w:val="none" w:sz="0" w:space="0" w:color="auto"/>
                        <w:left w:val="none" w:sz="0" w:space="0" w:color="auto"/>
                        <w:bottom w:val="none" w:sz="0" w:space="0" w:color="auto"/>
                        <w:right w:val="none" w:sz="0" w:space="0" w:color="auto"/>
                      </w:divBdr>
                    </w:div>
                  </w:divsChild>
                </w:div>
                <w:div w:id="1073966941">
                  <w:marLeft w:val="0"/>
                  <w:marRight w:val="0"/>
                  <w:marTop w:val="0"/>
                  <w:marBottom w:val="0"/>
                  <w:divBdr>
                    <w:top w:val="none" w:sz="0" w:space="0" w:color="auto"/>
                    <w:left w:val="none" w:sz="0" w:space="0" w:color="auto"/>
                    <w:bottom w:val="none" w:sz="0" w:space="0" w:color="auto"/>
                    <w:right w:val="none" w:sz="0" w:space="0" w:color="auto"/>
                  </w:divBdr>
                  <w:divsChild>
                    <w:div w:id="1593587681">
                      <w:marLeft w:val="0"/>
                      <w:marRight w:val="0"/>
                      <w:marTop w:val="0"/>
                      <w:marBottom w:val="0"/>
                      <w:divBdr>
                        <w:top w:val="none" w:sz="0" w:space="0" w:color="auto"/>
                        <w:left w:val="none" w:sz="0" w:space="0" w:color="auto"/>
                        <w:bottom w:val="none" w:sz="0" w:space="0" w:color="auto"/>
                        <w:right w:val="none" w:sz="0" w:space="0" w:color="auto"/>
                      </w:divBdr>
                    </w:div>
                  </w:divsChild>
                </w:div>
                <w:div w:id="1081683115">
                  <w:marLeft w:val="0"/>
                  <w:marRight w:val="0"/>
                  <w:marTop w:val="0"/>
                  <w:marBottom w:val="0"/>
                  <w:divBdr>
                    <w:top w:val="none" w:sz="0" w:space="0" w:color="auto"/>
                    <w:left w:val="none" w:sz="0" w:space="0" w:color="auto"/>
                    <w:bottom w:val="none" w:sz="0" w:space="0" w:color="auto"/>
                    <w:right w:val="none" w:sz="0" w:space="0" w:color="auto"/>
                  </w:divBdr>
                  <w:divsChild>
                    <w:div w:id="1067386542">
                      <w:marLeft w:val="0"/>
                      <w:marRight w:val="0"/>
                      <w:marTop w:val="0"/>
                      <w:marBottom w:val="0"/>
                      <w:divBdr>
                        <w:top w:val="none" w:sz="0" w:space="0" w:color="auto"/>
                        <w:left w:val="none" w:sz="0" w:space="0" w:color="auto"/>
                        <w:bottom w:val="none" w:sz="0" w:space="0" w:color="auto"/>
                        <w:right w:val="none" w:sz="0" w:space="0" w:color="auto"/>
                      </w:divBdr>
                    </w:div>
                  </w:divsChild>
                </w:div>
                <w:div w:id="1105737018">
                  <w:marLeft w:val="0"/>
                  <w:marRight w:val="0"/>
                  <w:marTop w:val="0"/>
                  <w:marBottom w:val="0"/>
                  <w:divBdr>
                    <w:top w:val="none" w:sz="0" w:space="0" w:color="auto"/>
                    <w:left w:val="none" w:sz="0" w:space="0" w:color="auto"/>
                    <w:bottom w:val="none" w:sz="0" w:space="0" w:color="auto"/>
                    <w:right w:val="none" w:sz="0" w:space="0" w:color="auto"/>
                  </w:divBdr>
                  <w:divsChild>
                    <w:div w:id="1063597612">
                      <w:marLeft w:val="0"/>
                      <w:marRight w:val="0"/>
                      <w:marTop w:val="0"/>
                      <w:marBottom w:val="0"/>
                      <w:divBdr>
                        <w:top w:val="none" w:sz="0" w:space="0" w:color="auto"/>
                        <w:left w:val="none" w:sz="0" w:space="0" w:color="auto"/>
                        <w:bottom w:val="none" w:sz="0" w:space="0" w:color="auto"/>
                        <w:right w:val="none" w:sz="0" w:space="0" w:color="auto"/>
                      </w:divBdr>
                    </w:div>
                  </w:divsChild>
                </w:div>
                <w:div w:id="1195191970">
                  <w:marLeft w:val="0"/>
                  <w:marRight w:val="0"/>
                  <w:marTop w:val="0"/>
                  <w:marBottom w:val="0"/>
                  <w:divBdr>
                    <w:top w:val="none" w:sz="0" w:space="0" w:color="auto"/>
                    <w:left w:val="none" w:sz="0" w:space="0" w:color="auto"/>
                    <w:bottom w:val="none" w:sz="0" w:space="0" w:color="auto"/>
                    <w:right w:val="none" w:sz="0" w:space="0" w:color="auto"/>
                  </w:divBdr>
                  <w:divsChild>
                    <w:div w:id="1109743257">
                      <w:marLeft w:val="0"/>
                      <w:marRight w:val="0"/>
                      <w:marTop w:val="0"/>
                      <w:marBottom w:val="0"/>
                      <w:divBdr>
                        <w:top w:val="none" w:sz="0" w:space="0" w:color="auto"/>
                        <w:left w:val="none" w:sz="0" w:space="0" w:color="auto"/>
                        <w:bottom w:val="none" w:sz="0" w:space="0" w:color="auto"/>
                        <w:right w:val="none" w:sz="0" w:space="0" w:color="auto"/>
                      </w:divBdr>
                    </w:div>
                  </w:divsChild>
                </w:div>
                <w:div w:id="1257787901">
                  <w:marLeft w:val="0"/>
                  <w:marRight w:val="0"/>
                  <w:marTop w:val="0"/>
                  <w:marBottom w:val="0"/>
                  <w:divBdr>
                    <w:top w:val="none" w:sz="0" w:space="0" w:color="auto"/>
                    <w:left w:val="none" w:sz="0" w:space="0" w:color="auto"/>
                    <w:bottom w:val="none" w:sz="0" w:space="0" w:color="auto"/>
                    <w:right w:val="none" w:sz="0" w:space="0" w:color="auto"/>
                  </w:divBdr>
                  <w:divsChild>
                    <w:div w:id="1835603578">
                      <w:marLeft w:val="0"/>
                      <w:marRight w:val="0"/>
                      <w:marTop w:val="0"/>
                      <w:marBottom w:val="0"/>
                      <w:divBdr>
                        <w:top w:val="none" w:sz="0" w:space="0" w:color="auto"/>
                        <w:left w:val="none" w:sz="0" w:space="0" w:color="auto"/>
                        <w:bottom w:val="none" w:sz="0" w:space="0" w:color="auto"/>
                        <w:right w:val="none" w:sz="0" w:space="0" w:color="auto"/>
                      </w:divBdr>
                    </w:div>
                  </w:divsChild>
                </w:div>
                <w:div w:id="1285816419">
                  <w:marLeft w:val="0"/>
                  <w:marRight w:val="0"/>
                  <w:marTop w:val="0"/>
                  <w:marBottom w:val="0"/>
                  <w:divBdr>
                    <w:top w:val="none" w:sz="0" w:space="0" w:color="auto"/>
                    <w:left w:val="none" w:sz="0" w:space="0" w:color="auto"/>
                    <w:bottom w:val="none" w:sz="0" w:space="0" w:color="auto"/>
                    <w:right w:val="none" w:sz="0" w:space="0" w:color="auto"/>
                  </w:divBdr>
                  <w:divsChild>
                    <w:div w:id="1400710555">
                      <w:marLeft w:val="0"/>
                      <w:marRight w:val="0"/>
                      <w:marTop w:val="0"/>
                      <w:marBottom w:val="0"/>
                      <w:divBdr>
                        <w:top w:val="none" w:sz="0" w:space="0" w:color="auto"/>
                        <w:left w:val="none" w:sz="0" w:space="0" w:color="auto"/>
                        <w:bottom w:val="none" w:sz="0" w:space="0" w:color="auto"/>
                        <w:right w:val="none" w:sz="0" w:space="0" w:color="auto"/>
                      </w:divBdr>
                    </w:div>
                  </w:divsChild>
                </w:div>
                <w:div w:id="1301299937">
                  <w:marLeft w:val="0"/>
                  <w:marRight w:val="0"/>
                  <w:marTop w:val="0"/>
                  <w:marBottom w:val="0"/>
                  <w:divBdr>
                    <w:top w:val="none" w:sz="0" w:space="0" w:color="auto"/>
                    <w:left w:val="none" w:sz="0" w:space="0" w:color="auto"/>
                    <w:bottom w:val="none" w:sz="0" w:space="0" w:color="auto"/>
                    <w:right w:val="none" w:sz="0" w:space="0" w:color="auto"/>
                  </w:divBdr>
                  <w:divsChild>
                    <w:div w:id="896866091">
                      <w:marLeft w:val="0"/>
                      <w:marRight w:val="0"/>
                      <w:marTop w:val="0"/>
                      <w:marBottom w:val="0"/>
                      <w:divBdr>
                        <w:top w:val="none" w:sz="0" w:space="0" w:color="auto"/>
                        <w:left w:val="none" w:sz="0" w:space="0" w:color="auto"/>
                        <w:bottom w:val="none" w:sz="0" w:space="0" w:color="auto"/>
                        <w:right w:val="none" w:sz="0" w:space="0" w:color="auto"/>
                      </w:divBdr>
                    </w:div>
                  </w:divsChild>
                </w:div>
                <w:div w:id="1323119546">
                  <w:marLeft w:val="0"/>
                  <w:marRight w:val="0"/>
                  <w:marTop w:val="0"/>
                  <w:marBottom w:val="0"/>
                  <w:divBdr>
                    <w:top w:val="none" w:sz="0" w:space="0" w:color="auto"/>
                    <w:left w:val="none" w:sz="0" w:space="0" w:color="auto"/>
                    <w:bottom w:val="none" w:sz="0" w:space="0" w:color="auto"/>
                    <w:right w:val="none" w:sz="0" w:space="0" w:color="auto"/>
                  </w:divBdr>
                  <w:divsChild>
                    <w:div w:id="1288852404">
                      <w:marLeft w:val="0"/>
                      <w:marRight w:val="0"/>
                      <w:marTop w:val="0"/>
                      <w:marBottom w:val="0"/>
                      <w:divBdr>
                        <w:top w:val="none" w:sz="0" w:space="0" w:color="auto"/>
                        <w:left w:val="none" w:sz="0" w:space="0" w:color="auto"/>
                        <w:bottom w:val="none" w:sz="0" w:space="0" w:color="auto"/>
                        <w:right w:val="none" w:sz="0" w:space="0" w:color="auto"/>
                      </w:divBdr>
                    </w:div>
                  </w:divsChild>
                </w:div>
                <w:div w:id="1347752126">
                  <w:marLeft w:val="0"/>
                  <w:marRight w:val="0"/>
                  <w:marTop w:val="0"/>
                  <w:marBottom w:val="0"/>
                  <w:divBdr>
                    <w:top w:val="none" w:sz="0" w:space="0" w:color="auto"/>
                    <w:left w:val="none" w:sz="0" w:space="0" w:color="auto"/>
                    <w:bottom w:val="none" w:sz="0" w:space="0" w:color="auto"/>
                    <w:right w:val="none" w:sz="0" w:space="0" w:color="auto"/>
                  </w:divBdr>
                  <w:divsChild>
                    <w:div w:id="1581870283">
                      <w:marLeft w:val="0"/>
                      <w:marRight w:val="0"/>
                      <w:marTop w:val="0"/>
                      <w:marBottom w:val="0"/>
                      <w:divBdr>
                        <w:top w:val="none" w:sz="0" w:space="0" w:color="auto"/>
                        <w:left w:val="none" w:sz="0" w:space="0" w:color="auto"/>
                        <w:bottom w:val="none" w:sz="0" w:space="0" w:color="auto"/>
                        <w:right w:val="none" w:sz="0" w:space="0" w:color="auto"/>
                      </w:divBdr>
                    </w:div>
                  </w:divsChild>
                </w:div>
                <w:div w:id="1359968724">
                  <w:marLeft w:val="0"/>
                  <w:marRight w:val="0"/>
                  <w:marTop w:val="0"/>
                  <w:marBottom w:val="0"/>
                  <w:divBdr>
                    <w:top w:val="none" w:sz="0" w:space="0" w:color="auto"/>
                    <w:left w:val="none" w:sz="0" w:space="0" w:color="auto"/>
                    <w:bottom w:val="none" w:sz="0" w:space="0" w:color="auto"/>
                    <w:right w:val="none" w:sz="0" w:space="0" w:color="auto"/>
                  </w:divBdr>
                  <w:divsChild>
                    <w:div w:id="1869105276">
                      <w:marLeft w:val="0"/>
                      <w:marRight w:val="0"/>
                      <w:marTop w:val="0"/>
                      <w:marBottom w:val="0"/>
                      <w:divBdr>
                        <w:top w:val="none" w:sz="0" w:space="0" w:color="auto"/>
                        <w:left w:val="none" w:sz="0" w:space="0" w:color="auto"/>
                        <w:bottom w:val="none" w:sz="0" w:space="0" w:color="auto"/>
                        <w:right w:val="none" w:sz="0" w:space="0" w:color="auto"/>
                      </w:divBdr>
                    </w:div>
                  </w:divsChild>
                </w:div>
                <w:div w:id="1379940062">
                  <w:marLeft w:val="0"/>
                  <w:marRight w:val="0"/>
                  <w:marTop w:val="0"/>
                  <w:marBottom w:val="0"/>
                  <w:divBdr>
                    <w:top w:val="none" w:sz="0" w:space="0" w:color="auto"/>
                    <w:left w:val="none" w:sz="0" w:space="0" w:color="auto"/>
                    <w:bottom w:val="none" w:sz="0" w:space="0" w:color="auto"/>
                    <w:right w:val="none" w:sz="0" w:space="0" w:color="auto"/>
                  </w:divBdr>
                  <w:divsChild>
                    <w:div w:id="908148562">
                      <w:marLeft w:val="0"/>
                      <w:marRight w:val="0"/>
                      <w:marTop w:val="0"/>
                      <w:marBottom w:val="0"/>
                      <w:divBdr>
                        <w:top w:val="none" w:sz="0" w:space="0" w:color="auto"/>
                        <w:left w:val="none" w:sz="0" w:space="0" w:color="auto"/>
                        <w:bottom w:val="none" w:sz="0" w:space="0" w:color="auto"/>
                        <w:right w:val="none" w:sz="0" w:space="0" w:color="auto"/>
                      </w:divBdr>
                    </w:div>
                  </w:divsChild>
                </w:div>
                <w:div w:id="1436635729">
                  <w:marLeft w:val="0"/>
                  <w:marRight w:val="0"/>
                  <w:marTop w:val="0"/>
                  <w:marBottom w:val="0"/>
                  <w:divBdr>
                    <w:top w:val="none" w:sz="0" w:space="0" w:color="auto"/>
                    <w:left w:val="none" w:sz="0" w:space="0" w:color="auto"/>
                    <w:bottom w:val="none" w:sz="0" w:space="0" w:color="auto"/>
                    <w:right w:val="none" w:sz="0" w:space="0" w:color="auto"/>
                  </w:divBdr>
                  <w:divsChild>
                    <w:div w:id="1346595740">
                      <w:marLeft w:val="0"/>
                      <w:marRight w:val="0"/>
                      <w:marTop w:val="0"/>
                      <w:marBottom w:val="0"/>
                      <w:divBdr>
                        <w:top w:val="none" w:sz="0" w:space="0" w:color="auto"/>
                        <w:left w:val="none" w:sz="0" w:space="0" w:color="auto"/>
                        <w:bottom w:val="none" w:sz="0" w:space="0" w:color="auto"/>
                        <w:right w:val="none" w:sz="0" w:space="0" w:color="auto"/>
                      </w:divBdr>
                    </w:div>
                  </w:divsChild>
                </w:div>
                <w:div w:id="1453131272">
                  <w:marLeft w:val="0"/>
                  <w:marRight w:val="0"/>
                  <w:marTop w:val="0"/>
                  <w:marBottom w:val="0"/>
                  <w:divBdr>
                    <w:top w:val="none" w:sz="0" w:space="0" w:color="auto"/>
                    <w:left w:val="none" w:sz="0" w:space="0" w:color="auto"/>
                    <w:bottom w:val="none" w:sz="0" w:space="0" w:color="auto"/>
                    <w:right w:val="none" w:sz="0" w:space="0" w:color="auto"/>
                  </w:divBdr>
                  <w:divsChild>
                    <w:div w:id="742874935">
                      <w:marLeft w:val="0"/>
                      <w:marRight w:val="0"/>
                      <w:marTop w:val="0"/>
                      <w:marBottom w:val="0"/>
                      <w:divBdr>
                        <w:top w:val="none" w:sz="0" w:space="0" w:color="auto"/>
                        <w:left w:val="none" w:sz="0" w:space="0" w:color="auto"/>
                        <w:bottom w:val="none" w:sz="0" w:space="0" w:color="auto"/>
                        <w:right w:val="none" w:sz="0" w:space="0" w:color="auto"/>
                      </w:divBdr>
                    </w:div>
                  </w:divsChild>
                </w:div>
                <w:div w:id="1468468729">
                  <w:marLeft w:val="0"/>
                  <w:marRight w:val="0"/>
                  <w:marTop w:val="0"/>
                  <w:marBottom w:val="0"/>
                  <w:divBdr>
                    <w:top w:val="none" w:sz="0" w:space="0" w:color="auto"/>
                    <w:left w:val="none" w:sz="0" w:space="0" w:color="auto"/>
                    <w:bottom w:val="none" w:sz="0" w:space="0" w:color="auto"/>
                    <w:right w:val="none" w:sz="0" w:space="0" w:color="auto"/>
                  </w:divBdr>
                  <w:divsChild>
                    <w:div w:id="1797024064">
                      <w:marLeft w:val="0"/>
                      <w:marRight w:val="0"/>
                      <w:marTop w:val="0"/>
                      <w:marBottom w:val="0"/>
                      <w:divBdr>
                        <w:top w:val="none" w:sz="0" w:space="0" w:color="auto"/>
                        <w:left w:val="none" w:sz="0" w:space="0" w:color="auto"/>
                        <w:bottom w:val="none" w:sz="0" w:space="0" w:color="auto"/>
                        <w:right w:val="none" w:sz="0" w:space="0" w:color="auto"/>
                      </w:divBdr>
                    </w:div>
                  </w:divsChild>
                </w:div>
                <w:div w:id="1470975959">
                  <w:marLeft w:val="0"/>
                  <w:marRight w:val="0"/>
                  <w:marTop w:val="0"/>
                  <w:marBottom w:val="0"/>
                  <w:divBdr>
                    <w:top w:val="none" w:sz="0" w:space="0" w:color="auto"/>
                    <w:left w:val="none" w:sz="0" w:space="0" w:color="auto"/>
                    <w:bottom w:val="none" w:sz="0" w:space="0" w:color="auto"/>
                    <w:right w:val="none" w:sz="0" w:space="0" w:color="auto"/>
                  </w:divBdr>
                  <w:divsChild>
                    <w:div w:id="1961835960">
                      <w:marLeft w:val="0"/>
                      <w:marRight w:val="0"/>
                      <w:marTop w:val="0"/>
                      <w:marBottom w:val="0"/>
                      <w:divBdr>
                        <w:top w:val="none" w:sz="0" w:space="0" w:color="auto"/>
                        <w:left w:val="none" w:sz="0" w:space="0" w:color="auto"/>
                        <w:bottom w:val="none" w:sz="0" w:space="0" w:color="auto"/>
                        <w:right w:val="none" w:sz="0" w:space="0" w:color="auto"/>
                      </w:divBdr>
                    </w:div>
                  </w:divsChild>
                </w:div>
                <w:div w:id="1532066770">
                  <w:marLeft w:val="0"/>
                  <w:marRight w:val="0"/>
                  <w:marTop w:val="0"/>
                  <w:marBottom w:val="0"/>
                  <w:divBdr>
                    <w:top w:val="none" w:sz="0" w:space="0" w:color="auto"/>
                    <w:left w:val="none" w:sz="0" w:space="0" w:color="auto"/>
                    <w:bottom w:val="none" w:sz="0" w:space="0" w:color="auto"/>
                    <w:right w:val="none" w:sz="0" w:space="0" w:color="auto"/>
                  </w:divBdr>
                  <w:divsChild>
                    <w:div w:id="450782067">
                      <w:marLeft w:val="0"/>
                      <w:marRight w:val="0"/>
                      <w:marTop w:val="0"/>
                      <w:marBottom w:val="0"/>
                      <w:divBdr>
                        <w:top w:val="none" w:sz="0" w:space="0" w:color="auto"/>
                        <w:left w:val="none" w:sz="0" w:space="0" w:color="auto"/>
                        <w:bottom w:val="none" w:sz="0" w:space="0" w:color="auto"/>
                        <w:right w:val="none" w:sz="0" w:space="0" w:color="auto"/>
                      </w:divBdr>
                    </w:div>
                  </w:divsChild>
                </w:div>
                <w:div w:id="1551260680">
                  <w:marLeft w:val="0"/>
                  <w:marRight w:val="0"/>
                  <w:marTop w:val="0"/>
                  <w:marBottom w:val="0"/>
                  <w:divBdr>
                    <w:top w:val="none" w:sz="0" w:space="0" w:color="auto"/>
                    <w:left w:val="none" w:sz="0" w:space="0" w:color="auto"/>
                    <w:bottom w:val="none" w:sz="0" w:space="0" w:color="auto"/>
                    <w:right w:val="none" w:sz="0" w:space="0" w:color="auto"/>
                  </w:divBdr>
                  <w:divsChild>
                    <w:div w:id="1553275948">
                      <w:marLeft w:val="0"/>
                      <w:marRight w:val="0"/>
                      <w:marTop w:val="0"/>
                      <w:marBottom w:val="0"/>
                      <w:divBdr>
                        <w:top w:val="none" w:sz="0" w:space="0" w:color="auto"/>
                        <w:left w:val="none" w:sz="0" w:space="0" w:color="auto"/>
                        <w:bottom w:val="none" w:sz="0" w:space="0" w:color="auto"/>
                        <w:right w:val="none" w:sz="0" w:space="0" w:color="auto"/>
                      </w:divBdr>
                    </w:div>
                  </w:divsChild>
                </w:div>
                <w:div w:id="1572614799">
                  <w:marLeft w:val="0"/>
                  <w:marRight w:val="0"/>
                  <w:marTop w:val="0"/>
                  <w:marBottom w:val="0"/>
                  <w:divBdr>
                    <w:top w:val="none" w:sz="0" w:space="0" w:color="auto"/>
                    <w:left w:val="none" w:sz="0" w:space="0" w:color="auto"/>
                    <w:bottom w:val="none" w:sz="0" w:space="0" w:color="auto"/>
                    <w:right w:val="none" w:sz="0" w:space="0" w:color="auto"/>
                  </w:divBdr>
                  <w:divsChild>
                    <w:div w:id="862354983">
                      <w:marLeft w:val="0"/>
                      <w:marRight w:val="0"/>
                      <w:marTop w:val="0"/>
                      <w:marBottom w:val="0"/>
                      <w:divBdr>
                        <w:top w:val="none" w:sz="0" w:space="0" w:color="auto"/>
                        <w:left w:val="none" w:sz="0" w:space="0" w:color="auto"/>
                        <w:bottom w:val="none" w:sz="0" w:space="0" w:color="auto"/>
                        <w:right w:val="none" w:sz="0" w:space="0" w:color="auto"/>
                      </w:divBdr>
                    </w:div>
                  </w:divsChild>
                </w:div>
                <w:div w:id="1659377649">
                  <w:marLeft w:val="0"/>
                  <w:marRight w:val="0"/>
                  <w:marTop w:val="0"/>
                  <w:marBottom w:val="0"/>
                  <w:divBdr>
                    <w:top w:val="none" w:sz="0" w:space="0" w:color="auto"/>
                    <w:left w:val="none" w:sz="0" w:space="0" w:color="auto"/>
                    <w:bottom w:val="none" w:sz="0" w:space="0" w:color="auto"/>
                    <w:right w:val="none" w:sz="0" w:space="0" w:color="auto"/>
                  </w:divBdr>
                  <w:divsChild>
                    <w:div w:id="1805535436">
                      <w:marLeft w:val="0"/>
                      <w:marRight w:val="0"/>
                      <w:marTop w:val="0"/>
                      <w:marBottom w:val="0"/>
                      <w:divBdr>
                        <w:top w:val="none" w:sz="0" w:space="0" w:color="auto"/>
                        <w:left w:val="none" w:sz="0" w:space="0" w:color="auto"/>
                        <w:bottom w:val="none" w:sz="0" w:space="0" w:color="auto"/>
                        <w:right w:val="none" w:sz="0" w:space="0" w:color="auto"/>
                      </w:divBdr>
                    </w:div>
                  </w:divsChild>
                </w:div>
                <w:div w:id="1686394701">
                  <w:marLeft w:val="0"/>
                  <w:marRight w:val="0"/>
                  <w:marTop w:val="0"/>
                  <w:marBottom w:val="0"/>
                  <w:divBdr>
                    <w:top w:val="none" w:sz="0" w:space="0" w:color="auto"/>
                    <w:left w:val="none" w:sz="0" w:space="0" w:color="auto"/>
                    <w:bottom w:val="none" w:sz="0" w:space="0" w:color="auto"/>
                    <w:right w:val="none" w:sz="0" w:space="0" w:color="auto"/>
                  </w:divBdr>
                  <w:divsChild>
                    <w:div w:id="1922136625">
                      <w:marLeft w:val="0"/>
                      <w:marRight w:val="0"/>
                      <w:marTop w:val="0"/>
                      <w:marBottom w:val="0"/>
                      <w:divBdr>
                        <w:top w:val="none" w:sz="0" w:space="0" w:color="auto"/>
                        <w:left w:val="none" w:sz="0" w:space="0" w:color="auto"/>
                        <w:bottom w:val="none" w:sz="0" w:space="0" w:color="auto"/>
                        <w:right w:val="none" w:sz="0" w:space="0" w:color="auto"/>
                      </w:divBdr>
                    </w:div>
                  </w:divsChild>
                </w:div>
                <w:div w:id="1704864290">
                  <w:marLeft w:val="0"/>
                  <w:marRight w:val="0"/>
                  <w:marTop w:val="0"/>
                  <w:marBottom w:val="0"/>
                  <w:divBdr>
                    <w:top w:val="none" w:sz="0" w:space="0" w:color="auto"/>
                    <w:left w:val="none" w:sz="0" w:space="0" w:color="auto"/>
                    <w:bottom w:val="none" w:sz="0" w:space="0" w:color="auto"/>
                    <w:right w:val="none" w:sz="0" w:space="0" w:color="auto"/>
                  </w:divBdr>
                  <w:divsChild>
                    <w:div w:id="1662078817">
                      <w:marLeft w:val="0"/>
                      <w:marRight w:val="0"/>
                      <w:marTop w:val="0"/>
                      <w:marBottom w:val="0"/>
                      <w:divBdr>
                        <w:top w:val="none" w:sz="0" w:space="0" w:color="auto"/>
                        <w:left w:val="none" w:sz="0" w:space="0" w:color="auto"/>
                        <w:bottom w:val="none" w:sz="0" w:space="0" w:color="auto"/>
                        <w:right w:val="none" w:sz="0" w:space="0" w:color="auto"/>
                      </w:divBdr>
                    </w:div>
                  </w:divsChild>
                </w:div>
                <w:div w:id="1731541096">
                  <w:marLeft w:val="0"/>
                  <w:marRight w:val="0"/>
                  <w:marTop w:val="0"/>
                  <w:marBottom w:val="0"/>
                  <w:divBdr>
                    <w:top w:val="none" w:sz="0" w:space="0" w:color="auto"/>
                    <w:left w:val="none" w:sz="0" w:space="0" w:color="auto"/>
                    <w:bottom w:val="none" w:sz="0" w:space="0" w:color="auto"/>
                    <w:right w:val="none" w:sz="0" w:space="0" w:color="auto"/>
                  </w:divBdr>
                  <w:divsChild>
                    <w:div w:id="2107462087">
                      <w:marLeft w:val="0"/>
                      <w:marRight w:val="0"/>
                      <w:marTop w:val="0"/>
                      <w:marBottom w:val="0"/>
                      <w:divBdr>
                        <w:top w:val="none" w:sz="0" w:space="0" w:color="auto"/>
                        <w:left w:val="none" w:sz="0" w:space="0" w:color="auto"/>
                        <w:bottom w:val="none" w:sz="0" w:space="0" w:color="auto"/>
                        <w:right w:val="none" w:sz="0" w:space="0" w:color="auto"/>
                      </w:divBdr>
                    </w:div>
                  </w:divsChild>
                </w:div>
                <w:div w:id="1821537429">
                  <w:marLeft w:val="0"/>
                  <w:marRight w:val="0"/>
                  <w:marTop w:val="0"/>
                  <w:marBottom w:val="0"/>
                  <w:divBdr>
                    <w:top w:val="none" w:sz="0" w:space="0" w:color="auto"/>
                    <w:left w:val="none" w:sz="0" w:space="0" w:color="auto"/>
                    <w:bottom w:val="none" w:sz="0" w:space="0" w:color="auto"/>
                    <w:right w:val="none" w:sz="0" w:space="0" w:color="auto"/>
                  </w:divBdr>
                  <w:divsChild>
                    <w:div w:id="1602645843">
                      <w:marLeft w:val="0"/>
                      <w:marRight w:val="0"/>
                      <w:marTop w:val="0"/>
                      <w:marBottom w:val="0"/>
                      <w:divBdr>
                        <w:top w:val="none" w:sz="0" w:space="0" w:color="auto"/>
                        <w:left w:val="none" w:sz="0" w:space="0" w:color="auto"/>
                        <w:bottom w:val="none" w:sz="0" w:space="0" w:color="auto"/>
                        <w:right w:val="none" w:sz="0" w:space="0" w:color="auto"/>
                      </w:divBdr>
                    </w:div>
                  </w:divsChild>
                </w:div>
                <w:div w:id="1834487571">
                  <w:marLeft w:val="0"/>
                  <w:marRight w:val="0"/>
                  <w:marTop w:val="0"/>
                  <w:marBottom w:val="0"/>
                  <w:divBdr>
                    <w:top w:val="none" w:sz="0" w:space="0" w:color="auto"/>
                    <w:left w:val="none" w:sz="0" w:space="0" w:color="auto"/>
                    <w:bottom w:val="none" w:sz="0" w:space="0" w:color="auto"/>
                    <w:right w:val="none" w:sz="0" w:space="0" w:color="auto"/>
                  </w:divBdr>
                  <w:divsChild>
                    <w:div w:id="812524953">
                      <w:marLeft w:val="0"/>
                      <w:marRight w:val="0"/>
                      <w:marTop w:val="0"/>
                      <w:marBottom w:val="0"/>
                      <w:divBdr>
                        <w:top w:val="none" w:sz="0" w:space="0" w:color="auto"/>
                        <w:left w:val="none" w:sz="0" w:space="0" w:color="auto"/>
                        <w:bottom w:val="none" w:sz="0" w:space="0" w:color="auto"/>
                        <w:right w:val="none" w:sz="0" w:space="0" w:color="auto"/>
                      </w:divBdr>
                    </w:div>
                  </w:divsChild>
                </w:div>
                <w:div w:id="1911039836">
                  <w:marLeft w:val="0"/>
                  <w:marRight w:val="0"/>
                  <w:marTop w:val="0"/>
                  <w:marBottom w:val="0"/>
                  <w:divBdr>
                    <w:top w:val="none" w:sz="0" w:space="0" w:color="auto"/>
                    <w:left w:val="none" w:sz="0" w:space="0" w:color="auto"/>
                    <w:bottom w:val="none" w:sz="0" w:space="0" w:color="auto"/>
                    <w:right w:val="none" w:sz="0" w:space="0" w:color="auto"/>
                  </w:divBdr>
                  <w:divsChild>
                    <w:div w:id="1280720970">
                      <w:marLeft w:val="0"/>
                      <w:marRight w:val="0"/>
                      <w:marTop w:val="0"/>
                      <w:marBottom w:val="0"/>
                      <w:divBdr>
                        <w:top w:val="none" w:sz="0" w:space="0" w:color="auto"/>
                        <w:left w:val="none" w:sz="0" w:space="0" w:color="auto"/>
                        <w:bottom w:val="none" w:sz="0" w:space="0" w:color="auto"/>
                        <w:right w:val="none" w:sz="0" w:space="0" w:color="auto"/>
                      </w:divBdr>
                    </w:div>
                  </w:divsChild>
                </w:div>
                <w:div w:id="1957104325">
                  <w:marLeft w:val="0"/>
                  <w:marRight w:val="0"/>
                  <w:marTop w:val="0"/>
                  <w:marBottom w:val="0"/>
                  <w:divBdr>
                    <w:top w:val="none" w:sz="0" w:space="0" w:color="auto"/>
                    <w:left w:val="none" w:sz="0" w:space="0" w:color="auto"/>
                    <w:bottom w:val="none" w:sz="0" w:space="0" w:color="auto"/>
                    <w:right w:val="none" w:sz="0" w:space="0" w:color="auto"/>
                  </w:divBdr>
                  <w:divsChild>
                    <w:div w:id="1806968834">
                      <w:marLeft w:val="0"/>
                      <w:marRight w:val="0"/>
                      <w:marTop w:val="0"/>
                      <w:marBottom w:val="0"/>
                      <w:divBdr>
                        <w:top w:val="none" w:sz="0" w:space="0" w:color="auto"/>
                        <w:left w:val="none" w:sz="0" w:space="0" w:color="auto"/>
                        <w:bottom w:val="none" w:sz="0" w:space="0" w:color="auto"/>
                        <w:right w:val="none" w:sz="0" w:space="0" w:color="auto"/>
                      </w:divBdr>
                    </w:div>
                  </w:divsChild>
                </w:div>
                <w:div w:id="1960994269">
                  <w:marLeft w:val="0"/>
                  <w:marRight w:val="0"/>
                  <w:marTop w:val="0"/>
                  <w:marBottom w:val="0"/>
                  <w:divBdr>
                    <w:top w:val="none" w:sz="0" w:space="0" w:color="auto"/>
                    <w:left w:val="none" w:sz="0" w:space="0" w:color="auto"/>
                    <w:bottom w:val="none" w:sz="0" w:space="0" w:color="auto"/>
                    <w:right w:val="none" w:sz="0" w:space="0" w:color="auto"/>
                  </w:divBdr>
                  <w:divsChild>
                    <w:div w:id="204684178">
                      <w:marLeft w:val="0"/>
                      <w:marRight w:val="0"/>
                      <w:marTop w:val="0"/>
                      <w:marBottom w:val="0"/>
                      <w:divBdr>
                        <w:top w:val="none" w:sz="0" w:space="0" w:color="auto"/>
                        <w:left w:val="none" w:sz="0" w:space="0" w:color="auto"/>
                        <w:bottom w:val="none" w:sz="0" w:space="0" w:color="auto"/>
                        <w:right w:val="none" w:sz="0" w:space="0" w:color="auto"/>
                      </w:divBdr>
                    </w:div>
                  </w:divsChild>
                </w:div>
                <w:div w:id="2020547211">
                  <w:marLeft w:val="0"/>
                  <w:marRight w:val="0"/>
                  <w:marTop w:val="0"/>
                  <w:marBottom w:val="0"/>
                  <w:divBdr>
                    <w:top w:val="none" w:sz="0" w:space="0" w:color="auto"/>
                    <w:left w:val="none" w:sz="0" w:space="0" w:color="auto"/>
                    <w:bottom w:val="none" w:sz="0" w:space="0" w:color="auto"/>
                    <w:right w:val="none" w:sz="0" w:space="0" w:color="auto"/>
                  </w:divBdr>
                  <w:divsChild>
                    <w:div w:id="1742632137">
                      <w:marLeft w:val="0"/>
                      <w:marRight w:val="0"/>
                      <w:marTop w:val="0"/>
                      <w:marBottom w:val="0"/>
                      <w:divBdr>
                        <w:top w:val="none" w:sz="0" w:space="0" w:color="auto"/>
                        <w:left w:val="none" w:sz="0" w:space="0" w:color="auto"/>
                        <w:bottom w:val="none" w:sz="0" w:space="0" w:color="auto"/>
                        <w:right w:val="none" w:sz="0" w:space="0" w:color="auto"/>
                      </w:divBdr>
                    </w:div>
                  </w:divsChild>
                </w:div>
                <w:div w:id="2035500818">
                  <w:marLeft w:val="0"/>
                  <w:marRight w:val="0"/>
                  <w:marTop w:val="0"/>
                  <w:marBottom w:val="0"/>
                  <w:divBdr>
                    <w:top w:val="none" w:sz="0" w:space="0" w:color="auto"/>
                    <w:left w:val="none" w:sz="0" w:space="0" w:color="auto"/>
                    <w:bottom w:val="none" w:sz="0" w:space="0" w:color="auto"/>
                    <w:right w:val="none" w:sz="0" w:space="0" w:color="auto"/>
                  </w:divBdr>
                  <w:divsChild>
                    <w:div w:id="394134608">
                      <w:marLeft w:val="0"/>
                      <w:marRight w:val="0"/>
                      <w:marTop w:val="0"/>
                      <w:marBottom w:val="0"/>
                      <w:divBdr>
                        <w:top w:val="none" w:sz="0" w:space="0" w:color="auto"/>
                        <w:left w:val="none" w:sz="0" w:space="0" w:color="auto"/>
                        <w:bottom w:val="none" w:sz="0" w:space="0" w:color="auto"/>
                        <w:right w:val="none" w:sz="0" w:space="0" w:color="auto"/>
                      </w:divBdr>
                    </w:div>
                  </w:divsChild>
                </w:div>
                <w:div w:id="2036689150">
                  <w:marLeft w:val="0"/>
                  <w:marRight w:val="0"/>
                  <w:marTop w:val="0"/>
                  <w:marBottom w:val="0"/>
                  <w:divBdr>
                    <w:top w:val="none" w:sz="0" w:space="0" w:color="auto"/>
                    <w:left w:val="none" w:sz="0" w:space="0" w:color="auto"/>
                    <w:bottom w:val="none" w:sz="0" w:space="0" w:color="auto"/>
                    <w:right w:val="none" w:sz="0" w:space="0" w:color="auto"/>
                  </w:divBdr>
                  <w:divsChild>
                    <w:div w:id="994727178">
                      <w:marLeft w:val="0"/>
                      <w:marRight w:val="0"/>
                      <w:marTop w:val="0"/>
                      <w:marBottom w:val="0"/>
                      <w:divBdr>
                        <w:top w:val="none" w:sz="0" w:space="0" w:color="auto"/>
                        <w:left w:val="none" w:sz="0" w:space="0" w:color="auto"/>
                        <w:bottom w:val="none" w:sz="0" w:space="0" w:color="auto"/>
                        <w:right w:val="none" w:sz="0" w:space="0" w:color="auto"/>
                      </w:divBdr>
                    </w:div>
                  </w:divsChild>
                </w:div>
                <w:div w:id="2050064366">
                  <w:marLeft w:val="0"/>
                  <w:marRight w:val="0"/>
                  <w:marTop w:val="0"/>
                  <w:marBottom w:val="0"/>
                  <w:divBdr>
                    <w:top w:val="none" w:sz="0" w:space="0" w:color="auto"/>
                    <w:left w:val="none" w:sz="0" w:space="0" w:color="auto"/>
                    <w:bottom w:val="none" w:sz="0" w:space="0" w:color="auto"/>
                    <w:right w:val="none" w:sz="0" w:space="0" w:color="auto"/>
                  </w:divBdr>
                  <w:divsChild>
                    <w:div w:id="914558096">
                      <w:marLeft w:val="0"/>
                      <w:marRight w:val="0"/>
                      <w:marTop w:val="0"/>
                      <w:marBottom w:val="0"/>
                      <w:divBdr>
                        <w:top w:val="none" w:sz="0" w:space="0" w:color="auto"/>
                        <w:left w:val="none" w:sz="0" w:space="0" w:color="auto"/>
                        <w:bottom w:val="none" w:sz="0" w:space="0" w:color="auto"/>
                        <w:right w:val="none" w:sz="0" w:space="0" w:color="auto"/>
                      </w:divBdr>
                    </w:div>
                  </w:divsChild>
                </w:div>
                <w:div w:id="2054842809">
                  <w:marLeft w:val="0"/>
                  <w:marRight w:val="0"/>
                  <w:marTop w:val="0"/>
                  <w:marBottom w:val="0"/>
                  <w:divBdr>
                    <w:top w:val="none" w:sz="0" w:space="0" w:color="auto"/>
                    <w:left w:val="none" w:sz="0" w:space="0" w:color="auto"/>
                    <w:bottom w:val="none" w:sz="0" w:space="0" w:color="auto"/>
                    <w:right w:val="none" w:sz="0" w:space="0" w:color="auto"/>
                  </w:divBdr>
                  <w:divsChild>
                    <w:div w:id="1990280704">
                      <w:marLeft w:val="0"/>
                      <w:marRight w:val="0"/>
                      <w:marTop w:val="0"/>
                      <w:marBottom w:val="0"/>
                      <w:divBdr>
                        <w:top w:val="none" w:sz="0" w:space="0" w:color="auto"/>
                        <w:left w:val="none" w:sz="0" w:space="0" w:color="auto"/>
                        <w:bottom w:val="none" w:sz="0" w:space="0" w:color="auto"/>
                        <w:right w:val="none" w:sz="0" w:space="0" w:color="auto"/>
                      </w:divBdr>
                    </w:div>
                  </w:divsChild>
                </w:div>
                <w:div w:id="2088451771">
                  <w:marLeft w:val="0"/>
                  <w:marRight w:val="0"/>
                  <w:marTop w:val="0"/>
                  <w:marBottom w:val="0"/>
                  <w:divBdr>
                    <w:top w:val="none" w:sz="0" w:space="0" w:color="auto"/>
                    <w:left w:val="none" w:sz="0" w:space="0" w:color="auto"/>
                    <w:bottom w:val="none" w:sz="0" w:space="0" w:color="auto"/>
                    <w:right w:val="none" w:sz="0" w:space="0" w:color="auto"/>
                  </w:divBdr>
                  <w:divsChild>
                    <w:div w:id="1797676222">
                      <w:marLeft w:val="0"/>
                      <w:marRight w:val="0"/>
                      <w:marTop w:val="0"/>
                      <w:marBottom w:val="0"/>
                      <w:divBdr>
                        <w:top w:val="none" w:sz="0" w:space="0" w:color="auto"/>
                        <w:left w:val="none" w:sz="0" w:space="0" w:color="auto"/>
                        <w:bottom w:val="none" w:sz="0" w:space="0" w:color="auto"/>
                        <w:right w:val="none" w:sz="0" w:space="0" w:color="auto"/>
                      </w:divBdr>
                    </w:div>
                  </w:divsChild>
                </w:div>
                <w:div w:id="2124880991">
                  <w:marLeft w:val="0"/>
                  <w:marRight w:val="0"/>
                  <w:marTop w:val="0"/>
                  <w:marBottom w:val="0"/>
                  <w:divBdr>
                    <w:top w:val="none" w:sz="0" w:space="0" w:color="auto"/>
                    <w:left w:val="none" w:sz="0" w:space="0" w:color="auto"/>
                    <w:bottom w:val="none" w:sz="0" w:space="0" w:color="auto"/>
                    <w:right w:val="none" w:sz="0" w:space="0" w:color="auto"/>
                  </w:divBdr>
                  <w:divsChild>
                    <w:div w:id="307631913">
                      <w:marLeft w:val="0"/>
                      <w:marRight w:val="0"/>
                      <w:marTop w:val="0"/>
                      <w:marBottom w:val="0"/>
                      <w:divBdr>
                        <w:top w:val="none" w:sz="0" w:space="0" w:color="auto"/>
                        <w:left w:val="none" w:sz="0" w:space="0" w:color="auto"/>
                        <w:bottom w:val="none" w:sz="0" w:space="0" w:color="auto"/>
                        <w:right w:val="none" w:sz="0" w:space="0" w:color="auto"/>
                      </w:divBdr>
                    </w:div>
                  </w:divsChild>
                </w:div>
                <w:div w:id="2137482178">
                  <w:marLeft w:val="0"/>
                  <w:marRight w:val="0"/>
                  <w:marTop w:val="0"/>
                  <w:marBottom w:val="0"/>
                  <w:divBdr>
                    <w:top w:val="none" w:sz="0" w:space="0" w:color="auto"/>
                    <w:left w:val="none" w:sz="0" w:space="0" w:color="auto"/>
                    <w:bottom w:val="none" w:sz="0" w:space="0" w:color="auto"/>
                    <w:right w:val="none" w:sz="0" w:space="0" w:color="auto"/>
                  </w:divBdr>
                  <w:divsChild>
                    <w:div w:id="192375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052755">
          <w:marLeft w:val="0"/>
          <w:marRight w:val="0"/>
          <w:marTop w:val="0"/>
          <w:marBottom w:val="0"/>
          <w:divBdr>
            <w:top w:val="none" w:sz="0" w:space="0" w:color="auto"/>
            <w:left w:val="none" w:sz="0" w:space="0" w:color="auto"/>
            <w:bottom w:val="none" w:sz="0" w:space="0" w:color="auto"/>
            <w:right w:val="none" w:sz="0" w:space="0" w:color="auto"/>
          </w:divBdr>
        </w:div>
        <w:div w:id="1797799627">
          <w:marLeft w:val="0"/>
          <w:marRight w:val="0"/>
          <w:marTop w:val="0"/>
          <w:marBottom w:val="0"/>
          <w:divBdr>
            <w:top w:val="none" w:sz="0" w:space="0" w:color="auto"/>
            <w:left w:val="none" w:sz="0" w:space="0" w:color="auto"/>
            <w:bottom w:val="none" w:sz="0" w:space="0" w:color="auto"/>
            <w:right w:val="none" w:sz="0" w:space="0" w:color="auto"/>
          </w:divBdr>
          <w:divsChild>
            <w:div w:id="714045773">
              <w:marLeft w:val="0"/>
              <w:marRight w:val="0"/>
              <w:marTop w:val="0"/>
              <w:marBottom w:val="0"/>
              <w:divBdr>
                <w:top w:val="none" w:sz="0" w:space="0" w:color="auto"/>
                <w:left w:val="none" w:sz="0" w:space="0" w:color="auto"/>
                <w:bottom w:val="none" w:sz="0" w:space="0" w:color="auto"/>
                <w:right w:val="none" w:sz="0" w:space="0" w:color="auto"/>
              </w:divBdr>
            </w:div>
            <w:div w:id="741755224">
              <w:marLeft w:val="0"/>
              <w:marRight w:val="0"/>
              <w:marTop w:val="0"/>
              <w:marBottom w:val="0"/>
              <w:divBdr>
                <w:top w:val="none" w:sz="0" w:space="0" w:color="auto"/>
                <w:left w:val="none" w:sz="0" w:space="0" w:color="auto"/>
                <w:bottom w:val="none" w:sz="0" w:space="0" w:color="auto"/>
                <w:right w:val="none" w:sz="0" w:space="0" w:color="auto"/>
              </w:divBdr>
            </w:div>
            <w:div w:id="971326958">
              <w:marLeft w:val="0"/>
              <w:marRight w:val="0"/>
              <w:marTop w:val="0"/>
              <w:marBottom w:val="0"/>
              <w:divBdr>
                <w:top w:val="none" w:sz="0" w:space="0" w:color="auto"/>
                <w:left w:val="none" w:sz="0" w:space="0" w:color="auto"/>
                <w:bottom w:val="none" w:sz="0" w:space="0" w:color="auto"/>
                <w:right w:val="none" w:sz="0" w:space="0" w:color="auto"/>
              </w:divBdr>
            </w:div>
            <w:div w:id="1574970558">
              <w:marLeft w:val="0"/>
              <w:marRight w:val="0"/>
              <w:marTop w:val="0"/>
              <w:marBottom w:val="0"/>
              <w:divBdr>
                <w:top w:val="none" w:sz="0" w:space="0" w:color="auto"/>
                <w:left w:val="none" w:sz="0" w:space="0" w:color="auto"/>
                <w:bottom w:val="none" w:sz="0" w:space="0" w:color="auto"/>
                <w:right w:val="none" w:sz="0" w:space="0" w:color="auto"/>
              </w:divBdr>
            </w:div>
            <w:div w:id="1637637903">
              <w:marLeft w:val="0"/>
              <w:marRight w:val="0"/>
              <w:marTop w:val="0"/>
              <w:marBottom w:val="0"/>
              <w:divBdr>
                <w:top w:val="none" w:sz="0" w:space="0" w:color="auto"/>
                <w:left w:val="none" w:sz="0" w:space="0" w:color="auto"/>
                <w:bottom w:val="none" w:sz="0" w:space="0" w:color="auto"/>
                <w:right w:val="none" w:sz="0" w:space="0" w:color="auto"/>
              </w:divBdr>
            </w:div>
          </w:divsChild>
        </w:div>
        <w:div w:id="1804230474">
          <w:marLeft w:val="0"/>
          <w:marRight w:val="0"/>
          <w:marTop w:val="0"/>
          <w:marBottom w:val="0"/>
          <w:divBdr>
            <w:top w:val="none" w:sz="0" w:space="0" w:color="auto"/>
            <w:left w:val="none" w:sz="0" w:space="0" w:color="auto"/>
            <w:bottom w:val="none" w:sz="0" w:space="0" w:color="auto"/>
            <w:right w:val="none" w:sz="0" w:space="0" w:color="auto"/>
          </w:divBdr>
          <w:divsChild>
            <w:div w:id="498229221">
              <w:marLeft w:val="0"/>
              <w:marRight w:val="0"/>
              <w:marTop w:val="0"/>
              <w:marBottom w:val="0"/>
              <w:divBdr>
                <w:top w:val="none" w:sz="0" w:space="0" w:color="auto"/>
                <w:left w:val="none" w:sz="0" w:space="0" w:color="auto"/>
                <w:bottom w:val="none" w:sz="0" w:space="0" w:color="auto"/>
                <w:right w:val="none" w:sz="0" w:space="0" w:color="auto"/>
              </w:divBdr>
            </w:div>
            <w:div w:id="564879090">
              <w:marLeft w:val="0"/>
              <w:marRight w:val="0"/>
              <w:marTop w:val="0"/>
              <w:marBottom w:val="0"/>
              <w:divBdr>
                <w:top w:val="none" w:sz="0" w:space="0" w:color="auto"/>
                <w:left w:val="none" w:sz="0" w:space="0" w:color="auto"/>
                <w:bottom w:val="none" w:sz="0" w:space="0" w:color="auto"/>
                <w:right w:val="none" w:sz="0" w:space="0" w:color="auto"/>
              </w:divBdr>
            </w:div>
            <w:div w:id="1176504131">
              <w:marLeft w:val="0"/>
              <w:marRight w:val="0"/>
              <w:marTop w:val="0"/>
              <w:marBottom w:val="0"/>
              <w:divBdr>
                <w:top w:val="none" w:sz="0" w:space="0" w:color="auto"/>
                <w:left w:val="none" w:sz="0" w:space="0" w:color="auto"/>
                <w:bottom w:val="none" w:sz="0" w:space="0" w:color="auto"/>
                <w:right w:val="none" w:sz="0" w:space="0" w:color="auto"/>
              </w:divBdr>
            </w:div>
            <w:div w:id="1201013128">
              <w:marLeft w:val="0"/>
              <w:marRight w:val="0"/>
              <w:marTop w:val="0"/>
              <w:marBottom w:val="0"/>
              <w:divBdr>
                <w:top w:val="none" w:sz="0" w:space="0" w:color="auto"/>
                <w:left w:val="none" w:sz="0" w:space="0" w:color="auto"/>
                <w:bottom w:val="none" w:sz="0" w:space="0" w:color="auto"/>
                <w:right w:val="none" w:sz="0" w:space="0" w:color="auto"/>
              </w:divBdr>
            </w:div>
            <w:div w:id="1631786040">
              <w:marLeft w:val="0"/>
              <w:marRight w:val="0"/>
              <w:marTop w:val="0"/>
              <w:marBottom w:val="0"/>
              <w:divBdr>
                <w:top w:val="none" w:sz="0" w:space="0" w:color="auto"/>
                <w:left w:val="none" w:sz="0" w:space="0" w:color="auto"/>
                <w:bottom w:val="none" w:sz="0" w:space="0" w:color="auto"/>
                <w:right w:val="none" w:sz="0" w:space="0" w:color="auto"/>
              </w:divBdr>
            </w:div>
          </w:divsChild>
        </w:div>
        <w:div w:id="1812167229">
          <w:marLeft w:val="0"/>
          <w:marRight w:val="0"/>
          <w:marTop w:val="0"/>
          <w:marBottom w:val="0"/>
          <w:divBdr>
            <w:top w:val="none" w:sz="0" w:space="0" w:color="auto"/>
            <w:left w:val="none" w:sz="0" w:space="0" w:color="auto"/>
            <w:bottom w:val="none" w:sz="0" w:space="0" w:color="auto"/>
            <w:right w:val="none" w:sz="0" w:space="0" w:color="auto"/>
          </w:divBdr>
        </w:div>
        <w:div w:id="1821385596">
          <w:marLeft w:val="0"/>
          <w:marRight w:val="0"/>
          <w:marTop w:val="0"/>
          <w:marBottom w:val="0"/>
          <w:divBdr>
            <w:top w:val="none" w:sz="0" w:space="0" w:color="auto"/>
            <w:left w:val="none" w:sz="0" w:space="0" w:color="auto"/>
            <w:bottom w:val="none" w:sz="0" w:space="0" w:color="auto"/>
            <w:right w:val="none" w:sz="0" w:space="0" w:color="auto"/>
          </w:divBdr>
          <w:divsChild>
            <w:div w:id="1441490547">
              <w:marLeft w:val="-75"/>
              <w:marRight w:val="0"/>
              <w:marTop w:val="30"/>
              <w:marBottom w:val="30"/>
              <w:divBdr>
                <w:top w:val="none" w:sz="0" w:space="0" w:color="auto"/>
                <w:left w:val="none" w:sz="0" w:space="0" w:color="auto"/>
                <w:bottom w:val="none" w:sz="0" w:space="0" w:color="auto"/>
                <w:right w:val="none" w:sz="0" w:space="0" w:color="auto"/>
              </w:divBdr>
              <w:divsChild>
                <w:div w:id="108939647">
                  <w:marLeft w:val="0"/>
                  <w:marRight w:val="0"/>
                  <w:marTop w:val="0"/>
                  <w:marBottom w:val="0"/>
                  <w:divBdr>
                    <w:top w:val="none" w:sz="0" w:space="0" w:color="auto"/>
                    <w:left w:val="none" w:sz="0" w:space="0" w:color="auto"/>
                    <w:bottom w:val="none" w:sz="0" w:space="0" w:color="auto"/>
                    <w:right w:val="none" w:sz="0" w:space="0" w:color="auto"/>
                  </w:divBdr>
                  <w:divsChild>
                    <w:div w:id="1172335243">
                      <w:marLeft w:val="0"/>
                      <w:marRight w:val="0"/>
                      <w:marTop w:val="0"/>
                      <w:marBottom w:val="0"/>
                      <w:divBdr>
                        <w:top w:val="none" w:sz="0" w:space="0" w:color="auto"/>
                        <w:left w:val="none" w:sz="0" w:space="0" w:color="auto"/>
                        <w:bottom w:val="none" w:sz="0" w:space="0" w:color="auto"/>
                        <w:right w:val="none" w:sz="0" w:space="0" w:color="auto"/>
                      </w:divBdr>
                    </w:div>
                  </w:divsChild>
                </w:div>
                <w:div w:id="302346313">
                  <w:marLeft w:val="0"/>
                  <w:marRight w:val="0"/>
                  <w:marTop w:val="0"/>
                  <w:marBottom w:val="0"/>
                  <w:divBdr>
                    <w:top w:val="none" w:sz="0" w:space="0" w:color="auto"/>
                    <w:left w:val="none" w:sz="0" w:space="0" w:color="auto"/>
                    <w:bottom w:val="none" w:sz="0" w:space="0" w:color="auto"/>
                    <w:right w:val="none" w:sz="0" w:space="0" w:color="auto"/>
                  </w:divBdr>
                  <w:divsChild>
                    <w:div w:id="433325180">
                      <w:marLeft w:val="0"/>
                      <w:marRight w:val="0"/>
                      <w:marTop w:val="0"/>
                      <w:marBottom w:val="0"/>
                      <w:divBdr>
                        <w:top w:val="none" w:sz="0" w:space="0" w:color="auto"/>
                        <w:left w:val="none" w:sz="0" w:space="0" w:color="auto"/>
                        <w:bottom w:val="none" w:sz="0" w:space="0" w:color="auto"/>
                        <w:right w:val="none" w:sz="0" w:space="0" w:color="auto"/>
                      </w:divBdr>
                    </w:div>
                  </w:divsChild>
                </w:div>
                <w:div w:id="406852145">
                  <w:marLeft w:val="0"/>
                  <w:marRight w:val="0"/>
                  <w:marTop w:val="0"/>
                  <w:marBottom w:val="0"/>
                  <w:divBdr>
                    <w:top w:val="none" w:sz="0" w:space="0" w:color="auto"/>
                    <w:left w:val="none" w:sz="0" w:space="0" w:color="auto"/>
                    <w:bottom w:val="none" w:sz="0" w:space="0" w:color="auto"/>
                    <w:right w:val="none" w:sz="0" w:space="0" w:color="auto"/>
                  </w:divBdr>
                  <w:divsChild>
                    <w:div w:id="627664943">
                      <w:marLeft w:val="0"/>
                      <w:marRight w:val="0"/>
                      <w:marTop w:val="0"/>
                      <w:marBottom w:val="0"/>
                      <w:divBdr>
                        <w:top w:val="none" w:sz="0" w:space="0" w:color="auto"/>
                        <w:left w:val="none" w:sz="0" w:space="0" w:color="auto"/>
                        <w:bottom w:val="none" w:sz="0" w:space="0" w:color="auto"/>
                        <w:right w:val="none" w:sz="0" w:space="0" w:color="auto"/>
                      </w:divBdr>
                      <w:divsChild>
                        <w:div w:id="1591548487">
                          <w:marLeft w:val="0"/>
                          <w:marRight w:val="0"/>
                          <w:marTop w:val="30"/>
                          <w:marBottom w:val="30"/>
                          <w:divBdr>
                            <w:top w:val="none" w:sz="0" w:space="0" w:color="auto"/>
                            <w:left w:val="none" w:sz="0" w:space="0" w:color="auto"/>
                            <w:bottom w:val="none" w:sz="0" w:space="0" w:color="auto"/>
                            <w:right w:val="none" w:sz="0" w:space="0" w:color="auto"/>
                          </w:divBdr>
                          <w:divsChild>
                            <w:div w:id="206840675">
                              <w:marLeft w:val="0"/>
                              <w:marRight w:val="0"/>
                              <w:marTop w:val="0"/>
                              <w:marBottom w:val="0"/>
                              <w:divBdr>
                                <w:top w:val="none" w:sz="0" w:space="0" w:color="auto"/>
                                <w:left w:val="none" w:sz="0" w:space="0" w:color="auto"/>
                                <w:bottom w:val="none" w:sz="0" w:space="0" w:color="auto"/>
                                <w:right w:val="none" w:sz="0" w:space="0" w:color="auto"/>
                              </w:divBdr>
                              <w:divsChild>
                                <w:div w:id="233589215">
                                  <w:marLeft w:val="0"/>
                                  <w:marRight w:val="0"/>
                                  <w:marTop w:val="0"/>
                                  <w:marBottom w:val="0"/>
                                  <w:divBdr>
                                    <w:top w:val="none" w:sz="0" w:space="0" w:color="auto"/>
                                    <w:left w:val="none" w:sz="0" w:space="0" w:color="auto"/>
                                    <w:bottom w:val="none" w:sz="0" w:space="0" w:color="auto"/>
                                    <w:right w:val="none" w:sz="0" w:space="0" w:color="auto"/>
                                  </w:divBdr>
                                </w:div>
                                <w:div w:id="250895830">
                                  <w:marLeft w:val="0"/>
                                  <w:marRight w:val="0"/>
                                  <w:marTop w:val="0"/>
                                  <w:marBottom w:val="0"/>
                                  <w:divBdr>
                                    <w:top w:val="none" w:sz="0" w:space="0" w:color="auto"/>
                                    <w:left w:val="none" w:sz="0" w:space="0" w:color="auto"/>
                                    <w:bottom w:val="none" w:sz="0" w:space="0" w:color="auto"/>
                                    <w:right w:val="none" w:sz="0" w:space="0" w:color="auto"/>
                                  </w:divBdr>
                                </w:div>
                                <w:div w:id="486752541">
                                  <w:marLeft w:val="0"/>
                                  <w:marRight w:val="0"/>
                                  <w:marTop w:val="0"/>
                                  <w:marBottom w:val="0"/>
                                  <w:divBdr>
                                    <w:top w:val="none" w:sz="0" w:space="0" w:color="auto"/>
                                    <w:left w:val="none" w:sz="0" w:space="0" w:color="auto"/>
                                    <w:bottom w:val="none" w:sz="0" w:space="0" w:color="auto"/>
                                    <w:right w:val="none" w:sz="0" w:space="0" w:color="auto"/>
                                  </w:divBdr>
                                </w:div>
                                <w:div w:id="1919287927">
                                  <w:marLeft w:val="0"/>
                                  <w:marRight w:val="0"/>
                                  <w:marTop w:val="0"/>
                                  <w:marBottom w:val="0"/>
                                  <w:divBdr>
                                    <w:top w:val="none" w:sz="0" w:space="0" w:color="auto"/>
                                    <w:left w:val="none" w:sz="0" w:space="0" w:color="auto"/>
                                    <w:bottom w:val="none" w:sz="0" w:space="0" w:color="auto"/>
                                    <w:right w:val="none" w:sz="0" w:space="0" w:color="auto"/>
                                  </w:divBdr>
                                </w:div>
                                <w:div w:id="2054572841">
                                  <w:marLeft w:val="0"/>
                                  <w:marRight w:val="0"/>
                                  <w:marTop w:val="0"/>
                                  <w:marBottom w:val="0"/>
                                  <w:divBdr>
                                    <w:top w:val="none" w:sz="0" w:space="0" w:color="auto"/>
                                    <w:left w:val="none" w:sz="0" w:space="0" w:color="auto"/>
                                    <w:bottom w:val="none" w:sz="0" w:space="0" w:color="auto"/>
                                    <w:right w:val="none" w:sz="0" w:space="0" w:color="auto"/>
                                  </w:divBdr>
                                </w:div>
                              </w:divsChild>
                            </w:div>
                            <w:div w:id="707680576">
                              <w:marLeft w:val="0"/>
                              <w:marRight w:val="0"/>
                              <w:marTop w:val="0"/>
                              <w:marBottom w:val="0"/>
                              <w:divBdr>
                                <w:top w:val="none" w:sz="0" w:space="0" w:color="auto"/>
                                <w:left w:val="none" w:sz="0" w:space="0" w:color="auto"/>
                                <w:bottom w:val="none" w:sz="0" w:space="0" w:color="auto"/>
                                <w:right w:val="none" w:sz="0" w:space="0" w:color="auto"/>
                              </w:divBdr>
                              <w:divsChild>
                                <w:div w:id="1058015397">
                                  <w:marLeft w:val="0"/>
                                  <w:marRight w:val="0"/>
                                  <w:marTop w:val="0"/>
                                  <w:marBottom w:val="0"/>
                                  <w:divBdr>
                                    <w:top w:val="none" w:sz="0" w:space="0" w:color="auto"/>
                                    <w:left w:val="none" w:sz="0" w:space="0" w:color="auto"/>
                                    <w:bottom w:val="none" w:sz="0" w:space="0" w:color="auto"/>
                                    <w:right w:val="none" w:sz="0" w:space="0" w:color="auto"/>
                                  </w:divBdr>
                                </w:div>
                                <w:div w:id="1996834262">
                                  <w:marLeft w:val="0"/>
                                  <w:marRight w:val="0"/>
                                  <w:marTop w:val="0"/>
                                  <w:marBottom w:val="0"/>
                                  <w:divBdr>
                                    <w:top w:val="none" w:sz="0" w:space="0" w:color="auto"/>
                                    <w:left w:val="none" w:sz="0" w:space="0" w:color="auto"/>
                                    <w:bottom w:val="none" w:sz="0" w:space="0" w:color="auto"/>
                                    <w:right w:val="none" w:sz="0" w:space="0" w:color="auto"/>
                                  </w:divBdr>
                                </w:div>
                              </w:divsChild>
                            </w:div>
                            <w:div w:id="1203129052">
                              <w:marLeft w:val="0"/>
                              <w:marRight w:val="0"/>
                              <w:marTop w:val="0"/>
                              <w:marBottom w:val="0"/>
                              <w:divBdr>
                                <w:top w:val="none" w:sz="0" w:space="0" w:color="auto"/>
                                <w:left w:val="none" w:sz="0" w:space="0" w:color="auto"/>
                                <w:bottom w:val="none" w:sz="0" w:space="0" w:color="auto"/>
                                <w:right w:val="none" w:sz="0" w:space="0" w:color="auto"/>
                              </w:divBdr>
                              <w:divsChild>
                                <w:div w:id="718749265">
                                  <w:marLeft w:val="0"/>
                                  <w:marRight w:val="0"/>
                                  <w:marTop w:val="0"/>
                                  <w:marBottom w:val="0"/>
                                  <w:divBdr>
                                    <w:top w:val="none" w:sz="0" w:space="0" w:color="auto"/>
                                    <w:left w:val="none" w:sz="0" w:space="0" w:color="auto"/>
                                    <w:bottom w:val="none" w:sz="0" w:space="0" w:color="auto"/>
                                    <w:right w:val="none" w:sz="0" w:space="0" w:color="auto"/>
                                  </w:divBdr>
                                </w:div>
                                <w:div w:id="725685765">
                                  <w:marLeft w:val="0"/>
                                  <w:marRight w:val="0"/>
                                  <w:marTop w:val="0"/>
                                  <w:marBottom w:val="0"/>
                                  <w:divBdr>
                                    <w:top w:val="none" w:sz="0" w:space="0" w:color="auto"/>
                                    <w:left w:val="none" w:sz="0" w:space="0" w:color="auto"/>
                                    <w:bottom w:val="none" w:sz="0" w:space="0" w:color="auto"/>
                                    <w:right w:val="none" w:sz="0" w:space="0" w:color="auto"/>
                                  </w:divBdr>
                                </w:div>
                                <w:div w:id="1005592649">
                                  <w:marLeft w:val="0"/>
                                  <w:marRight w:val="0"/>
                                  <w:marTop w:val="0"/>
                                  <w:marBottom w:val="0"/>
                                  <w:divBdr>
                                    <w:top w:val="none" w:sz="0" w:space="0" w:color="auto"/>
                                    <w:left w:val="none" w:sz="0" w:space="0" w:color="auto"/>
                                    <w:bottom w:val="none" w:sz="0" w:space="0" w:color="auto"/>
                                    <w:right w:val="none" w:sz="0" w:space="0" w:color="auto"/>
                                  </w:divBdr>
                                </w:div>
                                <w:div w:id="1324697094">
                                  <w:marLeft w:val="0"/>
                                  <w:marRight w:val="0"/>
                                  <w:marTop w:val="0"/>
                                  <w:marBottom w:val="0"/>
                                  <w:divBdr>
                                    <w:top w:val="none" w:sz="0" w:space="0" w:color="auto"/>
                                    <w:left w:val="none" w:sz="0" w:space="0" w:color="auto"/>
                                    <w:bottom w:val="none" w:sz="0" w:space="0" w:color="auto"/>
                                    <w:right w:val="none" w:sz="0" w:space="0" w:color="auto"/>
                                  </w:divBdr>
                                </w:div>
                                <w:div w:id="2123499658">
                                  <w:marLeft w:val="0"/>
                                  <w:marRight w:val="0"/>
                                  <w:marTop w:val="0"/>
                                  <w:marBottom w:val="0"/>
                                  <w:divBdr>
                                    <w:top w:val="none" w:sz="0" w:space="0" w:color="auto"/>
                                    <w:left w:val="none" w:sz="0" w:space="0" w:color="auto"/>
                                    <w:bottom w:val="none" w:sz="0" w:space="0" w:color="auto"/>
                                    <w:right w:val="none" w:sz="0" w:space="0" w:color="auto"/>
                                  </w:divBdr>
                                </w:div>
                              </w:divsChild>
                            </w:div>
                            <w:div w:id="1447197449">
                              <w:marLeft w:val="0"/>
                              <w:marRight w:val="0"/>
                              <w:marTop w:val="0"/>
                              <w:marBottom w:val="0"/>
                              <w:divBdr>
                                <w:top w:val="none" w:sz="0" w:space="0" w:color="auto"/>
                                <w:left w:val="none" w:sz="0" w:space="0" w:color="auto"/>
                                <w:bottom w:val="none" w:sz="0" w:space="0" w:color="auto"/>
                                <w:right w:val="none" w:sz="0" w:space="0" w:color="auto"/>
                              </w:divBdr>
                              <w:divsChild>
                                <w:div w:id="371266798">
                                  <w:marLeft w:val="0"/>
                                  <w:marRight w:val="0"/>
                                  <w:marTop w:val="0"/>
                                  <w:marBottom w:val="0"/>
                                  <w:divBdr>
                                    <w:top w:val="none" w:sz="0" w:space="0" w:color="auto"/>
                                    <w:left w:val="none" w:sz="0" w:space="0" w:color="auto"/>
                                    <w:bottom w:val="none" w:sz="0" w:space="0" w:color="auto"/>
                                    <w:right w:val="none" w:sz="0" w:space="0" w:color="auto"/>
                                  </w:divBdr>
                                </w:div>
                                <w:div w:id="190506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335647">
                      <w:marLeft w:val="0"/>
                      <w:marRight w:val="0"/>
                      <w:marTop w:val="0"/>
                      <w:marBottom w:val="0"/>
                      <w:divBdr>
                        <w:top w:val="none" w:sz="0" w:space="0" w:color="auto"/>
                        <w:left w:val="none" w:sz="0" w:space="0" w:color="auto"/>
                        <w:bottom w:val="none" w:sz="0" w:space="0" w:color="auto"/>
                        <w:right w:val="none" w:sz="0" w:space="0" w:color="auto"/>
                      </w:divBdr>
                    </w:div>
                  </w:divsChild>
                </w:div>
                <w:div w:id="414325924">
                  <w:marLeft w:val="0"/>
                  <w:marRight w:val="0"/>
                  <w:marTop w:val="0"/>
                  <w:marBottom w:val="0"/>
                  <w:divBdr>
                    <w:top w:val="none" w:sz="0" w:space="0" w:color="auto"/>
                    <w:left w:val="none" w:sz="0" w:space="0" w:color="auto"/>
                    <w:bottom w:val="none" w:sz="0" w:space="0" w:color="auto"/>
                    <w:right w:val="none" w:sz="0" w:space="0" w:color="auto"/>
                  </w:divBdr>
                  <w:divsChild>
                    <w:div w:id="2083597636">
                      <w:marLeft w:val="0"/>
                      <w:marRight w:val="0"/>
                      <w:marTop w:val="0"/>
                      <w:marBottom w:val="0"/>
                      <w:divBdr>
                        <w:top w:val="none" w:sz="0" w:space="0" w:color="auto"/>
                        <w:left w:val="none" w:sz="0" w:space="0" w:color="auto"/>
                        <w:bottom w:val="none" w:sz="0" w:space="0" w:color="auto"/>
                        <w:right w:val="none" w:sz="0" w:space="0" w:color="auto"/>
                      </w:divBdr>
                    </w:div>
                  </w:divsChild>
                </w:div>
                <w:div w:id="679819310">
                  <w:marLeft w:val="0"/>
                  <w:marRight w:val="0"/>
                  <w:marTop w:val="0"/>
                  <w:marBottom w:val="0"/>
                  <w:divBdr>
                    <w:top w:val="none" w:sz="0" w:space="0" w:color="auto"/>
                    <w:left w:val="none" w:sz="0" w:space="0" w:color="auto"/>
                    <w:bottom w:val="none" w:sz="0" w:space="0" w:color="auto"/>
                    <w:right w:val="none" w:sz="0" w:space="0" w:color="auto"/>
                  </w:divBdr>
                  <w:divsChild>
                    <w:div w:id="639530000">
                      <w:marLeft w:val="0"/>
                      <w:marRight w:val="0"/>
                      <w:marTop w:val="0"/>
                      <w:marBottom w:val="0"/>
                      <w:divBdr>
                        <w:top w:val="none" w:sz="0" w:space="0" w:color="auto"/>
                        <w:left w:val="none" w:sz="0" w:space="0" w:color="auto"/>
                        <w:bottom w:val="none" w:sz="0" w:space="0" w:color="auto"/>
                        <w:right w:val="none" w:sz="0" w:space="0" w:color="auto"/>
                      </w:divBdr>
                    </w:div>
                  </w:divsChild>
                </w:div>
                <w:div w:id="1063217270">
                  <w:marLeft w:val="0"/>
                  <w:marRight w:val="0"/>
                  <w:marTop w:val="0"/>
                  <w:marBottom w:val="0"/>
                  <w:divBdr>
                    <w:top w:val="none" w:sz="0" w:space="0" w:color="auto"/>
                    <w:left w:val="none" w:sz="0" w:space="0" w:color="auto"/>
                    <w:bottom w:val="none" w:sz="0" w:space="0" w:color="auto"/>
                    <w:right w:val="none" w:sz="0" w:space="0" w:color="auto"/>
                  </w:divBdr>
                  <w:divsChild>
                    <w:div w:id="108159972">
                      <w:marLeft w:val="0"/>
                      <w:marRight w:val="0"/>
                      <w:marTop w:val="0"/>
                      <w:marBottom w:val="0"/>
                      <w:divBdr>
                        <w:top w:val="none" w:sz="0" w:space="0" w:color="auto"/>
                        <w:left w:val="none" w:sz="0" w:space="0" w:color="auto"/>
                        <w:bottom w:val="none" w:sz="0" w:space="0" w:color="auto"/>
                        <w:right w:val="none" w:sz="0" w:space="0" w:color="auto"/>
                      </w:divBdr>
                    </w:div>
                    <w:div w:id="241835552">
                      <w:marLeft w:val="0"/>
                      <w:marRight w:val="0"/>
                      <w:marTop w:val="0"/>
                      <w:marBottom w:val="0"/>
                      <w:divBdr>
                        <w:top w:val="none" w:sz="0" w:space="0" w:color="auto"/>
                        <w:left w:val="none" w:sz="0" w:space="0" w:color="auto"/>
                        <w:bottom w:val="none" w:sz="0" w:space="0" w:color="auto"/>
                        <w:right w:val="none" w:sz="0" w:space="0" w:color="auto"/>
                      </w:divBdr>
                    </w:div>
                    <w:div w:id="401218002">
                      <w:marLeft w:val="0"/>
                      <w:marRight w:val="0"/>
                      <w:marTop w:val="0"/>
                      <w:marBottom w:val="0"/>
                      <w:divBdr>
                        <w:top w:val="none" w:sz="0" w:space="0" w:color="auto"/>
                        <w:left w:val="none" w:sz="0" w:space="0" w:color="auto"/>
                        <w:bottom w:val="none" w:sz="0" w:space="0" w:color="auto"/>
                        <w:right w:val="none" w:sz="0" w:space="0" w:color="auto"/>
                      </w:divBdr>
                    </w:div>
                    <w:div w:id="1007751950">
                      <w:marLeft w:val="0"/>
                      <w:marRight w:val="0"/>
                      <w:marTop w:val="0"/>
                      <w:marBottom w:val="0"/>
                      <w:divBdr>
                        <w:top w:val="none" w:sz="0" w:space="0" w:color="auto"/>
                        <w:left w:val="none" w:sz="0" w:space="0" w:color="auto"/>
                        <w:bottom w:val="none" w:sz="0" w:space="0" w:color="auto"/>
                        <w:right w:val="none" w:sz="0" w:space="0" w:color="auto"/>
                      </w:divBdr>
                    </w:div>
                    <w:div w:id="1037894418">
                      <w:marLeft w:val="0"/>
                      <w:marRight w:val="0"/>
                      <w:marTop w:val="0"/>
                      <w:marBottom w:val="0"/>
                      <w:divBdr>
                        <w:top w:val="none" w:sz="0" w:space="0" w:color="auto"/>
                        <w:left w:val="none" w:sz="0" w:space="0" w:color="auto"/>
                        <w:bottom w:val="none" w:sz="0" w:space="0" w:color="auto"/>
                        <w:right w:val="none" w:sz="0" w:space="0" w:color="auto"/>
                      </w:divBdr>
                    </w:div>
                    <w:div w:id="1364357114">
                      <w:marLeft w:val="0"/>
                      <w:marRight w:val="0"/>
                      <w:marTop w:val="0"/>
                      <w:marBottom w:val="0"/>
                      <w:divBdr>
                        <w:top w:val="none" w:sz="0" w:space="0" w:color="auto"/>
                        <w:left w:val="none" w:sz="0" w:space="0" w:color="auto"/>
                        <w:bottom w:val="none" w:sz="0" w:space="0" w:color="auto"/>
                        <w:right w:val="none" w:sz="0" w:space="0" w:color="auto"/>
                      </w:divBdr>
                    </w:div>
                    <w:div w:id="1445073752">
                      <w:marLeft w:val="0"/>
                      <w:marRight w:val="0"/>
                      <w:marTop w:val="0"/>
                      <w:marBottom w:val="0"/>
                      <w:divBdr>
                        <w:top w:val="none" w:sz="0" w:space="0" w:color="auto"/>
                        <w:left w:val="none" w:sz="0" w:space="0" w:color="auto"/>
                        <w:bottom w:val="none" w:sz="0" w:space="0" w:color="auto"/>
                        <w:right w:val="none" w:sz="0" w:space="0" w:color="auto"/>
                      </w:divBdr>
                    </w:div>
                    <w:div w:id="1688169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4396709">
          <w:marLeft w:val="0"/>
          <w:marRight w:val="0"/>
          <w:marTop w:val="0"/>
          <w:marBottom w:val="0"/>
          <w:divBdr>
            <w:top w:val="none" w:sz="0" w:space="0" w:color="auto"/>
            <w:left w:val="none" w:sz="0" w:space="0" w:color="auto"/>
            <w:bottom w:val="none" w:sz="0" w:space="0" w:color="auto"/>
            <w:right w:val="none" w:sz="0" w:space="0" w:color="auto"/>
          </w:divBdr>
        </w:div>
        <w:div w:id="1829705965">
          <w:marLeft w:val="0"/>
          <w:marRight w:val="0"/>
          <w:marTop w:val="0"/>
          <w:marBottom w:val="0"/>
          <w:divBdr>
            <w:top w:val="none" w:sz="0" w:space="0" w:color="auto"/>
            <w:left w:val="none" w:sz="0" w:space="0" w:color="auto"/>
            <w:bottom w:val="none" w:sz="0" w:space="0" w:color="auto"/>
            <w:right w:val="none" w:sz="0" w:space="0" w:color="auto"/>
          </w:divBdr>
          <w:divsChild>
            <w:div w:id="164832275">
              <w:marLeft w:val="0"/>
              <w:marRight w:val="0"/>
              <w:marTop w:val="0"/>
              <w:marBottom w:val="0"/>
              <w:divBdr>
                <w:top w:val="none" w:sz="0" w:space="0" w:color="auto"/>
                <w:left w:val="none" w:sz="0" w:space="0" w:color="auto"/>
                <w:bottom w:val="none" w:sz="0" w:space="0" w:color="auto"/>
                <w:right w:val="none" w:sz="0" w:space="0" w:color="auto"/>
              </w:divBdr>
            </w:div>
            <w:div w:id="987903621">
              <w:marLeft w:val="0"/>
              <w:marRight w:val="0"/>
              <w:marTop w:val="0"/>
              <w:marBottom w:val="0"/>
              <w:divBdr>
                <w:top w:val="none" w:sz="0" w:space="0" w:color="auto"/>
                <w:left w:val="none" w:sz="0" w:space="0" w:color="auto"/>
                <w:bottom w:val="none" w:sz="0" w:space="0" w:color="auto"/>
                <w:right w:val="none" w:sz="0" w:space="0" w:color="auto"/>
              </w:divBdr>
            </w:div>
            <w:div w:id="1015613289">
              <w:marLeft w:val="0"/>
              <w:marRight w:val="0"/>
              <w:marTop w:val="0"/>
              <w:marBottom w:val="0"/>
              <w:divBdr>
                <w:top w:val="none" w:sz="0" w:space="0" w:color="auto"/>
                <w:left w:val="none" w:sz="0" w:space="0" w:color="auto"/>
                <w:bottom w:val="none" w:sz="0" w:space="0" w:color="auto"/>
                <w:right w:val="none" w:sz="0" w:space="0" w:color="auto"/>
              </w:divBdr>
            </w:div>
            <w:div w:id="1681738996">
              <w:marLeft w:val="0"/>
              <w:marRight w:val="0"/>
              <w:marTop w:val="0"/>
              <w:marBottom w:val="0"/>
              <w:divBdr>
                <w:top w:val="none" w:sz="0" w:space="0" w:color="auto"/>
                <w:left w:val="none" w:sz="0" w:space="0" w:color="auto"/>
                <w:bottom w:val="none" w:sz="0" w:space="0" w:color="auto"/>
                <w:right w:val="none" w:sz="0" w:space="0" w:color="auto"/>
              </w:divBdr>
            </w:div>
            <w:div w:id="1743017937">
              <w:marLeft w:val="0"/>
              <w:marRight w:val="0"/>
              <w:marTop w:val="0"/>
              <w:marBottom w:val="0"/>
              <w:divBdr>
                <w:top w:val="none" w:sz="0" w:space="0" w:color="auto"/>
                <w:left w:val="none" w:sz="0" w:space="0" w:color="auto"/>
                <w:bottom w:val="none" w:sz="0" w:space="0" w:color="auto"/>
                <w:right w:val="none" w:sz="0" w:space="0" w:color="auto"/>
              </w:divBdr>
            </w:div>
          </w:divsChild>
        </w:div>
        <w:div w:id="1837568839">
          <w:marLeft w:val="0"/>
          <w:marRight w:val="0"/>
          <w:marTop w:val="0"/>
          <w:marBottom w:val="0"/>
          <w:divBdr>
            <w:top w:val="none" w:sz="0" w:space="0" w:color="auto"/>
            <w:left w:val="none" w:sz="0" w:space="0" w:color="auto"/>
            <w:bottom w:val="none" w:sz="0" w:space="0" w:color="auto"/>
            <w:right w:val="none" w:sz="0" w:space="0" w:color="auto"/>
          </w:divBdr>
        </w:div>
        <w:div w:id="1889028683">
          <w:marLeft w:val="0"/>
          <w:marRight w:val="0"/>
          <w:marTop w:val="0"/>
          <w:marBottom w:val="0"/>
          <w:divBdr>
            <w:top w:val="none" w:sz="0" w:space="0" w:color="auto"/>
            <w:left w:val="none" w:sz="0" w:space="0" w:color="auto"/>
            <w:bottom w:val="none" w:sz="0" w:space="0" w:color="auto"/>
            <w:right w:val="none" w:sz="0" w:space="0" w:color="auto"/>
          </w:divBdr>
          <w:divsChild>
            <w:div w:id="386032873">
              <w:marLeft w:val="-75"/>
              <w:marRight w:val="0"/>
              <w:marTop w:val="30"/>
              <w:marBottom w:val="30"/>
              <w:divBdr>
                <w:top w:val="none" w:sz="0" w:space="0" w:color="auto"/>
                <w:left w:val="none" w:sz="0" w:space="0" w:color="auto"/>
                <w:bottom w:val="none" w:sz="0" w:space="0" w:color="auto"/>
                <w:right w:val="none" w:sz="0" w:space="0" w:color="auto"/>
              </w:divBdr>
              <w:divsChild>
                <w:div w:id="437407696">
                  <w:marLeft w:val="0"/>
                  <w:marRight w:val="0"/>
                  <w:marTop w:val="0"/>
                  <w:marBottom w:val="0"/>
                  <w:divBdr>
                    <w:top w:val="none" w:sz="0" w:space="0" w:color="auto"/>
                    <w:left w:val="none" w:sz="0" w:space="0" w:color="auto"/>
                    <w:bottom w:val="none" w:sz="0" w:space="0" w:color="auto"/>
                    <w:right w:val="none" w:sz="0" w:space="0" w:color="auto"/>
                  </w:divBdr>
                  <w:divsChild>
                    <w:div w:id="1839924785">
                      <w:marLeft w:val="0"/>
                      <w:marRight w:val="0"/>
                      <w:marTop w:val="0"/>
                      <w:marBottom w:val="0"/>
                      <w:divBdr>
                        <w:top w:val="none" w:sz="0" w:space="0" w:color="auto"/>
                        <w:left w:val="none" w:sz="0" w:space="0" w:color="auto"/>
                        <w:bottom w:val="none" w:sz="0" w:space="0" w:color="auto"/>
                        <w:right w:val="none" w:sz="0" w:space="0" w:color="auto"/>
                      </w:divBdr>
                    </w:div>
                  </w:divsChild>
                </w:div>
                <w:div w:id="1250890533">
                  <w:marLeft w:val="0"/>
                  <w:marRight w:val="0"/>
                  <w:marTop w:val="0"/>
                  <w:marBottom w:val="0"/>
                  <w:divBdr>
                    <w:top w:val="none" w:sz="0" w:space="0" w:color="auto"/>
                    <w:left w:val="none" w:sz="0" w:space="0" w:color="auto"/>
                    <w:bottom w:val="none" w:sz="0" w:space="0" w:color="auto"/>
                    <w:right w:val="none" w:sz="0" w:space="0" w:color="auto"/>
                  </w:divBdr>
                  <w:divsChild>
                    <w:div w:id="1973360700">
                      <w:marLeft w:val="0"/>
                      <w:marRight w:val="0"/>
                      <w:marTop w:val="0"/>
                      <w:marBottom w:val="0"/>
                      <w:divBdr>
                        <w:top w:val="none" w:sz="0" w:space="0" w:color="auto"/>
                        <w:left w:val="none" w:sz="0" w:space="0" w:color="auto"/>
                        <w:bottom w:val="none" w:sz="0" w:space="0" w:color="auto"/>
                        <w:right w:val="none" w:sz="0" w:space="0" w:color="auto"/>
                      </w:divBdr>
                    </w:div>
                  </w:divsChild>
                </w:div>
                <w:div w:id="1731660108">
                  <w:marLeft w:val="0"/>
                  <w:marRight w:val="0"/>
                  <w:marTop w:val="0"/>
                  <w:marBottom w:val="0"/>
                  <w:divBdr>
                    <w:top w:val="none" w:sz="0" w:space="0" w:color="auto"/>
                    <w:left w:val="none" w:sz="0" w:space="0" w:color="auto"/>
                    <w:bottom w:val="none" w:sz="0" w:space="0" w:color="auto"/>
                    <w:right w:val="none" w:sz="0" w:space="0" w:color="auto"/>
                  </w:divBdr>
                  <w:divsChild>
                    <w:div w:id="1907258943">
                      <w:marLeft w:val="0"/>
                      <w:marRight w:val="0"/>
                      <w:marTop w:val="0"/>
                      <w:marBottom w:val="0"/>
                      <w:divBdr>
                        <w:top w:val="none" w:sz="0" w:space="0" w:color="auto"/>
                        <w:left w:val="none" w:sz="0" w:space="0" w:color="auto"/>
                        <w:bottom w:val="none" w:sz="0" w:space="0" w:color="auto"/>
                        <w:right w:val="none" w:sz="0" w:space="0" w:color="auto"/>
                      </w:divBdr>
                      <w:divsChild>
                        <w:div w:id="1562254194">
                          <w:marLeft w:val="0"/>
                          <w:marRight w:val="0"/>
                          <w:marTop w:val="30"/>
                          <w:marBottom w:val="30"/>
                          <w:divBdr>
                            <w:top w:val="none" w:sz="0" w:space="0" w:color="auto"/>
                            <w:left w:val="none" w:sz="0" w:space="0" w:color="auto"/>
                            <w:bottom w:val="none" w:sz="0" w:space="0" w:color="auto"/>
                            <w:right w:val="none" w:sz="0" w:space="0" w:color="auto"/>
                          </w:divBdr>
                          <w:divsChild>
                            <w:div w:id="80413481">
                              <w:marLeft w:val="0"/>
                              <w:marRight w:val="0"/>
                              <w:marTop w:val="0"/>
                              <w:marBottom w:val="0"/>
                              <w:divBdr>
                                <w:top w:val="none" w:sz="0" w:space="0" w:color="auto"/>
                                <w:left w:val="none" w:sz="0" w:space="0" w:color="auto"/>
                                <w:bottom w:val="none" w:sz="0" w:space="0" w:color="auto"/>
                                <w:right w:val="none" w:sz="0" w:space="0" w:color="auto"/>
                              </w:divBdr>
                              <w:divsChild>
                                <w:div w:id="1222449453">
                                  <w:marLeft w:val="0"/>
                                  <w:marRight w:val="0"/>
                                  <w:marTop w:val="0"/>
                                  <w:marBottom w:val="0"/>
                                  <w:divBdr>
                                    <w:top w:val="none" w:sz="0" w:space="0" w:color="auto"/>
                                    <w:left w:val="none" w:sz="0" w:space="0" w:color="auto"/>
                                    <w:bottom w:val="none" w:sz="0" w:space="0" w:color="auto"/>
                                    <w:right w:val="none" w:sz="0" w:space="0" w:color="auto"/>
                                  </w:divBdr>
                                </w:div>
                                <w:div w:id="1679884678">
                                  <w:marLeft w:val="0"/>
                                  <w:marRight w:val="0"/>
                                  <w:marTop w:val="0"/>
                                  <w:marBottom w:val="0"/>
                                  <w:divBdr>
                                    <w:top w:val="none" w:sz="0" w:space="0" w:color="auto"/>
                                    <w:left w:val="none" w:sz="0" w:space="0" w:color="auto"/>
                                    <w:bottom w:val="none" w:sz="0" w:space="0" w:color="auto"/>
                                    <w:right w:val="none" w:sz="0" w:space="0" w:color="auto"/>
                                  </w:divBdr>
                                </w:div>
                              </w:divsChild>
                            </w:div>
                            <w:div w:id="759570823">
                              <w:marLeft w:val="0"/>
                              <w:marRight w:val="0"/>
                              <w:marTop w:val="0"/>
                              <w:marBottom w:val="0"/>
                              <w:divBdr>
                                <w:top w:val="none" w:sz="0" w:space="0" w:color="auto"/>
                                <w:left w:val="none" w:sz="0" w:space="0" w:color="auto"/>
                                <w:bottom w:val="none" w:sz="0" w:space="0" w:color="auto"/>
                                <w:right w:val="none" w:sz="0" w:space="0" w:color="auto"/>
                              </w:divBdr>
                              <w:divsChild>
                                <w:div w:id="203298961">
                                  <w:marLeft w:val="0"/>
                                  <w:marRight w:val="0"/>
                                  <w:marTop w:val="0"/>
                                  <w:marBottom w:val="0"/>
                                  <w:divBdr>
                                    <w:top w:val="none" w:sz="0" w:space="0" w:color="auto"/>
                                    <w:left w:val="none" w:sz="0" w:space="0" w:color="auto"/>
                                    <w:bottom w:val="none" w:sz="0" w:space="0" w:color="auto"/>
                                    <w:right w:val="none" w:sz="0" w:space="0" w:color="auto"/>
                                  </w:divBdr>
                                </w:div>
                                <w:div w:id="548492875">
                                  <w:marLeft w:val="0"/>
                                  <w:marRight w:val="0"/>
                                  <w:marTop w:val="0"/>
                                  <w:marBottom w:val="0"/>
                                  <w:divBdr>
                                    <w:top w:val="none" w:sz="0" w:space="0" w:color="auto"/>
                                    <w:left w:val="none" w:sz="0" w:space="0" w:color="auto"/>
                                    <w:bottom w:val="none" w:sz="0" w:space="0" w:color="auto"/>
                                    <w:right w:val="none" w:sz="0" w:space="0" w:color="auto"/>
                                  </w:divBdr>
                                </w:div>
                                <w:div w:id="771778680">
                                  <w:marLeft w:val="0"/>
                                  <w:marRight w:val="0"/>
                                  <w:marTop w:val="0"/>
                                  <w:marBottom w:val="0"/>
                                  <w:divBdr>
                                    <w:top w:val="none" w:sz="0" w:space="0" w:color="auto"/>
                                    <w:left w:val="none" w:sz="0" w:space="0" w:color="auto"/>
                                    <w:bottom w:val="none" w:sz="0" w:space="0" w:color="auto"/>
                                    <w:right w:val="none" w:sz="0" w:space="0" w:color="auto"/>
                                  </w:divBdr>
                                </w:div>
                                <w:div w:id="1890069328">
                                  <w:marLeft w:val="0"/>
                                  <w:marRight w:val="0"/>
                                  <w:marTop w:val="0"/>
                                  <w:marBottom w:val="0"/>
                                  <w:divBdr>
                                    <w:top w:val="none" w:sz="0" w:space="0" w:color="auto"/>
                                    <w:left w:val="none" w:sz="0" w:space="0" w:color="auto"/>
                                    <w:bottom w:val="none" w:sz="0" w:space="0" w:color="auto"/>
                                    <w:right w:val="none" w:sz="0" w:space="0" w:color="auto"/>
                                  </w:divBdr>
                                </w:div>
                                <w:div w:id="2139644379">
                                  <w:marLeft w:val="0"/>
                                  <w:marRight w:val="0"/>
                                  <w:marTop w:val="0"/>
                                  <w:marBottom w:val="0"/>
                                  <w:divBdr>
                                    <w:top w:val="none" w:sz="0" w:space="0" w:color="auto"/>
                                    <w:left w:val="none" w:sz="0" w:space="0" w:color="auto"/>
                                    <w:bottom w:val="none" w:sz="0" w:space="0" w:color="auto"/>
                                    <w:right w:val="none" w:sz="0" w:space="0" w:color="auto"/>
                                  </w:divBdr>
                                </w:div>
                              </w:divsChild>
                            </w:div>
                            <w:div w:id="1038310497">
                              <w:marLeft w:val="0"/>
                              <w:marRight w:val="0"/>
                              <w:marTop w:val="0"/>
                              <w:marBottom w:val="0"/>
                              <w:divBdr>
                                <w:top w:val="none" w:sz="0" w:space="0" w:color="auto"/>
                                <w:left w:val="none" w:sz="0" w:space="0" w:color="auto"/>
                                <w:bottom w:val="none" w:sz="0" w:space="0" w:color="auto"/>
                                <w:right w:val="none" w:sz="0" w:space="0" w:color="auto"/>
                              </w:divBdr>
                              <w:divsChild>
                                <w:div w:id="129445382">
                                  <w:marLeft w:val="0"/>
                                  <w:marRight w:val="0"/>
                                  <w:marTop w:val="0"/>
                                  <w:marBottom w:val="0"/>
                                  <w:divBdr>
                                    <w:top w:val="none" w:sz="0" w:space="0" w:color="auto"/>
                                    <w:left w:val="none" w:sz="0" w:space="0" w:color="auto"/>
                                    <w:bottom w:val="none" w:sz="0" w:space="0" w:color="auto"/>
                                    <w:right w:val="none" w:sz="0" w:space="0" w:color="auto"/>
                                  </w:divBdr>
                                </w:div>
                                <w:div w:id="815494290">
                                  <w:marLeft w:val="0"/>
                                  <w:marRight w:val="0"/>
                                  <w:marTop w:val="0"/>
                                  <w:marBottom w:val="0"/>
                                  <w:divBdr>
                                    <w:top w:val="none" w:sz="0" w:space="0" w:color="auto"/>
                                    <w:left w:val="none" w:sz="0" w:space="0" w:color="auto"/>
                                    <w:bottom w:val="none" w:sz="0" w:space="0" w:color="auto"/>
                                    <w:right w:val="none" w:sz="0" w:space="0" w:color="auto"/>
                                  </w:divBdr>
                                </w:div>
                                <w:div w:id="949704018">
                                  <w:marLeft w:val="0"/>
                                  <w:marRight w:val="0"/>
                                  <w:marTop w:val="0"/>
                                  <w:marBottom w:val="0"/>
                                  <w:divBdr>
                                    <w:top w:val="none" w:sz="0" w:space="0" w:color="auto"/>
                                    <w:left w:val="none" w:sz="0" w:space="0" w:color="auto"/>
                                    <w:bottom w:val="none" w:sz="0" w:space="0" w:color="auto"/>
                                    <w:right w:val="none" w:sz="0" w:space="0" w:color="auto"/>
                                  </w:divBdr>
                                </w:div>
                                <w:div w:id="1334795025">
                                  <w:marLeft w:val="0"/>
                                  <w:marRight w:val="0"/>
                                  <w:marTop w:val="0"/>
                                  <w:marBottom w:val="0"/>
                                  <w:divBdr>
                                    <w:top w:val="none" w:sz="0" w:space="0" w:color="auto"/>
                                    <w:left w:val="none" w:sz="0" w:space="0" w:color="auto"/>
                                    <w:bottom w:val="none" w:sz="0" w:space="0" w:color="auto"/>
                                    <w:right w:val="none" w:sz="0" w:space="0" w:color="auto"/>
                                  </w:divBdr>
                                </w:div>
                                <w:div w:id="1352993219">
                                  <w:marLeft w:val="0"/>
                                  <w:marRight w:val="0"/>
                                  <w:marTop w:val="0"/>
                                  <w:marBottom w:val="0"/>
                                  <w:divBdr>
                                    <w:top w:val="none" w:sz="0" w:space="0" w:color="auto"/>
                                    <w:left w:val="none" w:sz="0" w:space="0" w:color="auto"/>
                                    <w:bottom w:val="none" w:sz="0" w:space="0" w:color="auto"/>
                                    <w:right w:val="none" w:sz="0" w:space="0" w:color="auto"/>
                                  </w:divBdr>
                                </w:div>
                              </w:divsChild>
                            </w:div>
                            <w:div w:id="2050907808">
                              <w:marLeft w:val="0"/>
                              <w:marRight w:val="0"/>
                              <w:marTop w:val="0"/>
                              <w:marBottom w:val="0"/>
                              <w:divBdr>
                                <w:top w:val="none" w:sz="0" w:space="0" w:color="auto"/>
                                <w:left w:val="none" w:sz="0" w:space="0" w:color="auto"/>
                                <w:bottom w:val="none" w:sz="0" w:space="0" w:color="auto"/>
                                <w:right w:val="none" w:sz="0" w:space="0" w:color="auto"/>
                              </w:divBdr>
                              <w:divsChild>
                                <w:div w:id="64470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855068">
                      <w:marLeft w:val="0"/>
                      <w:marRight w:val="0"/>
                      <w:marTop w:val="0"/>
                      <w:marBottom w:val="0"/>
                      <w:divBdr>
                        <w:top w:val="none" w:sz="0" w:space="0" w:color="auto"/>
                        <w:left w:val="none" w:sz="0" w:space="0" w:color="auto"/>
                        <w:bottom w:val="none" w:sz="0" w:space="0" w:color="auto"/>
                        <w:right w:val="none" w:sz="0" w:space="0" w:color="auto"/>
                      </w:divBdr>
                    </w:div>
                  </w:divsChild>
                </w:div>
                <w:div w:id="1761608928">
                  <w:marLeft w:val="0"/>
                  <w:marRight w:val="0"/>
                  <w:marTop w:val="0"/>
                  <w:marBottom w:val="0"/>
                  <w:divBdr>
                    <w:top w:val="none" w:sz="0" w:space="0" w:color="auto"/>
                    <w:left w:val="none" w:sz="0" w:space="0" w:color="auto"/>
                    <w:bottom w:val="none" w:sz="0" w:space="0" w:color="auto"/>
                    <w:right w:val="none" w:sz="0" w:space="0" w:color="auto"/>
                  </w:divBdr>
                  <w:divsChild>
                    <w:div w:id="207637">
                      <w:marLeft w:val="0"/>
                      <w:marRight w:val="0"/>
                      <w:marTop w:val="0"/>
                      <w:marBottom w:val="0"/>
                      <w:divBdr>
                        <w:top w:val="none" w:sz="0" w:space="0" w:color="auto"/>
                        <w:left w:val="none" w:sz="0" w:space="0" w:color="auto"/>
                        <w:bottom w:val="none" w:sz="0" w:space="0" w:color="auto"/>
                        <w:right w:val="none" w:sz="0" w:space="0" w:color="auto"/>
                      </w:divBdr>
                    </w:div>
                  </w:divsChild>
                </w:div>
                <w:div w:id="1812626374">
                  <w:marLeft w:val="0"/>
                  <w:marRight w:val="0"/>
                  <w:marTop w:val="0"/>
                  <w:marBottom w:val="0"/>
                  <w:divBdr>
                    <w:top w:val="none" w:sz="0" w:space="0" w:color="auto"/>
                    <w:left w:val="none" w:sz="0" w:space="0" w:color="auto"/>
                    <w:bottom w:val="none" w:sz="0" w:space="0" w:color="auto"/>
                    <w:right w:val="none" w:sz="0" w:space="0" w:color="auto"/>
                  </w:divBdr>
                  <w:divsChild>
                    <w:div w:id="28535388">
                      <w:marLeft w:val="0"/>
                      <w:marRight w:val="0"/>
                      <w:marTop w:val="0"/>
                      <w:marBottom w:val="0"/>
                      <w:divBdr>
                        <w:top w:val="none" w:sz="0" w:space="0" w:color="auto"/>
                        <w:left w:val="none" w:sz="0" w:space="0" w:color="auto"/>
                        <w:bottom w:val="none" w:sz="0" w:space="0" w:color="auto"/>
                        <w:right w:val="none" w:sz="0" w:space="0" w:color="auto"/>
                      </w:divBdr>
                    </w:div>
                  </w:divsChild>
                </w:div>
                <w:div w:id="1847556214">
                  <w:marLeft w:val="0"/>
                  <w:marRight w:val="0"/>
                  <w:marTop w:val="0"/>
                  <w:marBottom w:val="0"/>
                  <w:divBdr>
                    <w:top w:val="none" w:sz="0" w:space="0" w:color="auto"/>
                    <w:left w:val="none" w:sz="0" w:space="0" w:color="auto"/>
                    <w:bottom w:val="none" w:sz="0" w:space="0" w:color="auto"/>
                    <w:right w:val="none" w:sz="0" w:space="0" w:color="auto"/>
                  </w:divBdr>
                  <w:divsChild>
                    <w:div w:id="167911536">
                      <w:marLeft w:val="0"/>
                      <w:marRight w:val="0"/>
                      <w:marTop w:val="0"/>
                      <w:marBottom w:val="0"/>
                      <w:divBdr>
                        <w:top w:val="none" w:sz="0" w:space="0" w:color="auto"/>
                        <w:left w:val="none" w:sz="0" w:space="0" w:color="auto"/>
                        <w:bottom w:val="none" w:sz="0" w:space="0" w:color="auto"/>
                        <w:right w:val="none" w:sz="0" w:space="0" w:color="auto"/>
                      </w:divBdr>
                    </w:div>
                    <w:div w:id="867912403">
                      <w:marLeft w:val="0"/>
                      <w:marRight w:val="0"/>
                      <w:marTop w:val="0"/>
                      <w:marBottom w:val="0"/>
                      <w:divBdr>
                        <w:top w:val="none" w:sz="0" w:space="0" w:color="auto"/>
                        <w:left w:val="none" w:sz="0" w:space="0" w:color="auto"/>
                        <w:bottom w:val="none" w:sz="0" w:space="0" w:color="auto"/>
                        <w:right w:val="none" w:sz="0" w:space="0" w:color="auto"/>
                      </w:divBdr>
                    </w:div>
                    <w:div w:id="1136875332">
                      <w:marLeft w:val="0"/>
                      <w:marRight w:val="0"/>
                      <w:marTop w:val="0"/>
                      <w:marBottom w:val="0"/>
                      <w:divBdr>
                        <w:top w:val="none" w:sz="0" w:space="0" w:color="auto"/>
                        <w:left w:val="none" w:sz="0" w:space="0" w:color="auto"/>
                        <w:bottom w:val="none" w:sz="0" w:space="0" w:color="auto"/>
                        <w:right w:val="none" w:sz="0" w:space="0" w:color="auto"/>
                      </w:divBdr>
                    </w:div>
                    <w:div w:id="130226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905785">
          <w:marLeft w:val="0"/>
          <w:marRight w:val="0"/>
          <w:marTop w:val="0"/>
          <w:marBottom w:val="0"/>
          <w:divBdr>
            <w:top w:val="none" w:sz="0" w:space="0" w:color="auto"/>
            <w:left w:val="none" w:sz="0" w:space="0" w:color="auto"/>
            <w:bottom w:val="none" w:sz="0" w:space="0" w:color="auto"/>
            <w:right w:val="none" w:sz="0" w:space="0" w:color="auto"/>
          </w:divBdr>
        </w:div>
        <w:div w:id="1930583237">
          <w:marLeft w:val="0"/>
          <w:marRight w:val="0"/>
          <w:marTop w:val="0"/>
          <w:marBottom w:val="0"/>
          <w:divBdr>
            <w:top w:val="none" w:sz="0" w:space="0" w:color="auto"/>
            <w:left w:val="none" w:sz="0" w:space="0" w:color="auto"/>
            <w:bottom w:val="none" w:sz="0" w:space="0" w:color="auto"/>
            <w:right w:val="none" w:sz="0" w:space="0" w:color="auto"/>
          </w:divBdr>
          <w:divsChild>
            <w:div w:id="2089577195">
              <w:marLeft w:val="-75"/>
              <w:marRight w:val="0"/>
              <w:marTop w:val="30"/>
              <w:marBottom w:val="30"/>
              <w:divBdr>
                <w:top w:val="none" w:sz="0" w:space="0" w:color="auto"/>
                <w:left w:val="none" w:sz="0" w:space="0" w:color="auto"/>
                <w:bottom w:val="none" w:sz="0" w:space="0" w:color="auto"/>
                <w:right w:val="none" w:sz="0" w:space="0" w:color="auto"/>
              </w:divBdr>
              <w:divsChild>
                <w:div w:id="111170307">
                  <w:marLeft w:val="0"/>
                  <w:marRight w:val="0"/>
                  <w:marTop w:val="0"/>
                  <w:marBottom w:val="0"/>
                  <w:divBdr>
                    <w:top w:val="none" w:sz="0" w:space="0" w:color="auto"/>
                    <w:left w:val="none" w:sz="0" w:space="0" w:color="auto"/>
                    <w:bottom w:val="none" w:sz="0" w:space="0" w:color="auto"/>
                    <w:right w:val="none" w:sz="0" w:space="0" w:color="auto"/>
                  </w:divBdr>
                  <w:divsChild>
                    <w:div w:id="257834992">
                      <w:marLeft w:val="0"/>
                      <w:marRight w:val="0"/>
                      <w:marTop w:val="0"/>
                      <w:marBottom w:val="0"/>
                      <w:divBdr>
                        <w:top w:val="none" w:sz="0" w:space="0" w:color="auto"/>
                        <w:left w:val="none" w:sz="0" w:space="0" w:color="auto"/>
                        <w:bottom w:val="none" w:sz="0" w:space="0" w:color="auto"/>
                        <w:right w:val="none" w:sz="0" w:space="0" w:color="auto"/>
                      </w:divBdr>
                    </w:div>
                  </w:divsChild>
                </w:div>
                <w:div w:id="160969694">
                  <w:marLeft w:val="0"/>
                  <w:marRight w:val="0"/>
                  <w:marTop w:val="0"/>
                  <w:marBottom w:val="0"/>
                  <w:divBdr>
                    <w:top w:val="none" w:sz="0" w:space="0" w:color="auto"/>
                    <w:left w:val="none" w:sz="0" w:space="0" w:color="auto"/>
                    <w:bottom w:val="none" w:sz="0" w:space="0" w:color="auto"/>
                    <w:right w:val="none" w:sz="0" w:space="0" w:color="auto"/>
                  </w:divBdr>
                  <w:divsChild>
                    <w:div w:id="1210190175">
                      <w:marLeft w:val="0"/>
                      <w:marRight w:val="0"/>
                      <w:marTop w:val="0"/>
                      <w:marBottom w:val="0"/>
                      <w:divBdr>
                        <w:top w:val="none" w:sz="0" w:space="0" w:color="auto"/>
                        <w:left w:val="none" w:sz="0" w:space="0" w:color="auto"/>
                        <w:bottom w:val="none" w:sz="0" w:space="0" w:color="auto"/>
                        <w:right w:val="none" w:sz="0" w:space="0" w:color="auto"/>
                      </w:divBdr>
                    </w:div>
                  </w:divsChild>
                </w:div>
                <w:div w:id="262954886">
                  <w:marLeft w:val="0"/>
                  <w:marRight w:val="0"/>
                  <w:marTop w:val="0"/>
                  <w:marBottom w:val="0"/>
                  <w:divBdr>
                    <w:top w:val="none" w:sz="0" w:space="0" w:color="auto"/>
                    <w:left w:val="none" w:sz="0" w:space="0" w:color="auto"/>
                    <w:bottom w:val="none" w:sz="0" w:space="0" w:color="auto"/>
                    <w:right w:val="none" w:sz="0" w:space="0" w:color="auto"/>
                  </w:divBdr>
                  <w:divsChild>
                    <w:div w:id="520247902">
                      <w:marLeft w:val="0"/>
                      <w:marRight w:val="0"/>
                      <w:marTop w:val="0"/>
                      <w:marBottom w:val="0"/>
                      <w:divBdr>
                        <w:top w:val="none" w:sz="0" w:space="0" w:color="auto"/>
                        <w:left w:val="none" w:sz="0" w:space="0" w:color="auto"/>
                        <w:bottom w:val="none" w:sz="0" w:space="0" w:color="auto"/>
                        <w:right w:val="none" w:sz="0" w:space="0" w:color="auto"/>
                      </w:divBdr>
                    </w:div>
                    <w:div w:id="857230466">
                      <w:marLeft w:val="0"/>
                      <w:marRight w:val="0"/>
                      <w:marTop w:val="0"/>
                      <w:marBottom w:val="0"/>
                      <w:divBdr>
                        <w:top w:val="none" w:sz="0" w:space="0" w:color="auto"/>
                        <w:left w:val="none" w:sz="0" w:space="0" w:color="auto"/>
                        <w:bottom w:val="none" w:sz="0" w:space="0" w:color="auto"/>
                        <w:right w:val="none" w:sz="0" w:space="0" w:color="auto"/>
                      </w:divBdr>
                    </w:div>
                    <w:div w:id="1095370063">
                      <w:marLeft w:val="0"/>
                      <w:marRight w:val="0"/>
                      <w:marTop w:val="0"/>
                      <w:marBottom w:val="0"/>
                      <w:divBdr>
                        <w:top w:val="none" w:sz="0" w:space="0" w:color="auto"/>
                        <w:left w:val="none" w:sz="0" w:space="0" w:color="auto"/>
                        <w:bottom w:val="none" w:sz="0" w:space="0" w:color="auto"/>
                        <w:right w:val="none" w:sz="0" w:space="0" w:color="auto"/>
                      </w:divBdr>
                    </w:div>
                    <w:div w:id="1459567716">
                      <w:marLeft w:val="0"/>
                      <w:marRight w:val="0"/>
                      <w:marTop w:val="0"/>
                      <w:marBottom w:val="0"/>
                      <w:divBdr>
                        <w:top w:val="none" w:sz="0" w:space="0" w:color="auto"/>
                        <w:left w:val="none" w:sz="0" w:space="0" w:color="auto"/>
                        <w:bottom w:val="none" w:sz="0" w:space="0" w:color="auto"/>
                        <w:right w:val="none" w:sz="0" w:space="0" w:color="auto"/>
                      </w:divBdr>
                    </w:div>
                    <w:div w:id="1510411776">
                      <w:marLeft w:val="0"/>
                      <w:marRight w:val="0"/>
                      <w:marTop w:val="0"/>
                      <w:marBottom w:val="0"/>
                      <w:divBdr>
                        <w:top w:val="none" w:sz="0" w:space="0" w:color="auto"/>
                        <w:left w:val="none" w:sz="0" w:space="0" w:color="auto"/>
                        <w:bottom w:val="none" w:sz="0" w:space="0" w:color="auto"/>
                        <w:right w:val="none" w:sz="0" w:space="0" w:color="auto"/>
                      </w:divBdr>
                    </w:div>
                    <w:div w:id="1611160799">
                      <w:marLeft w:val="0"/>
                      <w:marRight w:val="0"/>
                      <w:marTop w:val="0"/>
                      <w:marBottom w:val="0"/>
                      <w:divBdr>
                        <w:top w:val="none" w:sz="0" w:space="0" w:color="auto"/>
                        <w:left w:val="none" w:sz="0" w:space="0" w:color="auto"/>
                        <w:bottom w:val="none" w:sz="0" w:space="0" w:color="auto"/>
                        <w:right w:val="none" w:sz="0" w:space="0" w:color="auto"/>
                      </w:divBdr>
                    </w:div>
                    <w:div w:id="1709646121">
                      <w:marLeft w:val="0"/>
                      <w:marRight w:val="0"/>
                      <w:marTop w:val="0"/>
                      <w:marBottom w:val="0"/>
                      <w:divBdr>
                        <w:top w:val="none" w:sz="0" w:space="0" w:color="auto"/>
                        <w:left w:val="none" w:sz="0" w:space="0" w:color="auto"/>
                        <w:bottom w:val="none" w:sz="0" w:space="0" w:color="auto"/>
                        <w:right w:val="none" w:sz="0" w:space="0" w:color="auto"/>
                      </w:divBdr>
                    </w:div>
                    <w:div w:id="1980644325">
                      <w:marLeft w:val="0"/>
                      <w:marRight w:val="0"/>
                      <w:marTop w:val="0"/>
                      <w:marBottom w:val="0"/>
                      <w:divBdr>
                        <w:top w:val="none" w:sz="0" w:space="0" w:color="auto"/>
                        <w:left w:val="none" w:sz="0" w:space="0" w:color="auto"/>
                        <w:bottom w:val="none" w:sz="0" w:space="0" w:color="auto"/>
                        <w:right w:val="none" w:sz="0" w:space="0" w:color="auto"/>
                      </w:divBdr>
                    </w:div>
                  </w:divsChild>
                </w:div>
                <w:div w:id="491876188">
                  <w:marLeft w:val="0"/>
                  <w:marRight w:val="0"/>
                  <w:marTop w:val="0"/>
                  <w:marBottom w:val="0"/>
                  <w:divBdr>
                    <w:top w:val="none" w:sz="0" w:space="0" w:color="auto"/>
                    <w:left w:val="none" w:sz="0" w:space="0" w:color="auto"/>
                    <w:bottom w:val="none" w:sz="0" w:space="0" w:color="auto"/>
                    <w:right w:val="none" w:sz="0" w:space="0" w:color="auto"/>
                  </w:divBdr>
                  <w:divsChild>
                    <w:div w:id="850073018">
                      <w:marLeft w:val="0"/>
                      <w:marRight w:val="0"/>
                      <w:marTop w:val="0"/>
                      <w:marBottom w:val="0"/>
                      <w:divBdr>
                        <w:top w:val="none" w:sz="0" w:space="0" w:color="auto"/>
                        <w:left w:val="none" w:sz="0" w:space="0" w:color="auto"/>
                        <w:bottom w:val="none" w:sz="0" w:space="0" w:color="auto"/>
                        <w:right w:val="none" w:sz="0" w:space="0" w:color="auto"/>
                      </w:divBdr>
                    </w:div>
                  </w:divsChild>
                </w:div>
                <w:div w:id="1514610220">
                  <w:marLeft w:val="0"/>
                  <w:marRight w:val="0"/>
                  <w:marTop w:val="0"/>
                  <w:marBottom w:val="0"/>
                  <w:divBdr>
                    <w:top w:val="none" w:sz="0" w:space="0" w:color="auto"/>
                    <w:left w:val="none" w:sz="0" w:space="0" w:color="auto"/>
                    <w:bottom w:val="none" w:sz="0" w:space="0" w:color="auto"/>
                    <w:right w:val="none" w:sz="0" w:space="0" w:color="auto"/>
                  </w:divBdr>
                  <w:divsChild>
                    <w:div w:id="1067073553">
                      <w:marLeft w:val="0"/>
                      <w:marRight w:val="0"/>
                      <w:marTop w:val="0"/>
                      <w:marBottom w:val="0"/>
                      <w:divBdr>
                        <w:top w:val="none" w:sz="0" w:space="0" w:color="auto"/>
                        <w:left w:val="none" w:sz="0" w:space="0" w:color="auto"/>
                        <w:bottom w:val="none" w:sz="0" w:space="0" w:color="auto"/>
                        <w:right w:val="none" w:sz="0" w:space="0" w:color="auto"/>
                      </w:divBdr>
                    </w:div>
                  </w:divsChild>
                </w:div>
                <w:div w:id="1743748853">
                  <w:marLeft w:val="0"/>
                  <w:marRight w:val="0"/>
                  <w:marTop w:val="0"/>
                  <w:marBottom w:val="0"/>
                  <w:divBdr>
                    <w:top w:val="none" w:sz="0" w:space="0" w:color="auto"/>
                    <w:left w:val="none" w:sz="0" w:space="0" w:color="auto"/>
                    <w:bottom w:val="none" w:sz="0" w:space="0" w:color="auto"/>
                    <w:right w:val="none" w:sz="0" w:space="0" w:color="auto"/>
                  </w:divBdr>
                  <w:divsChild>
                    <w:div w:id="1289556379">
                      <w:marLeft w:val="0"/>
                      <w:marRight w:val="0"/>
                      <w:marTop w:val="0"/>
                      <w:marBottom w:val="0"/>
                      <w:divBdr>
                        <w:top w:val="none" w:sz="0" w:space="0" w:color="auto"/>
                        <w:left w:val="none" w:sz="0" w:space="0" w:color="auto"/>
                        <w:bottom w:val="none" w:sz="0" w:space="0" w:color="auto"/>
                        <w:right w:val="none" w:sz="0" w:space="0" w:color="auto"/>
                      </w:divBdr>
                    </w:div>
                  </w:divsChild>
                </w:div>
                <w:div w:id="1759015392">
                  <w:marLeft w:val="0"/>
                  <w:marRight w:val="0"/>
                  <w:marTop w:val="0"/>
                  <w:marBottom w:val="0"/>
                  <w:divBdr>
                    <w:top w:val="none" w:sz="0" w:space="0" w:color="auto"/>
                    <w:left w:val="none" w:sz="0" w:space="0" w:color="auto"/>
                    <w:bottom w:val="none" w:sz="0" w:space="0" w:color="auto"/>
                    <w:right w:val="none" w:sz="0" w:space="0" w:color="auto"/>
                  </w:divBdr>
                  <w:divsChild>
                    <w:div w:id="1480149934">
                      <w:marLeft w:val="0"/>
                      <w:marRight w:val="0"/>
                      <w:marTop w:val="0"/>
                      <w:marBottom w:val="0"/>
                      <w:divBdr>
                        <w:top w:val="none" w:sz="0" w:space="0" w:color="auto"/>
                        <w:left w:val="none" w:sz="0" w:space="0" w:color="auto"/>
                        <w:bottom w:val="none" w:sz="0" w:space="0" w:color="auto"/>
                        <w:right w:val="none" w:sz="0" w:space="0" w:color="auto"/>
                      </w:divBdr>
                    </w:div>
                    <w:div w:id="1575356002">
                      <w:marLeft w:val="0"/>
                      <w:marRight w:val="0"/>
                      <w:marTop w:val="0"/>
                      <w:marBottom w:val="0"/>
                      <w:divBdr>
                        <w:top w:val="none" w:sz="0" w:space="0" w:color="auto"/>
                        <w:left w:val="none" w:sz="0" w:space="0" w:color="auto"/>
                        <w:bottom w:val="none" w:sz="0" w:space="0" w:color="auto"/>
                        <w:right w:val="none" w:sz="0" w:space="0" w:color="auto"/>
                      </w:divBdr>
                      <w:divsChild>
                        <w:div w:id="1555578893">
                          <w:marLeft w:val="0"/>
                          <w:marRight w:val="0"/>
                          <w:marTop w:val="30"/>
                          <w:marBottom w:val="30"/>
                          <w:divBdr>
                            <w:top w:val="none" w:sz="0" w:space="0" w:color="auto"/>
                            <w:left w:val="none" w:sz="0" w:space="0" w:color="auto"/>
                            <w:bottom w:val="none" w:sz="0" w:space="0" w:color="auto"/>
                            <w:right w:val="none" w:sz="0" w:space="0" w:color="auto"/>
                          </w:divBdr>
                          <w:divsChild>
                            <w:div w:id="1152062363">
                              <w:marLeft w:val="0"/>
                              <w:marRight w:val="0"/>
                              <w:marTop w:val="0"/>
                              <w:marBottom w:val="0"/>
                              <w:divBdr>
                                <w:top w:val="none" w:sz="0" w:space="0" w:color="auto"/>
                                <w:left w:val="none" w:sz="0" w:space="0" w:color="auto"/>
                                <w:bottom w:val="none" w:sz="0" w:space="0" w:color="auto"/>
                                <w:right w:val="none" w:sz="0" w:space="0" w:color="auto"/>
                              </w:divBdr>
                              <w:divsChild>
                                <w:div w:id="148644605">
                                  <w:marLeft w:val="0"/>
                                  <w:marRight w:val="0"/>
                                  <w:marTop w:val="0"/>
                                  <w:marBottom w:val="0"/>
                                  <w:divBdr>
                                    <w:top w:val="none" w:sz="0" w:space="0" w:color="auto"/>
                                    <w:left w:val="none" w:sz="0" w:space="0" w:color="auto"/>
                                    <w:bottom w:val="none" w:sz="0" w:space="0" w:color="auto"/>
                                    <w:right w:val="none" w:sz="0" w:space="0" w:color="auto"/>
                                  </w:divBdr>
                                </w:div>
                                <w:div w:id="607931234">
                                  <w:marLeft w:val="0"/>
                                  <w:marRight w:val="0"/>
                                  <w:marTop w:val="0"/>
                                  <w:marBottom w:val="0"/>
                                  <w:divBdr>
                                    <w:top w:val="none" w:sz="0" w:space="0" w:color="auto"/>
                                    <w:left w:val="none" w:sz="0" w:space="0" w:color="auto"/>
                                    <w:bottom w:val="none" w:sz="0" w:space="0" w:color="auto"/>
                                    <w:right w:val="none" w:sz="0" w:space="0" w:color="auto"/>
                                  </w:divBdr>
                                </w:div>
                                <w:div w:id="1243754916">
                                  <w:marLeft w:val="0"/>
                                  <w:marRight w:val="0"/>
                                  <w:marTop w:val="0"/>
                                  <w:marBottom w:val="0"/>
                                  <w:divBdr>
                                    <w:top w:val="none" w:sz="0" w:space="0" w:color="auto"/>
                                    <w:left w:val="none" w:sz="0" w:space="0" w:color="auto"/>
                                    <w:bottom w:val="none" w:sz="0" w:space="0" w:color="auto"/>
                                    <w:right w:val="none" w:sz="0" w:space="0" w:color="auto"/>
                                  </w:divBdr>
                                </w:div>
                                <w:div w:id="1649045152">
                                  <w:marLeft w:val="0"/>
                                  <w:marRight w:val="0"/>
                                  <w:marTop w:val="0"/>
                                  <w:marBottom w:val="0"/>
                                  <w:divBdr>
                                    <w:top w:val="none" w:sz="0" w:space="0" w:color="auto"/>
                                    <w:left w:val="none" w:sz="0" w:space="0" w:color="auto"/>
                                    <w:bottom w:val="none" w:sz="0" w:space="0" w:color="auto"/>
                                    <w:right w:val="none" w:sz="0" w:space="0" w:color="auto"/>
                                  </w:divBdr>
                                </w:div>
                                <w:div w:id="1921602031">
                                  <w:marLeft w:val="0"/>
                                  <w:marRight w:val="0"/>
                                  <w:marTop w:val="0"/>
                                  <w:marBottom w:val="0"/>
                                  <w:divBdr>
                                    <w:top w:val="none" w:sz="0" w:space="0" w:color="auto"/>
                                    <w:left w:val="none" w:sz="0" w:space="0" w:color="auto"/>
                                    <w:bottom w:val="none" w:sz="0" w:space="0" w:color="auto"/>
                                    <w:right w:val="none" w:sz="0" w:space="0" w:color="auto"/>
                                  </w:divBdr>
                                </w:div>
                              </w:divsChild>
                            </w:div>
                            <w:div w:id="1935623294">
                              <w:marLeft w:val="0"/>
                              <w:marRight w:val="0"/>
                              <w:marTop w:val="0"/>
                              <w:marBottom w:val="0"/>
                              <w:divBdr>
                                <w:top w:val="none" w:sz="0" w:space="0" w:color="auto"/>
                                <w:left w:val="none" w:sz="0" w:space="0" w:color="auto"/>
                                <w:bottom w:val="none" w:sz="0" w:space="0" w:color="auto"/>
                                <w:right w:val="none" w:sz="0" w:space="0" w:color="auto"/>
                              </w:divBdr>
                              <w:divsChild>
                                <w:div w:id="456752596">
                                  <w:marLeft w:val="0"/>
                                  <w:marRight w:val="0"/>
                                  <w:marTop w:val="0"/>
                                  <w:marBottom w:val="0"/>
                                  <w:divBdr>
                                    <w:top w:val="none" w:sz="0" w:space="0" w:color="auto"/>
                                    <w:left w:val="none" w:sz="0" w:space="0" w:color="auto"/>
                                    <w:bottom w:val="none" w:sz="0" w:space="0" w:color="auto"/>
                                    <w:right w:val="none" w:sz="0" w:space="0" w:color="auto"/>
                                  </w:divBdr>
                                </w:div>
                                <w:div w:id="705761936">
                                  <w:marLeft w:val="0"/>
                                  <w:marRight w:val="0"/>
                                  <w:marTop w:val="0"/>
                                  <w:marBottom w:val="0"/>
                                  <w:divBdr>
                                    <w:top w:val="none" w:sz="0" w:space="0" w:color="auto"/>
                                    <w:left w:val="none" w:sz="0" w:space="0" w:color="auto"/>
                                    <w:bottom w:val="none" w:sz="0" w:space="0" w:color="auto"/>
                                    <w:right w:val="none" w:sz="0" w:space="0" w:color="auto"/>
                                  </w:divBdr>
                                </w:div>
                                <w:div w:id="145728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65278">
                  <w:marLeft w:val="0"/>
                  <w:marRight w:val="0"/>
                  <w:marTop w:val="0"/>
                  <w:marBottom w:val="0"/>
                  <w:divBdr>
                    <w:top w:val="none" w:sz="0" w:space="0" w:color="auto"/>
                    <w:left w:val="none" w:sz="0" w:space="0" w:color="auto"/>
                    <w:bottom w:val="none" w:sz="0" w:space="0" w:color="auto"/>
                    <w:right w:val="none" w:sz="0" w:space="0" w:color="auto"/>
                  </w:divBdr>
                  <w:divsChild>
                    <w:div w:id="122922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493666">
          <w:marLeft w:val="0"/>
          <w:marRight w:val="0"/>
          <w:marTop w:val="0"/>
          <w:marBottom w:val="0"/>
          <w:divBdr>
            <w:top w:val="none" w:sz="0" w:space="0" w:color="auto"/>
            <w:left w:val="none" w:sz="0" w:space="0" w:color="auto"/>
            <w:bottom w:val="none" w:sz="0" w:space="0" w:color="auto"/>
            <w:right w:val="none" w:sz="0" w:space="0" w:color="auto"/>
          </w:divBdr>
        </w:div>
        <w:div w:id="1950039830">
          <w:marLeft w:val="0"/>
          <w:marRight w:val="0"/>
          <w:marTop w:val="0"/>
          <w:marBottom w:val="0"/>
          <w:divBdr>
            <w:top w:val="none" w:sz="0" w:space="0" w:color="auto"/>
            <w:left w:val="none" w:sz="0" w:space="0" w:color="auto"/>
            <w:bottom w:val="none" w:sz="0" w:space="0" w:color="auto"/>
            <w:right w:val="none" w:sz="0" w:space="0" w:color="auto"/>
          </w:divBdr>
        </w:div>
        <w:div w:id="1972247805">
          <w:marLeft w:val="0"/>
          <w:marRight w:val="0"/>
          <w:marTop w:val="0"/>
          <w:marBottom w:val="0"/>
          <w:divBdr>
            <w:top w:val="none" w:sz="0" w:space="0" w:color="auto"/>
            <w:left w:val="none" w:sz="0" w:space="0" w:color="auto"/>
            <w:bottom w:val="none" w:sz="0" w:space="0" w:color="auto"/>
            <w:right w:val="none" w:sz="0" w:space="0" w:color="auto"/>
          </w:divBdr>
        </w:div>
        <w:div w:id="1979455820">
          <w:marLeft w:val="0"/>
          <w:marRight w:val="0"/>
          <w:marTop w:val="0"/>
          <w:marBottom w:val="0"/>
          <w:divBdr>
            <w:top w:val="none" w:sz="0" w:space="0" w:color="auto"/>
            <w:left w:val="none" w:sz="0" w:space="0" w:color="auto"/>
            <w:bottom w:val="none" w:sz="0" w:space="0" w:color="auto"/>
            <w:right w:val="none" w:sz="0" w:space="0" w:color="auto"/>
          </w:divBdr>
        </w:div>
        <w:div w:id="1981570144">
          <w:marLeft w:val="0"/>
          <w:marRight w:val="0"/>
          <w:marTop w:val="0"/>
          <w:marBottom w:val="0"/>
          <w:divBdr>
            <w:top w:val="none" w:sz="0" w:space="0" w:color="auto"/>
            <w:left w:val="none" w:sz="0" w:space="0" w:color="auto"/>
            <w:bottom w:val="none" w:sz="0" w:space="0" w:color="auto"/>
            <w:right w:val="none" w:sz="0" w:space="0" w:color="auto"/>
          </w:divBdr>
        </w:div>
        <w:div w:id="1981765589">
          <w:marLeft w:val="0"/>
          <w:marRight w:val="0"/>
          <w:marTop w:val="0"/>
          <w:marBottom w:val="0"/>
          <w:divBdr>
            <w:top w:val="none" w:sz="0" w:space="0" w:color="auto"/>
            <w:left w:val="none" w:sz="0" w:space="0" w:color="auto"/>
            <w:bottom w:val="none" w:sz="0" w:space="0" w:color="auto"/>
            <w:right w:val="none" w:sz="0" w:space="0" w:color="auto"/>
          </w:divBdr>
        </w:div>
        <w:div w:id="1987539780">
          <w:marLeft w:val="0"/>
          <w:marRight w:val="0"/>
          <w:marTop w:val="0"/>
          <w:marBottom w:val="0"/>
          <w:divBdr>
            <w:top w:val="none" w:sz="0" w:space="0" w:color="auto"/>
            <w:left w:val="none" w:sz="0" w:space="0" w:color="auto"/>
            <w:bottom w:val="none" w:sz="0" w:space="0" w:color="auto"/>
            <w:right w:val="none" w:sz="0" w:space="0" w:color="auto"/>
          </w:divBdr>
        </w:div>
        <w:div w:id="2001538374">
          <w:marLeft w:val="0"/>
          <w:marRight w:val="0"/>
          <w:marTop w:val="0"/>
          <w:marBottom w:val="0"/>
          <w:divBdr>
            <w:top w:val="none" w:sz="0" w:space="0" w:color="auto"/>
            <w:left w:val="none" w:sz="0" w:space="0" w:color="auto"/>
            <w:bottom w:val="none" w:sz="0" w:space="0" w:color="auto"/>
            <w:right w:val="none" w:sz="0" w:space="0" w:color="auto"/>
          </w:divBdr>
          <w:divsChild>
            <w:div w:id="283316933">
              <w:marLeft w:val="0"/>
              <w:marRight w:val="0"/>
              <w:marTop w:val="0"/>
              <w:marBottom w:val="0"/>
              <w:divBdr>
                <w:top w:val="none" w:sz="0" w:space="0" w:color="auto"/>
                <w:left w:val="none" w:sz="0" w:space="0" w:color="auto"/>
                <w:bottom w:val="none" w:sz="0" w:space="0" w:color="auto"/>
                <w:right w:val="none" w:sz="0" w:space="0" w:color="auto"/>
              </w:divBdr>
            </w:div>
            <w:div w:id="410466668">
              <w:marLeft w:val="0"/>
              <w:marRight w:val="0"/>
              <w:marTop w:val="0"/>
              <w:marBottom w:val="0"/>
              <w:divBdr>
                <w:top w:val="none" w:sz="0" w:space="0" w:color="auto"/>
                <w:left w:val="none" w:sz="0" w:space="0" w:color="auto"/>
                <w:bottom w:val="none" w:sz="0" w:space="0" w:color="auto"/>
                <w:right w:val="none" w:sz="0" w:space="0" w:color="auto"/>
              </w:divBdr>
            </w:div>
            <w:div w:id="823854337">
              <w:marLeft w:val="0"/>
              <w:marRight w:val="0"/>
              <w:marTop w:val="0"/>
              <w:marBottom w:val="0"/>
              <w:divBdr>
                <w:top w:val="none" w:sz="0" w:space="0" w:color="auto"/>
                <w:left w:val="none" w:sz="0" w:space="0" w:color="auto"/>
                <w:bottom w:val="none" w:sz="0" w:space="0" w:color="auto"/>
                <w:right w:val="none" w:sz="0" w:space="0" w:color="auto"/>
              </w:divBdr>
            </w:div>
            <w:div w:id="2069499632">
              <w:marLeft w:val="0"/>
              <w:marRight w:val="0"/>
              <w:marTop w:val="0"/>
              <w:marBottom w:val="0"/>
              <w:divBdr>
                <w:top w:val="none" w:sz="0" w:space="0" w:color="auto"/>
                <w:left w:val="none" w:sz="0" w:space="0" w:color="auto"/>
                <w:bottom w:val="none" w:sz="0" w:space="0" w:color="auto"/>
                <w:right w:val="none" w:sz="0" w:space="0" w:color="auto"/>
              </w:divBdr>
            </w:div>
            <w:div w:id="2096045443">
              <w:marLeft w:val="0"/>
              <w:marRight w:val="0"/>
              <w:marTop w:val="0"/>
              <w:marBottom w:val="0"/>
              <w:divBdr>
                <w:top w:val="none" w:sz="0" w:space="0" w:color="auto"/>
                <w:left w:val="none" w:sz="0" w:space="0" w:color="auto"/>
                <w:bottom w:val="none" w:sz="0" w:space="0" w:color="auto"/>
                <w:right w:val="none" w:sz="0" w:space="0" w:color="auto"/>
              </w:divBdr>
            </w:div>
          </w:divsChild>
        </w:div>
        <w:div w:id="2020618975">
          <w:marLeft w:val="0"/>
          <w:marRight w:val="0"/>
          <w:marTop w:val="0"/>
          <w:marBottom w:val="0"/>
          <w:divBdr>
            <w:top w:val="none" w:sz="0" w:space="0" w:color="auto"/>
            <w:left w:val="none" w:sz="0" w:space="0" w:color="auto"/>
            <w:bottom w:val="none" w:sz="0" w:space="0" w:color="auto"/>
            <w:right w:val="none" w:sz="0" w:space="0" w:color="auto"/>
          </w:divBdr>
        </w:div>
        <w:div w:id="2031373158">
          <w:marLeft w:val="0"/>
          <w:marRight w:val="0"/>
          <w:marTop w:val="0"/>
          <w:marBottom w:val="0"/>
          <w:divBdr>
            <w:top w:val="none" w:sz="0" w:space="0" w:color="auto"/>
            <w:left w:val="none" w:sz="0" w:space="0" w:color="auto"/>
            <w:bottom w:val="none" w:sz="0" w:space="0" w:color="auto"/>
            <w:right w:val="none" w:sz="0" w:space="0" w:color="auto"/>
          </w:divBdr>
        </w:div>
        <w:div w:id="2033454914">
          <w:marLeft w:val="0"/>
          <w:marRight w:val="0"/>
          <w:marTop w:val="0"/>
          <w:marBottom w:val="0"/>
          <w:divBdr>
            <w:top w:val="none" w:sz="0" w:space="0" w:color="auto"/>
            <w:left w:val="none" w:sz="0" w:space="0" w:color="auto"/>
            <w:bottom w:val="none" w:sz="0" w:space="0" w:color="auto"/>
            <w:right w:val="none" w:sz="0" w:space="0" w:color="auto"/>
          </w:divBdr>
        </w:div>
        <w:div w:id="2034263417">
          <w:marLeft w:val="0"/>
          <w:marRight w:val="0"/>
          <w:marTop w:val="0"/>
          <w:marBottom w:val="0"/>
          <w:divBdr>
            <w:top w:val="none" w:sz="0" w:space="0" w:color="auto"/>
            <w:left w:val="none" w:sz="0" w:space="0" w:color="auto"/>
            <w:bottom w:val="none" w:sz="0" w:space="0" w:color="auto"/>
            <w:right w:val="none" w:sz="0" w:space="0" w:color="auto"/>
          </w:divBdr>
          <w:divsChild>
            <w:div w:id="1438595256">
              <w:marLeft w:val="-75"/>
              <w:marRight w:val="0"/>
              <w:marTop w:val="30"/>
              <w:marBottom w:val="30"/>
              <w:divBdr>
                <w:top w:val="none" w:sz="0" w:space="0" w:color="auto"/>
                <w:left w:val="none" w:sz="0" w:space="0" w:color="auto"/>
                <w:bottom w:val="none" w:sz="0" w:space="0" w:color="auto"/>
                <w:right w:val="none" w:sz="0" w:space="0" w:color="auto"/>
              </w:divBdr>
              <w:divsChild>
                <w:div w:id="111097700">
                  <w:marLeft w:val="0"/>
                  <w:marRight w:val="0"/>
                  <w:marTop w:val="0"/>
                  <w:marBottom w:val="0"/>
                  <w:divBdr>
                    <w:top w:val="none" w:sz="0" w:space="0" w:color="auto"/>
                    <w:left w:val="none" w:sz="0" w:space="0" w:color="auto"/>
                    <w:bottom w:val="none" w:sz="0" w:space="0" w:color="auto"/>
                    <w:right w:val="none" w:sz="0" w:space="0" w:color="auto"/>
                  </w:divBdr>
                  <w:divsChild>
                    <w:div w:id="88161473">
                      <w:marLeft w:val="0"/>
                      <w:marRight w:val="0"/>
                      <w:marTop w:val="0"/>
                      <w:marBottom w:val="0"/>
                      <w:divBdr>
                        <w:top w:val="none" w:sz="0" w:space="0" w:color="auto"/>
                        <w:left w:val="none" w:sz="0" w:space="0" w:color="auto"/>
                        <w:bottom w:val="none" w:sz="0" w:space="0" w:color="auto"/>
                        <w:right w:val="none" w:sz="0" w:space="0" w:color="auto"/>
                      </w:divBdr>
                      <w:divsChild>
                        <w:div w:id="1630208077">
                          <w:marLeft w:val="0"/>
                          <w:marRight w:val="0"/>
                          <w:marTop w:val="30"/>
                          <w:marBottom w:val="30"/>
                          <w:divBdr>
                            <w:top w:val="none" w:sz="0" w:space="0" w:color="auto"/>
                            <w:left w:val="none" w:sz="0" w:space="0" w:color="auto"/>
                            <w:bottom w:val="none" w:sz="0" w:space="0" w:color="auto"/>
                            <w:right w:val="none" w:sz="0" w:space="0" w:color="auto"/>
                          </w:divBdr>
                          <w:divsChild>
                            <w:div w:id="145324931">
                              <w:marLeft w:val="0"/>
                              <w:marRight w:val="0"/>
                              <w:marTop w:val="0"/>
                              <w:marBottom w:val="0"/>
                              <w:divBdr>
                                <w:top w:val="none" w:sz="0" w:space="0" w:color="auto"/>
                                <w:left w:val="none" w:sz="0" w:space="0" w:color="auto"/>
                                <w:bottom w:val="none" w:sz="0" w:space="0" w:color="auto"/>
                                <w:right w:val="none" w:sz="0" w:space="0" w:color="auto"/>
                              </w:divBdr>
                              <w:divsChild>
                                <w:div w:id="666790012">
                                  <w:marLeft w:val="0"/>
                                  <w:marRight w:val="0"/>
                                  <w:marTop w:val="0"/>
                                  <w:marBottom w:val="0"/>
                                  <w:divBdr>
                                    <w:top w:val="none" w:sz="0" w:space="0" w:color="auto"/>
                                    <w:left w:val="none" w:sz="0" w:space="0" w:color="auto"/>
                                    <w:bottom w:val="none" w:sz="0" w:space="0" w:color="auto"/>
                                    <w:right w:val="none" w:sz="0" w:space="0" w:color="auto"/>
                                  </w:divBdr>
                                </w:div>
                              </w:divsChild>
                            </w:div>
                            <w:div w:id="963972929">
                              <w:marLeft w:val="0"/>
                              <w:marRight w:val="0"/>
                              <w:marTop w:val="0"/>
                              <w:marBottom w:val="0"/>
                              <w:divBdr>
                                <w:top w:val="none" w:sz="0" w:space="0" w:color="auto"/>
                                <w:left w:val="none" w:sz="0" w:space="0" w:color="auto"/>
                                <w:bottom w:val="none" w:sz="0" w:space="0" w:color="auto"/>
                                <w:right w:val="none" w:sz="0" w:space="0" w:color="auto"/>
                              </w:divBdr>
                              <w:divsChild>
                                <w:div w:id="1348603781">
                                  <w:marLeft w:val="0"/>
                                  <w:marRight w:val="0"/>
                                  <w:marTop w:val="0"/>
                                  <w:marBottom w:val="0"/>
                                  <w:divBdr>
                                    <w:top w:val="none" w:sz="0" w:space="0" w:color="auto"/>
                                    <w:left w:val="none" w:sz="0" w:space="0" w:color="auto"/>
                                    <w:bottom w:val="none" w:sz="0" w:space="0" w:color="auto"/>
                                    <w:right w:val="none" w:sz="0" w:space="0" w:color="auto"/>
                                  </w:divBdr>
                                </w:div>
                                <w:div w:id="1775781999">
                                  <w:marLeft w:val="0"/>
                                  <w:marRight w:val="0"/>
                                  <w:marTop w:val="0"/>
                                  <w:marBottom w:val="0"/>
                                  <w:divBdr>
                                    <w:top w:val="none" w:sz="0" w:space="0" w:color="auto"/>
                                    <w:left w:val="none" w:sz="0" w:space="0" w:color="auto"/>
                                    <w:bottom w:val="none" w:sz="0" w:space="0" w:color="auto"/>
                                    <w:right w:val="none" w:sz="0" w:space="0" w:color="auto"/>
                                  </w:divBdr>
                                </w:div>
                                <w:div w:id="1777943639">
                                  <w:marLeft w:val="0"/>
                                  <w:marRight w:val="0"/>
                                  <w:marTop w:val="0"/>
                                  <w:marBottom w:val="0"/>
                                  <w:divBdr>
                                    <w:top w:val="none" w:sz="0" w:space="0" w:color="auto"/>
                                    <w:left w:val="none" w:sz="0" w:space="0" w:color="auto"/>
                                    <w:bottom w:val="none" w:sz="0" w:space="0" w:color="auto"/>
                                    <w:right w:val="none" w:sz="0" w:space="0" w:color="auto"/>
                                  </w:divBdr>
                                </w:div>
                                <w:div w:id="1856378654">
                                  <w:marLeft w:val="0"/>
                                  <w:marRight w:val="0"/>
                                  <w:marTop w:val="0"/>
                                  <w:marBottom w:val="0"/>
                                  <w:divBdr>
                                    <w:top w:val="none" w:sz="0" w:space="0" w:color="auto"/>
                                    <w:left w:val="none" w:sz="0" w:space="0" w:color="auto"/>
                                    <w:bottom w:val="none" w:sz="0" w:space="0" w:color="auto"/>
                                    <w:right w:val="none" w:sz="0" w:space="0" w:color="auto"/>
                                  </w:divBdr>
                                </w:div>
                                <w:div w:id="1950698254">
                                  <w:marLeft w:val="0"/>
                                  <w:marRight w:val="0"/>
                                  <w:marTop w:val="0"/>
                                  <w:marBottom w:val="0"/>
                                  <w:divBdr>
                                    <w:top w:val="none" w:sz="0" w:space="0" w:color="auto"/>
                                    <w:left w:val="none" w:sz="0" w:space="0" w:color="auto"/>
                                    <w:bottom w:val="none" w:sz="0" w:space="0" w:color="auto"/>
                                    <w:right w:val="none" w:sz="0" w:space="0" w:color="auto"/>
                                  </w:divBdr>
                                </w:div>
                                <w:div w:id="2032488291">
                                  <w:marLeft w:val="0"/>
                                  <w:marRight w:val="0"/>
                                  <w:marTop w:val="0"/>
                                  <w:marBottom w:val="0"/>
                                  <w:divBdr>
                                    <w:top w:val="none" w:sz="0" w:space="0" w:color="auto"/>
                                    <w:left w:val="none" w:sz="0" w:space="0" w:color="auto"/>
                                    <w:bottom w:val="none" w:sz="0" w:space="0" w:color="auto"/>
                                    <w:right w:val="none" w:sz="0" w:space="0" w:color="auto"/>
                                  </w:divBdr>
                                </w:div>
                              </w:divsChild>
                            </w:div>
                            <w:div w:id="1512914230">
                              <w:marLeft w:val="0"/>
                              <w:marRight w:val="0"/>
                              <w:marTop w:val="0"/>
                              <w:marBottom w:val="0"/>
                              <w:divBdr>
                                <w:top w:val="none" w:sz="0" w:space="0" w:color="auto"/>
                                <w:left w:val="none" w:sz="0" w:space="0" w:color="auto"/>
                                <w:bottom w:val="none" w:sz="0" w:space="0" w:color="auto"/>
                                <w:right w:val="none" w:sz="0" w:space="0" w:color="auto"/>
                              </w:divBdr>
                              <w:divsChild>
                                <w:div w:id="796293200">
                                  <w:marLeft w:val="0"/>
                                  <w:marRight w:val="0"/>
                                  <w:marTop w:val="0"/>
                                  <w:marBottom w:val="0"/>
                                  <w:divBdr>
                                    <w:top w:val="none" w:sz="0" w:space="0" w:color="auto"/>
                                    <w:left w:val="none" w:sz="0" w:space="0" w:color="auto"/>
                                    <w:bottom w:val="none" w:sz="0" w:space="0" w:color="auto"/>
                                    <w:right w:val="none" w:sz="0" w:space="0" w:color="auto"/>
                                  </w:divBdr>
                                </w:div>
                                <w:div w:id="1052926410">
                                  <w:marLeft w:val="0"/>
                                  <w:marRight w:val="0"/>
                                  <w:marTop w:val="0"/>
                                  <w:marBottom w:val="0"/>
                                  <w:divBdr>
                                    <w:top w:val="none" w:sz="0" w:space="0" w:color="auto"/>
                                    <w:left w:val="none" w:sz="0" w:space="0" w:color="auto"/>
                                    <w:bottom w:val="none" w:sz="0" w:space="0" w:color="auto"/>
                                    <w:right w:val="none" w:sz="0" w:space="0" w:color="auto"/>
                                  </w:divBdr>
                                </w:div>
                                <w:div w:id="1394042035">
                                  <w:marLeft w:val="0"/>
                                  <w:marRight w:val="0"/>
                                  <w:marTop w:val="0"/>
                                  <w:marBottom w:val="0"/>
                                  <w:divBdr>
                                    <w:top w:val="none" w:sz="0" w:space="0" w:color="auto"/>
                                    <w:left w:val="none" w:sz="0" w:space="0" w:color="auto"/>
                                    <w:bottom w:val="none" w:sz="0" w:space="0" w:color="auto"/>
                                    <w:right w:val="none" w:sz="0" w:space="0" w:color="auto"/>
                                  </w:divBdr>
                                </w:div>
                              </w:divsChild>
                            </w:div>
                            <w:div w:id="1562591464">
                              <w:marLeft w:val="0"/>
                              <w:marRight w:val="0"/>
                              <w:marTop w:val="0"/>
                              <w:marBottom w:val="0"/>
                              <w:divBdr>
                                <w:top w:val="none" w:sz="0" w:space="0" w:color="auto"/>
                                <w:left w:val="none" w:sz="0" w:space="0" w:color="auto"/>
                                <w:bottom w:val="none" w:sz="0" w:space="0" w:color="auto"/>
                                <w:right w:val="none" w:sz="0" w:space="0" w:color="auto"/>
                              </w:divBdr>
                              <w:divsChild>
                                <w:div w:id="124375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1905911">
                      <w:marLeft w:val="0"/>
                      <w:marRight w:val="0"/>
                      <w:marTop w:val="0"/>
                      <w:marBottom w:val="0"/>
                      <w:divBdr>
                        <w:top w:val="none" w:sz="0" w:space="0" w:color="auto"/>
                        <w:left w:val="none" w:sz="0" w:space="0" w:color="auto"/>
                        <w:bottom w:val="none" w:sz="0" w:space="0" w:color="auto"/>
                        <w:right w:val="none" w:sz="0" w:space="0" w:color="auto"/>
                      </w:divBdr>
                    </w:div>
                  </w:divsChild>
                </w:div>
                <w:div w:id="131407789">
                  <w:marLeft w:val="0"/>
                  <w:marRight w:val="0"/>
                  <w:marTop w:val="0"/>
                  <w:marBottom w:val="0"/>
                  <w:divBdr>
                    <w:top w:val="none" w:sz="0" w:space="0" w:color="auto"/>
                    <w:left w:val="none" w:sz="0" w:space="0" w:color="auto"/>
                    <w:bottom w:val="none" w:sz="0" w:space="0" w:color="auto"/>
                    <w:right w:val="none" w:sz="0" w:space="0" w:color="auto"/>
                  </w:divBdr>
                  <w:divsChild>
                    <w:div w:id="1566140904">
                      <w:marLeft w:val="0"/>
                      <w:marRight w:val="0"/>
                      <w:marTop w:val="0"/>
                      <w:marBottom w:val="0"/>
                      <w:divBdr>
                        <w:top w:val="none" w:sz="0" w:space="0" w:color="auto"/>
                        <w:left w:val="none" w:sz="0" w:space="0" w:color="auto"/>
                        <w:bottom w:val="none" w:sz="0" w:space="0" w:color="auto"/>
                        <w:right w:val="none" w:sz="0" w:space="0" w:color="auto"/>
                      </w:divBdr>
                    </w:div>
                  </w:divsChild>
                </w:div>
                <w:div w:id="218562835">
                  <w:marLeft w:val="0"/>
                  <w:marRight w:val="0"/>
                  <w:marTop w:val="0"/>
                  <w:marBottom w:val="0"/>
                  <w:divBdr>
                    <w:top w:val="none" w:sz="0" w:space="0" w:color="auto"/>
                    <w:left w:val="none" w:sz="0" w:space="0" w:color="auto"/>
                    <w:bottom w:val="none" w:sz="0" w:space="0" w:color="auto"/>
                    <w:right w:val="none" w:sz="0" w:space="0" w:color="auto"/>
                  </w:divBdr>
                  <w:divsChild>
                    <w:div w:id="609629855">
                      <w:marLeft w:val="0"/>
                      <w:marRight w:val="0"/>
                      <w:marTop w:val="0"/>
                      <w:marBottom w:val="0"/>
                      <w:divBdr>
                        <w:top w:val="none" w:sz="0" w:space="0" w:color="auto"/>
                        <w:left w:val="none" w:sz="0" w:space="0" w:color="auto"/>
                        <w:bottom w:val="none" w:sz="0" w:space="0" w:color="auto"/>
                        <w:right w:val="none" w:sz="0" w:space="0" w:color="auto"/>
                      </w:divBdr>
                    </w:div>
                  </w:divsChild>
                </w:div>
                <w:div w:id="425421027">
                  <w:marLeft w:val="0"/>
                  <w:marRight w:val="0"/>
                  <w:marTop w:val="0"/>
                  <w:marBottom w:val="0"/>
                  <w:divBdr>
                    <w:top w:val="none" w:sz="0" w:space="0" w:color="auto"/>
                    <w:left w:val="none" w:sz="0" w:space="0" w:color="auto"/>
                    <w:bottom w:val="none" w:sz="0" w:space="0" w:color="auto"/>
                    <w:right w:val="none" w:sz="0" w:space="0" w:color="auto"/>
                  </w:divBdr>
                  <w:divsChild>
                    <w:div w:id="1822768913">
                      <w:marLeft w:val="0"/>
                      <w:marRight w:val="0"/>
                      <w:marTop w:val="0"/>
                      <w:marBottom w:val="0"/>
                      <w:divBdr>
                        <w:top w:val="none" w:sz="0" w:space="0" w:color="auto"/>
                        <w:left w:val="none" w:sz="0" w:space="0" w:color="auto"/>
                        <w:bottom w:val="none" w:sz="0" w:space="0" w:color="auto"/>
                        <w:right w:val="none" w:sz="0" w:space="0" w:color="auto"/>
                      </w:divBdr>
                    </w:div>
                  </w:divsChild>
                </w:div>
                <w:div w:id="710111746">
                  <w:marLeft w:val="0"/>
                  <w:marRight w:val="0"/>
                  <w:marTop w:val="0"/>
                  <w:marBottom w:val="0"/>
                  <w:divBdr>
                    <w:top w:val="none" w:sz="0" w:space="0" w:color="auto"/>
                    <w:left w:val="none" w:sz="0" w:space="0" w:color="auto"/>
                    <w:bottom w:val="none" w:sz="0" w:space="0" w:color="auto"/>
                    <w:right w:val="none" w:sz="0" w:space="0" w:color="auto"/>
                  </w:divBdr>
                  <w:divsChild>
                    <w:div w:id="1259559015">
                      <w:marLeft w:val="0"/>
                      <w:marRight w:val="0"/>
                      <w:marTop w:val="0"/>
                      <w:marBottom w:val="0"/>
                      <w:divBdr>
                        <w:top w:val="none" w:sz="0" w:space="0" w:color="auto"/>
                        <w:left w:val="none" w:sz="0" w:space="0" w:color="auto"/>
                        <w:bottom w:val="none" w:sz="0" w:space="0" w:color="auto"/>
                        <w:right w:val="none" w:sz="0" w:space="0" w:color="auto"/>
                      </w:divBdr>
                    </w:div>
                    <w:div w:id="2141218047">
                      <w:marLeft w:val="0"/>
                      <w:marRight w:val="0"/>
                      <w:marTop w:val="0"/>
                      <w:marBottom w:val="0"/>
                      <w:divBdr>
                        <w:top w:val="none" w:sz="0" w:space="0" w:color="auto"/>
                        <w:left w:val="none" w:sz="0" w:space="0" w:color="auto"/>
                        <w:bottom w:val="none" w:sz="0" w:space="0" w:color="auto"/>
                        <w:right w:val="none" w:sz="0" w:space="0" w:color="auto"/>
                      </w:divBdr>
                    </w:div>
                  </w:divsChild>
                </w:div>
                <w:div w:id="1775325235">
                  <w:marLeft w:val="0"/>
                  <w:marRight w:val="0"/>
                  <w:marTop w:val="0"/>
                  <w:marBottom w:val="0"/>
                  <w:divBdr>
                    <w:top w:val="none" w:sz="0" w:space="0" w:color="auto"/>
                    <w:left w:val="none" w:sz="0" w:space="0" w:color="auto"/>
                    <w:bottom w:val="none" w:sz="0" w:space="0" w:color="auto"/>
                    <w:right w:val="none" w:sz="0" w:space="0" w:color="auto"/>
                  </w:divBdr>
                  <w:divsChild>
                    <w:div w:id="74015153">
                      <w:marLeft w:val="0"/>
                      <w:marRight w:val="0"/>
                      <w:marTop w:val="0"/>
                      <w:marBottom w:val="0"/>
                      <w:divBdr>
                        <w:top w:val="none" w:sz="0" w:space="0" w:color="auto"/>
                        <w:left w:val="none" w:sz="0" w:space="0" w:color="auto"/>
                        <w:bottom w:val="none" w:sz="0" w:space="0" w:color="auto"/>
                        <w:right w:val="none" w:sz="0" w:space="0" w:color="auto"/>
                      </w:divBdr>
                    </w:div>
                    <w:div w:id="88620223">
                      <w:marLeft w:val="0"/>
                      <w:marRight w:val="0"/>
                      <w:marTop w:val="0"/>
                      <w:marBottom w:val="0"/>
                      <w:divBdr>
                        <w:top w:val="none" w:sz="0" w:space="0" w:color="auto"/>
                        <w:left w:val="none" w:sz="0" w:space="0" w:color="auto"/>
                        <w:bottom w:val="none" w:sz="0" w:space="0" w:color="auto"/>
                        <w:right w:val="none" w:sz="0" w:space="0" w:color="auto"/>
                      </w:divBdr>
                    </w:div>
                    <w:div w:id="97409535">
                      <w:marLeft w:val="0"/>
                      <w:marRight w:val="0"/>
                      <w:marTop w:val="0"/>
                      <w:marBottom w:val="0"/>
                      <w:divBdr>
                        <w:top w:val="none" w:sz="0" w:space="0" w:color="auto"/>
                        <w:left w:val="none" w:sz="0" w:space="0" w:color="auto"/>
                        <w:bottom w:val="none" w:sz="0" w:space="0" w:color="auto"/>
                        <w:right w:val="none" w:sz="0" w:space="0" w:color="auto"/>
                      </w:divBdr>
                    </w:div>
                    <w:div w:id="109129227">
                      <w:marLeft w:val="0"/>
                      <w:marRight w:val="0"/>
                      <w:marTop w:val="0"/>
                      <w:marBottom w:val="0"/>
                      <w:divBdr>
                        <w:top w:val="none" w:sz="0" w:space="0" w:color="auto"/>
                        <w:left w:val="none" w:sz="0" w:space="0" w:color="auto"/>
                        <w:bottom w:val="none" w:sz="0" w:space="0" w:color="auto"/>
                        <w:right w:val="none" w:sz="0" w:space="0" w:color="auto"/>
                      </w:divBdr>
                    </w:div>
                    <w:div w:id="229653286">
                      <w:marLeft w:val="0"/>
                      <w:marRight w:val="0"/>
                      <w:marTop w:val="0"/>
                      <w:marBottom w:val="0"/>
                      <w:divBdr>
                        <w:top w:val="none" w:sz="0" w:space="0" w:color="auto"/>
                        <w:left w:val="none" w:sz="0" w:space="0" w:color="auto"/>
                        <w:bottom w:val="none" w:sz="0" w:space="0" w:color="auto"/>
                        <w:right w:val="none" w:sz="0" w:space="0" w:color="auto"/>
                      </w:divBdr>
                    </w:div>
                    <w:div w:id="242230359">
                      <w:marLeft w:val="0"/>
                      <w:marRight w:val="0"/>
                      <w:marTop w:val="0"/>
                      <w:marBottom w:val="0"/>
                      <w:divBdr>
                        <w:top w:val="none" w:sz="0" w:space="0" w:color="auto"/>
                        <w:left w:val="none" w:sz="0" w:space="0" w:color="auto"/>
                        <w:bottom w:val="none" w:sz="0" w:space="0" w:color="auto"/>
                        <w:right w:val="none" w:sz="0" w:space="0" w:color="auto"/>
                      </w:divBdr>
                    </w:div>
                    <w:div w:id="405953319">
                      <w:marLeft w:val="0"/>
                      <w:marRight w:val="0"/>
                      <w:marTop w:val="0"/>
                      <w:marBottom w:val="0"/>
                      <w:divBdr>
                        <w:top w:val="none" w:sz="0" w:space="0" w:color="auto"/>
                        <w:left w:val="none" w:sz="0" w:space="0" w:color="auto"/>
                        <w:bottom w:val="none" w:sz="0" w:space="0" w:color="auto"/>
                        <w:right w:val="none" w:sz="0" w:space="0" w:color="auto"/>
                      </w:divBdr>
                    </w:div>
                    <w:div w:id="476920169">
                      <w:marLeft w:val="0"/>
                      <w:marRight w:val="0"/>
                      <w:marTop w:val="0"/>
                      <w:marBottom w:val="0"/>
                      <w:divBdr>
                        <w:top w:val="none" w:sz="0" w:space="0" w:color="auto"/>
                        <w:left w:val="none" w:sz="0" w:space="0" w:color="auto"/>
                        <w:bottom w:val="none" w:sz="0" w:space="0" w:color="auto"/>
                        <w:right w:val="none" w:sz="0" w:space="0" w:color="auto"/>
                      </w:divBdr>
                    </w:div>
                    <w:div w:id="536696550">
                      <w:marLeft w:val="0"/>
                      <w:marRight w:val="0"/>
                      <w:marTop w:val="0"/>
                      <w:marBottom w:val="0"/>
                      <w:divBdr>
                        <w:top w:val="none" w:sz="0" w:space="0" w:color="auto"/>
                        <w:left w:val="none" w:sz="0" w:space="0" w:color="auto"/>
                        <w:bottom w:val="none" w:sz="0" w:space="0" w:color="auto"/>
                        <w:right w:val="none" w:sz="0" w:space="0" w:color="auto"/>
                      </w:divBdr>
                    </w:div>
                    <w:div w:id="620723345">
                      <w:marLeft w:val="0"/>
                      <w:marRight w:val="0"/>
                      <w:marTop w:val="0"/>
                      <w:marBottom w:val="0"/>
                      <w:divBdr>
                        <w:top w:val="none" w:sz="0" w:space="0" w:color="auto"/>
                        <w:left w:val="none" w:sz="0" w:space="0" w:color="auto"/>
                        <w:bottom w:val="none" w:sz="0" w:space="0" w:color="auto"/>
                        <w:right w:val="none" w:sz="0" w:space="0" w:color="auto"/>
                      </w:divBdr>
                    </w:div>
                    <w:div w:id="686640640">
                      <w:marLeft w:val="0"/>
                      <w:marRight w:val="0"/>
                      <w:marTop w:val="0"/>
                      <w:marBottom w:val="0"/>
                      <w:divBdr>
                        <w:top w:val="none" w:sz="0" w:space="0" w:color="auto"/>
                        <w:left w:val="none" w:sz="0" w:space="0" w:color="auto"/>
                        <w:bottom w:val="none" w:sz="0" w:space="0" w:color="auto"/>
                        <w:right w:val="none" w:sz="0" w:space="0" w:color="auto"/>
                      </w:divBdr>
                    </w:div>
                    <w:div w:id="772474566">
                      <w:marLeft w:val="0"/>
                      <w:marRight w:val="0"/>
                      <w:marTop w:val="0"/>
                      <w:marBottom w:val="0"/>
                      <w:divBdr>
                        <w:top w:val="none" w:sz="0" w:space="0" w:color="auto"/>
                        <w:left w:val="none" w:sz="0" w:space="0" w:color="auto"/>
                        <w:bottom w:val="none" w:sz="0" w:space="0" w:color="auto"/>
                        <w:right w:val="none" w:sz="0" w:space="0" w:color="auto"/>
                      </w:divBdr>
                    </w:div>
                    <w:div w:id="804542357">
                      <w:marLeft w:val="0"/>
                      <w:marRight w:val="0"/>
                      <w:marTop w:val="0"/>
                      <w:marBottom w:val="0"/>
                      <w:divBdr>
                        <w:top w:val="none" w:sz="0" w:space="0" w:color="auto"/>
                        <w:left w:val="none" w:sz="0" w:space="0" w:color="auto"/>
                        <w:bottom w:val="none" w:sz="0" w:space="0" w:color="auto"/>
                        <w:right w:val="none" w:sz="0" w:space="0" w:color="auto"/>
                      </w:divBdr>
                    </w:div>
                    <w:div w:id="909080986">
                      <w:marLeft w:val="0"/>
                      <w:marRight w:val="0"/>
                      <w:marTop w:val="0"/>
                      <w:marBottom w:val="0"/>
                      <w:divBdr>
                        <w:top w:val="none" w:sz="0" w:space="0" w:color="auto"/>
                        <w:left w:val="none" w:sz="0" w:space="0" w:color="auto"/>
                        <w:bottom w:val="none" w:sz="0" w:space="0" w:color="auto"/>
                        <w:right w:val="none" w:sz="0" w:space="0" w:color="auto"/>
                      </w:divBdr>
                    </w:div>
                    <w:div w:id="1083647029">
                      <w:marLeft w:val="0"/>
                      <w:marRight w:val="0"/>
                      <w:marTop w:val="0"/>
                      <w:marBottom w:val="0"/>
                      <w:divBdr>
                        <w:top w:val="none" w:sz="0" w:space="0" w:color="auto"/>
                        <w:left w:val="none" w:sz="0" w:space="0" w:color="auto"/>
                        <w:bottom w:val="none" w:sz="0" w:space="0" w:color="auto"/>
                        <w:right w:val="none" w:sz="0" w:space="0" w:color="auto"/>
                      </w:divBdr>
                    </w:div>
                    <w:div w:id="1084111842">
                      <w:marLeft w:val="0"/>
                      <w:marRight w:val="0"/>
                      <w:marTop w:val="0"/>
                      <w:marBottom w:val="0"/>
                      <w:divBdr>
                        <w:top w:val="none" w:sz="0" w:space="0" w:color="auto"/>
                        <w:left w:val="none" w:sz="0" w:space="0" w:color="auto"/>
                        <w:bottom w:val="none" w:sz="0" w:space="0" w:color="auto"/>
                        <w:right w:val="none" w:sz="0" w:space="0" w:color="auto"/>
                      </w:divBdr>
                    </w:div>
                    <w:div w:id="1179083396">
                      <w:marLeft w:val="0"/>
                      <w:marRight w:val="0"/>
                      <w:marTop w:val="0"/>
                      <w:marBottom w:val="0"/>
                      <w:divBdr>
                        <w:top w:val="none" w:sz="0" w:space="0" w:color="auto"/>
                        <w:left w:val="none" w:sz="0" w:space="0" w:color="auto"/>
                        <w:bottom w:val="none" w:sz="0" w:space="0" w:color="auto"/>
                        <w:right w:val="none" w:sz="0" w:space="0" w:color="auto"/>
                      </w:divBdr>
                    </w:div>
                    <w:div w:id="1189871860">
                      <w:marLeft w:val="0"/>
                      <w:marRight w:val="0"/>
                      <w:marTop w:val="0"/>
                      <w:marBottom w:val="0"/>
                      <w:divBdr>
                        <w:top w:val="none" w:sz="0" w:space="0" w:color="auto"/>
                        <w:left w:val="none" w:sz="0" w:space="0" w:color="auto"/>
                        <w:bottom w:val="none" w:sz="0" w:space="0" w:color="auto"/>
                        <w:right w:val="none" w:sz="0" w:space="0" w:color="auto"/>
                      </w:divBdr>
                    </w:div>
                    <w:div w:id="1206065037">
                      <w:marLeft w:val="0"/>
                      <w:marRight w:val="0"/>
                      <w:marTop w:val="0"/>
                      <w:marBottom w:val="0"/>
                      <w:divBdr>
                        <w:top w:val="none" w:sz="0" w:space="0" w:color="auto"/>
                        <w:left w:val="none" w:sz="0" w:space="0" w:color="auto"/>
                        <w:bottom w:val="none" w:sz="0" w:space="0" w:color="auto"/>
                        <w:right w:val="none" w:sz="0" w:space="0" w:color="auto"/>
                      </w:divBdr>
                    </w:div>
                    <w:div w:id="1541430377">
                      <w:marLeft w:val="0"/>
                      <w:marRight w:val="0"/>
                      <w:marTop w:val="0"/>
                      <w:marBottom w:val="0"/>
                      <w:divBdr>
                        <w:top w:val="none" w:sz="0" w:space="0" w:color="auto"/>
                        <w:left w:val="none" w:sz="0" w:space="0" w:color="auto"/>
                        <w:bottom w:val="none" w:sz="0" w:space="0" w:color="auto"/>
                        <w:right w:val="none" w:sz="0" w:space="0" w:color="auto"/>
                      </w:divBdr>
                    </w:div>
                    <w:div w:id="1576865368">
                      <w:marLeft w:val="0"/>
                      <w:marRight w:val="0"/>
                      <w:marTop w:val="0"/>
                      <w:marBottom w:val="0"/>
                      <w:divBdr>
                        <w:top w:val="none" w:sz="0" w:space="0" w:color="auto"/>
                        <w:left w:val="none" w:sz="0" w:space="0" w:color="auto"/>
                        <w:bottom w:val="none" w:sz="0" w:space="0" w:color="auto"/>
                        <w:right w:val="none" w:sz="0" w:space="0" w:color="auto"/>
                      </w:divBdr>
                    </w:div>
                    <w:div w:id="1589727605">
                      <w:marLeft w:val="0"/>
                      <w:marRight w:val="0"/>
                      <w:marTop w:val="0"/>
                      <w:marBottom w:val="0"/>
                      <w:divBdr>
                        <w:top w:val="none" w:sz="0" w:space="0" w:color="auto"/>
                        <w:left w:val="none" w:sz="0" w:space="0" w:color="auto"/>
                        <w:bottom w:val="none" w:sz="0" w:space="0" w:color="auto"/>
                        <w:right w:val="none" w:sz="0" w:space="0" w:color="auto"/>
                      </w:divBdr>
                    </w:div>
                    <w:div w:id="1634948859">
                      <w:marLeft w:val="0"/>
                      <w:marRight w:val="0"/>
                      <w:marTop w:val="0"/>
                      <w:marBottom w:val="0"/>
                      <w:divBdr>
                        <w:top w:val="none" w:sz="0" w:space="0" w:color="auto"/>
                        <w:left w:val="none" w:sz="0" w:space="0" w:color="auto"/>
                        <w:bottom w:val="none" w:sz="0" w:space="0" w:color="auto"/>
                        <w:right w:val="none" w:sz="0" w:space="0" w:color="auto"/>
                      </w:divBdr>
                    </w:div>
                    <w:div w:id="1736732328">
                      <w:marLeft w:val="0"/>
                      <w:marRight w:val="0"/>
                      <w:marTop w:val="0"/>
                      <w:marBottom w:val="0"/>
                      <w:divBdr>
                        <w:top w:val="none" w:sz="0" w:space="0" w:color="auto"/>
                        <w:left w:val="none" w:sz="0" w:space="0" w:color="auto"/>
                        <w:bottom w:val="none" w:sz="0" w:space="0" w:color="auto"/>
                        <w:right w:val="none" w:sz="0" w:space="0" w:color="auto"/>
                      </w:divBdr>
                    </w:div>
                    <w:div w:id="1761483687">
                      <w:marLeft w:val="0"/>
                      <w:marRight w:val="0"/>
                      <w:marTop w:val="0"/>
                      <w:marBottom w:val="0"/>
                      <w:divBdr>
                        <w:top w:val="none" w:sz="0" w:space="0" w:color="auto"/>
                        <w:left w:val="none" w:sz="0" w:space="0" w:color="auto"/>
                        <w:bottom w:val="none" w:sz="0" w:space="0" w:color="auto"/>
                        <w:right w:val="none" w:sz="0" w:space="0" w:color="auto"/>
                      </w:divBdr>
                    </w:div>
                    <w:div w:id="1803107838">
                      <w:marLeft w:val="0"/>
                      <w:marRight w:val="0"/>
                      <w:marTop w:val="0"/>
                      <w:marBottom w:val="0"/>
                      <w:divBdr>
                        <w:top w:val="none" w:sz="0" w:space="0" w:color="auto"/>
                        <w:left w:val="none" w:sz="0" w:space="0" w:color="auto"/>
                        <w:bottom w:val="none" w:sz="0" w:space="0" w:color="auto"/>
                        <w:right w:val="none" w:sz="0" w:space="0" w:color="auto"/>
                      </w:divBdr>
                    </w:div>
                    <w:div w:id="1852639446">
                      <w:marLeft w:val="0"/>
                      <w:marRight w:val="0"/>
                      <w:marTop w:val="0"/>
                      <w:marBottom w:val="0"/>
                      <w:divBdr>
                        <w:top w:val="none" w:sz="0" w:space="0" w:color="auto"/>
                        <w:left w:val="none" w:sz="0" w:space="0" w:color="auto"/>
                        <w:bottom w:val="none" w:sz="0" w:space="0" w:color="auto"/>
                        <w:right w:val="none" w:sz="0" w:space="0" w:color="auto"/>
                      </w:divBdr>
                    </w:div>
                    <w:div w:id="1895390254">
                      <w:marLeft w:val="0"/>
                      <w:marRight w:val="0"/>
                      <w:marTop w:val="0"/>
                      <w:marBottom w:val="0"/>
                      <w:divBdr>
                        <w:top w:val="none" w:sz="0" w:space="0" w:color="auto"/>
                        <w:left w:val="none" w:sz="0" w:space="0" w:color="auto"/>
                        <w:bottom w:val="none" w:sz="0" w:space="0" w:color="auto"/>
                        <w:right w:val="none" w:sz="0" w:space="0" w:color="auto"/>
                      </w:divBdr>
                    </w:div>
                    <w:div w:id="1940793810">
                      <w:marLeft w:val="0"/>
                      <w:marRight w:val="0"/>
                      <w:marTop w:val="0"/>
                      <w:marBottom w:val="0"/>
                      <w:divBdr>
                        <w:top w:val="none" w:sz="0" w:space="0" w:color="auto"/>
                        <w:left w:val="none" w:sz="0" w:space="0" w:color="auto"/>
                        <w:bottom w:val="none" w:sz="0" w:space="0" w:color="auto"/>
                        <w:right w:val="none" w:sz="0" w:space="0" w:color="auto"/>
                      </w:divBdr>
                    </w:div>
                    <w:div w:id="2021852840">
                      <w:marLeft w:val="0"/>
                      <w:marRight w:val="0"/>
                      <w:marTop w:val="0"/>
                      <w:marBottom w:val="0"/>
                      <w:divBdr>
                        <w:top w:val="none" w:sz="0" w:space="0" w:color="auto"/>
                        <w:left w:val="none" w:sz="0" w:space="0" w:color="auto"/>
                        <w:bottom w:val="none" w:sz="0" w:space="0" w:color="auto"/>
                        <w:right w:val="none" w:sz="0" w:space="0" w:color="auto"/>
                      </w:divBdr>
                    </w:div>
                    <w:div w:id="2065831033">
                      <w:marLeft w:val="0"/>
                      <w:marRight w:val="0"/>
                      <w:marTop w:val="0"/>
                      <w:marBottom w:val="0"/>
                      <w:divBdr>
                        <w:top w:val="none" w:sz="0" w:space="0" w:color="auto"/>
                        <w:left w:val="none" w:sz="0" w:space="0" w:color="auto"/>
                        <w:bottom w:val="none" w:sz="0" w:space="0" w:color="auto"/>
                        <w:right w:val="none" w:sz="0" w:space="0" w:color="auto"/>
                      </w:divBdr>
                    </w:div>
                    <w:div w:id="2076581891">
                      <w:marLeft w:val="0"/>
                      <w:marRight w:val="0"/>
                      <w:marTop w:val="0"/>
                      <w:marBottom w:val="0"/>
                      <w:divBdr>
                        <w:top w:val="none" w:sz="0" w:space="0" w:color="auto"/>
                        <w:left w:val="none" w:sz="0" w:space="0" w:color="auto"/>
                        <w:bottom w:val="none" w:sz="0" w:space="0" w:color="auto"/>
                        <w:right w:val="none" w:sz="0" w:space="0" w:color="auto"/>
                      </w:divBdr>
                    </w:div>
                    <w:div w:id="2100171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8428">
          <w:marLeft w:val="0"/>
          <w:marRight w:val="0"/>
          <w:marTop w:val="0"/>
          <w:marBottom w:val="0"/>
          <w:divBdr>
            <w:top w:val="none" w:sz="0" w:space="0" w:color="auto"/>
            <w:left w:val="none" w:sz="0" w:space="0" w:color="auto"/>
            <w:bottom w:val="none" w:sz="0" w:space="0" w:color="auto"/>
            <w:right w:val="none" w:sz="0" w:space="0" w:color="auto"/>
          </w:divBdr>
        </w:div>
        <w:div w:id="2047875458">
          <w:marLeft w:val="0"/>
          <w:marRight w:val="0"/>
          <w:marTop w:val="0"/>
          <w:marBottom w:val="0"/>
          <w:divBdr>
            <w:top w:val="none" w:sz="0" w:space="0" w:color="auto"/>
            <w:left w:val="none" w:sz="0" w:space="0" w:color="auto"/>
            <w:bottom w:val="none" w:sz="0" w:space="0" w:color="auto"/>
            <w:right w:val="none" w:sz="0" w:space="0" w:color="auto"/>
          </w:divBdr>
        </w:div>
        <w:div w:id="2116053210">
          <w:marLeft w:val="0"/>
          <w:marRight w:val="0"/>
          <w:marTop w:val="0"/>
          <w:marBottom w:val="0"/>
          <w:divBdr>
            <w:top w:val="none" w:sz="0" w:space="0" w:color="auto"/>
            <w:left w:val="none" w:sz="0" w:space="0" w:color="auto"/>
            <w:bottom w:val="none" w:sz="0" w:space="0" w:color="auto"/>
            <w:right w:val="none" w:sz="0" w:space="0" w:color="auto"/>
          </w:divBdr>
        </w:div>
        <w:div w:id="2130314368">
          <w:marLeft w:val="0"/>
          <w:marRight w:val="0"/>
          <w:marTop w:val="0"/>
          <w:marBottom w:val="0"/>
          <w:divBdr>
            <w:top w:val="none" w:sz="0" w:space="0" w:color="auto"/>
            <w:left w:val="none" w:sz="0" w:space="0" w:color="auto"/>
            <w:bottom w:val="none" w:sz="0" w:space="0" w:color="auto"/>
            <w:right w:val="none" w:sz="0" w:space="0" w:color="auto"/>
          </w:divBdr>
          <w:divsChild>
            <w:div w:id="660233122">
              <w:marLeft w:val="0"/>
              <w:marRight w:val="0"/>
              <w:marTop w:val="0"/>
              <w:marBottom w:val="0"/>
              <w:divBdr>
                <w:top w:val="none" w:sz="0" w:space="0" w:color="auto"/>
                <w:left w:val="none" w:sz="0" w:space="0" w:color="auto"/>
                <w:bottom w:val="none" w:sz="0" w:space="0" w:color="auto"/>
                <w:right w:val="none" w:sz="0" w:space="0" w:color="auto"/>
              </w:divBdr>
            </w:div>
            <w:div w:id="1133211653">
              <w:marLeft w:val="0"/>
              <w:marRight w:val="0"/>
              <w:marTop w:val="0"/>
              <w:marBottom w:val="0"/>
              <w:divBdr>
                <w:top w:val="none" w:sz="0" w:space="0" w:color="auto"/>
                <w:left w:val="none" w:sz="0" w:space="0" w:color="auto"/>
                <w:bottom w:val="none" w:sz="0" w:space="0" w:color="auto"/>
                <w:right w:val="none" w:sz="0" w:space="0" w:color="auto"/>
              </w:divBdr>
            </w:div>
            <w:div w:id="1746411642">
              <w:marLeft w:val="0"/>
              <w:marRight w:val="0"/>
              <w:marTop w:val="0"/>
              <w:marBottom w:val="0"/>
              <w:divBdr>
                <w:top w:val="none" w:sz="0" w:space="0" w:color="auto"/>
                <w:left w:val="none" w:sz="0" w:space="0" w:color="auto"/>
                <w:bottom w:val="none" w:sz="0" w:space="0" w:color="auto"/>
                <w:right w:val="none" w:sz="0" w:space="0" w:color="auto"/>
              </w:divBdr>
            </w:div>
            <w:div w:id="1931306938">
              <w:marLeft w:val="0"/>
              <w:marRight w:val="0"/>
              <w:marTop w:val="0"/>
              <w:marBottom w:val="0"/>
              <w:divBdr>
                <w:top w:val="none" w:sz="0" w:space="0" w:color="auto"/>
                <w:left w:val="none" w:sz="0" w:space="0" w:color="auto"/>
                <w:bottom w:val="none" w:sz="0" w:space="0" w:color="auto"/>
                <w:right w:val="none" w:sz="0" w:space="0" w:color="auto"/>
              </w:divBdr>
            </w:div>
            <w:div w:id="2106609407">
              <w:marLeft w:val="0"/>
              <w:marRight w:val="0"/>
              <w:marTop w:val="0"/>
              <w:marBottom w:val="0"/>
              <w:divBdr>
                <w:top w:val="none" w:sz="0" w:space="0" w:color="auto"/>
                <w:left w:val="none" w:sz="0" w:space="0" w:color="auto"/>
                <w:bottom w:val="none" w:sz="0" w:space="0" w:color="auto"/>
                <w:right w:val="none" w:sz="0" w:space="0" w:color="auto"/>
              </w:divBdr>
            </w:div>
          </w:divsChild>
        </w:div>
        <w:div w:id="2133597115">
          <w:marLeft w:val="0"/>
          <w:marRight w:val="0"/>
          <w:marTop w:val="0"/>
          <w:marBottom w:val="0"/>
          <w:divBdr>
            <w:top w:val="none" w:sz="0" w:space="0" w:color="auto"/>
            <w:left w:val="none" w:sz="0" w:space="0" w:color="auto"/>
            <w:bottom w:val="none" w:sz="0" w:space="0" w:color="auto"/>
            <w:right w:val="none" w:sz="0" w:space="0" w:color="auto"/>
          </w:divBdr>
          <w:divsChild>
            <w:div w:id="511261760">
              <w:marLeft w:val="0"/>
              <w:marRight w:val="0"/>
              <w:marTop w:val="0"/>
              <w:marBottom w:val="0"/>
              <w:divBdr>
                <w:top w:val="none" w:sz="0" w:space="0" w:color="auto"/>
                <w:left w:val="none" w:sz="0" w:space="0" w:color="auto"/>
                <w:bottom w:val="none" w:sz="0" w:space="0" w:color="auto"/>
                <w:right w:val="none" w:sz="0" w:space="0" w:color="auto"/>
              </w:divBdr>
            </w:div>
            <w:div w:id="994794865">
              <w:marLeft w:val="0"/>
              <w:marRight w:val="0"/>
              <w:marTop w:val="0"/>
              <w:marBottom w:val="0"/>
              <w:divBdr>
                <w:top w:val="none" w:sz="0" w:space="0" w:color="auto"/>
                <w:left w:val="none" w:sz="0" w:space="0" w:color="auto"/>
                <w:bottom w:val="none" w:sz="0" w:space="0" w:color="auto"/>
                <w:right w:val="none" w:sz="0" w:space="0" w:color="auto"/>
              </w:divBdr>
            </w:div>
            <w:div w:id="1001588391">
              <w:marLeft w:val="0"/>
              <w:marRight w:val="0"/>
              <w:marTop w:val="0"/>
              <w:marBottom w:val="0"/>
              <w:divBdr>
                <w:top w:val="none" w:sz="0" w:space="0" w:color="auto"/>
                <w:left w:val="none" w:sz="0" w:space="0" w:color="auto"/>
                <w:bottom w:val="none" w:sz="0" w:space="0" w:color="auto"/>
                <w:right w:val="none" w:sz="0" w:space="0" w:color="auto"/>
              </w:divBdr>
            </w:div>
            <w:div w:id="1777821972">
              <w:marLeft w:val="0"/>
              <w:marRight w:val="0"/>
              <w:marTop w:val="0"/>
              <w:marBottom w:val="0"/>
              <w:divBdr>
                <w:top w:val="none" w:sz="0" w:space="0" w:color="auto"/>
                <w:left w:val="none" w:sz="0" w:space="0" w:color="auto"/>
                <w:bottom w:val="none" w:sz="0" w:space="0" w:color="auto"/>
                <w:right w:val="none" w:sz="0" w:space="0" w:color="auto"/>
              </w:divBdr>
            </w:div>
            <w:div w:id="209894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967534">
      <w:bodyDiv w:val="1"/>
      <w:marLeft w:val="0"/>
      <w:marRight w:val="0"/>
      <w:marTop w:val="0"/>
      <w:marBottom w:val="0"/>
      <w:divBdr>
        <w:top w:val="none" w:sz="0" w:space="0" w:color="auto"/>
        <w:left w:val="none" w:sz="0" w:space="0" w:color="auto"/>
        <w:bottom w:val="none" w:sz="0" w:space="0" w:color="auto"/>
        <w:right w:val="none" w:sz="0" w:space="0" w:color="auto"/>
      </w:divBdr>
    </w:div>
    <w:div w:id="1549297654">
      <w:bodyDiv w:val="1"/>
      <w:marLeft w:val="0"/>
      <w:marRight w:val="0"/>
      <w:marTop w:val="0"/>
      <w:marBottom w:val="0"/>
      <w:divBdr>
        <w:top w:val="none" w:sz="0" w:space="0" w:color="auto"/>
        <w:left w:val="none" w:sz="0" w:space="0" w:color="auto"/>
        <w:bottom w:val="none" w:sz="0" w:space="0" w:color="auto"/>
        <w:right w:val="none" w:sz="0" w:space="0" w:color="auto"/>
      </w:divBdr>
    </w:div>
    <w:div w:id="1633511912">
      <w:bodyDiv w:val="1"/>
      <w:marLeft w:val="0"/>
      <w:marRight w:val="0"/>
      <w:marTop w:val="0"/>
      <w:marBottom w:val="0"/>
      <w:divBdr>
        <w:top w:val="none" w:sz="0" w:space="0" w:color="auto"/>
        <w:left w:val="none" w:sz="0" w:space="0" w:color="auto"/>
        <w:bottom w:val="none" w:sz="0" w:space="0" w:color="auto"/>
        <w:right w:val="none" w:sz="0" w:space="0" w:color="auto"/>
      </w:divBdr>
    </w:div>
    <w:div w:id="1971474420">
      <w:bodyDiv w:val="1"/>
      <w:marLeft w:val="0"/>
      <w:marRight w:val="0"/>
      <w:marTop w:val="0"/>
      <w:marBottom w:val="0"/>
      <w:divBdr>
        <w:top w:val="none" w:sz="0" w:space="0" w:color="auto"/>
        <w:left w:val="none" w:sz="0" w:space="0" w:color="auto"/>
        <w:bottom w:val="none" w:sz="0" w:space="0" w:color="auto"/>
        <w:right w:val="none" w:sz="0" w:space="0" w:color="auto"/>
      </w:divBdr>
      <w:divsChild>
        <w:div w:id="93674956">
          <w:marLeft w:val="0"/>
          <w:marRight w:val="0"/>
          <w:marTop w:val="0"/>
          <w:marBottom w:val="0"/>
          <w:divBdr>
            <w:top w:val="none" w:sz="0" w:space="0" w:color="auto"/>
            <w:left w:val="none" w:sz="0" w:space="0" w:color="auto"/>
            <w:bottom w:val="none" w:sz="0" w:space="0" w:color="auto"/>
            <w:right w:val="none" w:sz="0" w:space="0" w:color="auto"/>
          </w:divBdr>
          <w:divsChild>
            <w:div w:id="427851438">
              <w:marLeft w:val="0"/>
              <w:marRight w:val="0"/>
              <w:marTop w:val="0"/>
              <w:marBottom w:val="0"/>
              <w:divBdr>
                <w:top w:val="none" w:sz="0" w:space="0" w:color="auto"/>
                <w:left w:val="none" w:sz="0" w:space="0" w:color="auto"/>
                <w:bottom w:val="none" w:sz="0" w:space="0" w:color="auto"/>
                <w:right w:val="none" w:sz="0" w:space="0" w:color="auto"/>
              </w:divBdr>
            </w:div>
          </w:divsChild>
        </w:div>
        <w:div w:id="145441975">
          <w:marLeft w:val="0"/>
          <w:marRight w:val="0"/>
          <w:marTop w:val="0"/>
          <w:marBottom w:val="0"/>
          <w:divBdr>
            <w:top w:val="none" w:sz="0" w:space="0" w:color="auto"/>
            <w:left w:val="none" w:sz="0" w:space="0" w:color="auto"/>
            <w:bottom w:val="none" w:sz="0" w:space="0" w:color="auto"/>
            <w:right w:val="none" w:sz="0" w:space="0" w:color="auto"/>
          </w:divBdr>
          <w:divsChild>
            <w:div w:id="524290627">
              <w:marLeft w:val="0"/>
              <w:marRight w:val="0"/>
              <w:marTop w:val="0"/>
              <w:marBottom w:val="0"/>
              <w:divBdr>
                <w:top w:val="none" w:sz="0" w:space="0" w:color="auto"/>
                <w:left w:val="none" w:sz="0" w:space="0" w:color="auto"/>
                <w:bottom w:val="none" w:sz="0" w:space="0" w:color="auto"/>
                <w:right w:val="none" w:sz="0" w:space="0" w:color="auto"/>
              </w:divBdr>
            </w:div>
            <w:div w:id="847712504">
              <w:marLeft w:val="0"/>
              <w:marRight w:val="0"/>
              <w:marTop w:val="0"/>
              <w:marBottom w:val="0"/>
              <w:divBdr>
                <w:top w:val="none" w:sz="0" w:space="0" w:color="auto"/>
                <w:left w:val="none" w:sz="0" w:space="0" w:color="auto"/>
                <w:bottom w:val="none" w:sz="0" w:space="0" w:color="auto"/>
                <w:right w:val="none" w:sz="0" w:space="0" w:color="auto"/>
              </w:divBdr>
            </w:div>
            <w:div w:id="1094670056">
              <w:marLeft w:val="0"/>
              <w:marRight w:val="0"/>
              <w:marTop w:val="0"/>
              <w:marBottom w:val="0"/>
              <w:divBdr>
                <w:top w:val="none" w:sz="0" w:space="0" w:color="auto"/>
                <w:left w:val="none" w:sz="0" w:space="0" w:color="auto"/>
                <w:bottom w:val="none" w:sz="0" w:space="0" w:color="auto"/>
                <w:right w:val="none" w:sz="0" w:space="0" w:color="auto"/>
              </w:divBdr>
            </w:div>
          </w:divsChild>
        </w:div>
        <w:div w:id="165173759">
          <w:marLeft w:val="0"/>
          <w:marRight w:val="0"/>
          <w:marTop w:val="0"/>
          <w:marBottom w:val="0"/>
          <w:divBdr>
            <w:top w:val="none" w:sz="0" w:space="0" w:color="auto"/>
            <w:left w:val="none" w:sz="0" w:space="0" w:color="auto"/>
            <w:bottom w:val="none" w:sz="0" w:space="0" w:color="auto"/>
            <w:right w:val="none" w:sz="0" w:space="0" w:color="auto"/>
          </w:divBdr>
        </w:div>
        <w:div w:id="171729744">
          <w:marLeft w:val="0"/>
          <w:marRight w:val="0"/>
          <w:marTop w:val="0"/>
          <w:marBottom w:val="0"/>
          <w:divBdr>
            <w:top w:val="none" w:sz="0" w:space="0" w:color="auto"/>
            <w:left w:val="none" w:sz="0" w:space="0" w:color="auto"/>
            <w:bottom w:val="none" w:sz="0" w:space="0" w:color="auto"/>
            <w:right w:val="none" w:sz="0" w:space="0" w:color="auto"/>
          </w:divBdr>
          <w:divsChild>
            <w:div w:id="251276905">
              <w:marLeft w:val="0"/>
              <w:marRight w:val="0"/>
              <w:marTop w:val="0"/>
              <w:marBottom w:val="0"/>
              <w:divBdr>
                <w:top w:val="none" w:sz="0" w:space="0" w:color="auto"/>
                <w:left w:val="none" w:sz="0" w:space="0" w:color="auto"/>
                <w:bottom w:val="none" w:sz="0" w:space="0" w:color="auto"/>
                <w:right w:val="none" w:sz="0" w:space="0" w:color="auto"/>
              </w:divBdr>
            </w:div>
            <w:div w:id="976565618">
              <w:marLeft w:val="0"/>
              <w:marRight w:val="0"/>
              <w:marTop w:val="0"/>
              <w:marBottom w:val="0"/>
              <w:divBdr>
                <w:top w:val="none" w:sz="0" w:space="0" w:color="auto"/>
                <w:left w:val="none" w:sz="0" w:space="0" w:color="auto"/>
                <w:bottom w:val="none" w:sz="0" w:space="0" w:color="auto"/>
                <w:right w:val="none" w:sz="0" w:space="0" w:color="auto"/>
              </w:divBdr>
            </w:div>
            <w:div w:id="1767191521">
              <w:marLeft w:val="0"/>
              <w:marRight w:val="0"/>
              <w:marTop w:val="0"/>
              <w:marBottom w:val="0"/>
              <w:divBdr>
                <w:top w:val="none" w:sz="0" w:space="0" w:color="auto"/>
                <w:left w:val="none" w:sz="0" w:space="0" w:color="auto"/>
                <w:bottom w:val="none" w:sz="0" w:space="0" w:color="auto"/>
                <w:right w:val="none" w:sz="0" w:space="0" w:color="auto"/>
              </w:divBdr>
            </w:div>
          </w:divsChild>
        </w:div>
        <w:div w:id="198324885">
          <w:marLeft w:val="0"/>
          <w:marRight w:val="0"/>
          <w:marTop w:val="0"/>
          <w:marBottom w:val="0"/>
          <w:divBdr>
            <w:top w:val="none" w:sz="0" w:space="0" w:color="auto"/>
            <w:left w:val="none" w:sz="0" w:space="0" w:color="auto"/>
            <w:bottom w:val="none" w:sz="0" w:space="0" w:color="auto"/>
            <w:right w:val="none" w:sz="0" w:space="0" w:color="auto"/>
          </w:divBdr>
        </w:div>
        <w:div w:id="205414493">
          <w:marLeft w:val="0"/>
          <w:marRight w:val="0"/>
          <w:marTop w:val="0"/>
          <w:marBottom w:val="0"/>
          <w:divBdr>
            <w:top w:val="none" w:sz="0" w:space="0" w:color="auto"/>
            <w:left w:val="none" w:sz="0" w:space="0" w:color="auto"/>
            <w:bottom w:val="none" w:sz="0" w:space="0" w:color="auto"/>
            <w:right w:val="none" w:sz="0" w:space="0" w:color="auto"/>
          </w:divBdr>
        </w:div>
        <w:div w:id="283923492">
          <w:marLeft w:val="0"/>
          <w:marRight w:val="0"/>
          <w:marTop w:val="0"/>
          <w:marBottom w:val="0"/>
          <w:divBdr>
            <w:top w:val="none" w:sz="0" w:space="0" w:color="auto"/>
            <w:left w:val="none" w:sz="0" w:space="0" w:color="auto"/>
            <w:bottom w:val="none" w:sz="0" w:space="0" w:color="auto"/>
            <w:right w:val="none" w:sz="0" w:space="0" w:color="auto"/>
          </w:divBdr>
        </w:div>
        <w:div w:id="338847904">
          <w:marLeft w:val="0"/>
          <w:marRight w:val="0"/>
          <w:marTop w:val="0"/>
          <w:marBottom w:val="0"/>
          <w:divBdr>
            <w:top w:val="none" w:sz="0" w:space="0" w:color="auto"/>
            <w:left w:val="none" w:sz="0" w:space="0" w:color="auto"/>
            <w:bottom w:val="none" w:sz="0" w:space="0" w:color="auto"/>
            <w:right w:val="none" w:sz="0" w:space="0" w:color="auto"/>
          </w:divBdr>
        </w:div>
        <w:div w:id="342829340">
          <w:marLeft w:val="0"/>
          <w:marRight w:val="0"/>
          <w:marTop w:val="0"/>
          <w:marBottom w:val="0"/>
          <w:divBdr>
            <w:top w:val="none" w:sz="0" w:space="0" w:color="auto"/>
            <w:left w:val="none" w:sz="0" w:space="0" w:color="auto"/>
            <w:bottom w:val="none" w:sz="0" w:space="0" w:color="auto"/>
            <w:right w:val="none" w:sz="0" w:space="0" w:color="auto"/>
          </w:divBdr>
        </w:div>
        <w:div w:id="342979058">
          <w:marLeft w:val="0"/>
          <w:marRight w:val="0"/>
          <w:marTop w:val="0"/>
          <w:marBottom w:val="0"/>
          <w:divBdr>
            <w:top w:val="none" w:sz="0" w:space="0" w:color="auto"/>
            <w:left w:val="none" w:sz="0" w:space="0" w:color="auto"/>
            <w:bottom w:val="none" w:sz="0" w:space="0" w:color="auto"/>
            <w:right w:val="none" w:sz="0" w:space="0" w:color="auto"/>
          </w:divBdr>
        </w:div>
        <w:div w:id="361171440">
          <w:marLeft w:val="0"/>
          <w:marRight w:val="0"/>
          <w:marTop w:val="0"/>
          <w:marBottom w:val="0"/>
          <w:divBdr>
            <w:top w:val="none" w:sz="0" w:space="0" w:color="auto"/>
            <w:left w:val="none" w:sz="0" w:space="0" w:color="auto"/>
            <w:bottom w:val="none" w:sz="0" w:space="0" w:color="auto"/>
            <w:right w:val="none" w:sz="0" w:space="0" w:color="auto"/>
          </w:divBdr>
        </w:div>
        <w:div w:id="424307390">
          <w:marLeft w:val="0"/>
          <w:marRight w:val="0"/>
          <w:marTop w:val="0"/>
          <w:marBottom w:val="0"/>
          <w:divBdr>
            <w:top w:val="none" w:sz="0" w:space="0" w:color="auto"/>
            <w:left w:val="none" w:sz="0" w:space="0" w:color="auto"/>
            <w:bottom w:val="none" w:sz="0" w:space="0" w:color="auto"/>
            <w:right w:val="none" w:sz="0" w:space="0" w:color="auto"/>
          </w:divBdr>
          <w:divsChild>
            <w:div w:id="1575702690">
              <w:marLeft w:val="0"/>
              <w:marRight w:val="0"/>
              <w:marTop w:val="0"/>
              <w:marBottom w:val="0"/>
              <w:divBdr>
                <w:top w:val="none" w:sz="0" w:space="0" w:color="auto"/>
                <w:left w:val="none" w:sz="0" w:space="0" w:color="auto"/>
                <w:bottom w:val="none" w:sz="0" w:space="0" w:color="auto"/>
                <w:right w:val="none" w:sz="0" w:space="0" w:color="auto"/>
              </w:divBdr>
            </w:div>
            <w:div w:id="1644193163">
              <w:marLeft w:val="0"/>
              <w:marRight w:val="0"/>
              <w:marTop w:val="0"/>
              <w:marBottom w:val="0"/>
              <w:divBdr>
                <w:top w:val="none" w:sz="0" w:space="0" w:color="auto"/>
                <w:left w:val="none" w:sz="0" w:space="0" w:color="auto"/>
                <w:bottom w:val="none" w:sz="0" w:space="0" w:color="auto"/>
                <w:right w:val="none" w:sz="0" w:space="0" w:color="auto"/>
              </w:divBdr>
            </w:div>
            <w:div w:id="1721594760">
              <w:marLeft w:val="0"/>
              <w:marRight w:val="0"/>
              <w:marTop w:val="0"/>
              <w:marBottom w:val="0"/>
              <w:divBdr>
                <w:top w:val="none" w:sz="0" w:space="0" w:color="auto"/>
                <w:left w:val="none" w:sz="0" w:space="0" w:color="auto"/>
                <w:bottom w:val="none" w:sz="0" w:space="0" w:color="auto"/>
                <w:right w:val="none" w:sz="0" w:space="0" w:color="auto"/>
              </w:divBdr>
            </w:div>
            <w:div w:id="1880125846">
              <w:marLeft w:val="0"/>
              <w:marRight w:val="0"/>
              <w:marTop w:val="0"/>
              <w:marBottom w:val="0"/>
              <w:divBdr>
                <w:top w:val="none" w:sz="0" w:space="0" w:color="auto"/>
                <w:left w:val="none" w:sz="0" w:space="0" w:color="auto"/>
                <w:bottom w:val="none" w:sz="0" w:space="0" w:color="auto"/>
                <w:right w:val="none" w:sz="0" w:space="0" w:color="auto"/>
              </w:divBdr>
            </w:div>
          </w:divsChild>
        </w:div>
        <w:div w:id="509492672">
          <w:marLeft w:val="0"/>
          <w:marRight w:val="0"/>
          <w:marTop w:val="0"/>
          <w:marBottom w:val="0"/>
          <w:divBdr>
            <w:top w:val="none" w:sz="0" w:space="0" w:color="auto"/>
            <w:left w:val="none" w:sz="0" w:space="0" w:color="auto"/>
            <w:bottom w:val="none" w:sz="0" w:space="0" w:color="auto"/>
            <w:right w:val="none" w:sz="0" w:space="0" w:color="auto"/>
          </w:divBdr>
        </w:div>
        <w:div w:id="558785453">
          <w:marLeft w:val="0"/>
          <w:marRight w:val="0"/>
          <w:marTop w:val="0"/>
          <w:marBottom w:val="0"/>
          <w:divBdr>
            <w:top w:val="none" w:sz="0" w:space="0" w:color="auto"/>
            <w:left w:val="none" w:sz="0" w:space="0" w:color="auto"/>
            <w:bottom w:val="none" w:sz="0" w:space="0" w:color="auto"/>
            <w:right w:val="none" w:sz="0" w:space="0" w:color="auto"/>
          </w:divBdr>
          <w:divsChild>
            <w:div w:id="153494915">
              <w:marLeft w:val="0"/>
              <w:marRight w:val="0"/>
              <w:marTop w:val="0"/>
              <w:marBottom w:val="0"/>
              <w:divBdr>
                <w:top w:val="none" w:sz="0" w:space="0" w:color="auto"/>
                <w:left w:val="none" w:sz="0" w:space="0" w:color="auto"/>
                <w:bottom w:val="none" w:sz="0" w:space="0" w:color="auto"/>
                <w:right w:val="none" w:sz="0" w:space="0" w:color="auto"/>
              </w:divBdr>
            </w:div>
            <w:div w:id="356393582">
              <w:marLeft w:val="0"/>
              <w:marRight w:val="0"/>
              <w:marTop w:val="0"/>
              <w:marBottom w:val="0"/>
              <w:divBdr>
                <w:top w:val="none" w:sz="0" w:space="0" w:color="auto"/>
                <w:left w:val="none" w:sz="0" w:space="0" w:color="auto"/>
                <w:bottom w:val="none" w:sz="0" w:space="0" w:color="auto"/>
                <w:right w:val="none" w:sz="0" w:space="0" w:color="auto"/>
              </w:divBdr>
            </w:div>
            <w:div w:id="362831806">
              <w:marLeft w:val="0"/>
              <w:marRight w:val="0"/>
              <w:marTop w:val="0"/>
              <w:marBottom w:val="0"/>
              <w:divBdr>
                <w:top w:val="none" w:sz="0" w:space="0" w:color="auto"/>
                <w:left w:val="none" w:sz="0" w:space="0" w:color="auto"/>
                <w:bottom w:val="none" w:sz="0" w:space="0" w:color="auto"/>
                <w:right w:val="none" w:sz="0" w:space="0" w:color="auto"/>
              </w:divBdr>
            </w:div>
            <w:div w:id="648636003">
              <w:marLeft w:val="0"/>
              <w:marRight w:val="0"/>
              <w:marTop w:val="0"/>
              <w:marBottom w:val="0"/>
              <w:divBdr>
                <w:top w:val="none" w:sz="0" w:space="0" w:color="auto"/>
                <w:left w:val="none" w:sz="0" w:space="0" w:color="auto"/>
                <w:bottom w:val="none" w:sz="0" w:space="0" w:color="auto"/>
                <w:right w:val="none" w:sz="0" w:space="0" w:color="auto"/>
              </w:divBdr>
            </w:div>
            <w:div w:id="1126697425">
              <w:marLeft w:val="0"/>
              <w:marRight w:val="0"/>
              <w:marTop w:val="0"/>
              <w:marBottom w:val="0"/>
              <w:divBdr>
                <w:top w:val="none" w:sz="0" w:space="0" w:color="auto"/>
                <w:left w:val="none" w:sz="0" w:space="0" w:color="auto"/>
                <w:bottom w:val="none" w:sz="0" w:space="0" w:color="auto"/>
                <w:right w:val="none" w:sz="0" w:space="0" w:color="auto"/>
              </w:divBdr>
            </w:div>
          </w:divsChild>
        </w:div>
        <w:div w:id="568004698">
          <w:marLeft w:val="0"/>
          <w:marRight w:val="0"/>
          <w:marTop w:val="0"/>
          <w:marBottom w:val="0"/>
          <w:divBdr>
            <w:top w:val="none" w:sz="0" w:space="0" w:color="auto"/>
            <w:left w:val="none" w:sz="0" w:space="0" w:color="auto"/>
            <w:bottom w:val="none" w:sz="0" w:space="0" w:color="auto"/>
            <w:right w:val="none" w:sz="0" w:space="0" w:color="auto"/>
          </w:divBdr>
        </w:div>
        <w:div w:id="663977071">
          <w:marLeft w:val="0"/>
          <w:marRight w:val="0"/>
          <w:marTop w:val="0"/>
          <w:marBottom w:val="0"/>
          <w:divBdr>
            <w:top w:val="none" w:sz="0" w:space="0" w:color="auto"/>
            <w:left w:val="none" w:sz="0" w:space="0" w:color="auto"/>
            <w:bottom w:val="none" w:sz="0" w:space="0" w:color="auto"/>
            <w:right w:val="none" w:sz="0" w:space="0" w:color="auto"/>
          </w:divBdr>
        </w:div>
        <w:div w:id="719792962">
          <w:marLeft w:val="0"/>
          <w:marRight w:val="0"/>
          <w:marTop w:val="0"/>
          <w:marBottom w:val="0"/>
          <w:divBdr>
            <w:top w:val="none" w:sz="0" w:space="0" w:color="auto"/>
            <w:left w:val="none" w:sz="0" w:space="0" w:color="auto"/>
            <w:bottom w:val="none" w:sz="0" w:space="0" w:color="auto"/>
            <w:right w:val="none" w:sz="0" w:space="0" w:color="auto"/>
          </w:divBdr>
        </w:div>
        <w:div w:id="727843993">
          <w:marLeft w:val="0"/>
          <w:marRight w:val="0"/>
          <w:marTop w:val="0"/>
          <w:marBottom w:val="0"/>
          <w:divBdr>
            <w:top w:val="none" w:sz="0" w:space="0" w:color="auto"/>
            <w:left w:val="none" w:sz="0" w:space="0" w:color="auto"/>
            <w:bottom w:val="none" w:sz="0" w:space="0" w:color="auto"/>
            <w:right w:val="none" w:sz="0" w:space="0" w:color="auto"/>
          </w:divBdr>
          <w:divsChild>
            <w:div w:id="2014257175">
              <w:marLeft w:val="0"/>
              <w:marRight w:val="0"/>
              <w:marTop w:val="0"/>
              <w:marBottom w:val="0"/>
              <w:divBdr>
                <w:top w:val="none" w:sz="0" w:space="0" w:color="auto"/>
                <w:left w:val="none" w:sz="0" w:space="0" w:color="auto"/>
                <w:bottom w:val="none" w:sz="0" w:space="0" w:color="auto"/>
                <w:right w:val="none" w:sz="0" w:space="0" w:color="auto"/>
              </w:divBdr>
            </w:div>
          </w:divsChild>
        </w:div>
        <w:div w:id="763575730">
          <w:marLeft w:val="0"/>
          <w:marRight w:val="0"/>
          <w:marTop w:val="0"/>
          <w:marBottom w:val="0"/>
          <w:divBdr>
            <w:top w:val="none" w:sz="0" w:space="0" w:color="auto"/>
            <w:left w:val="none" w:sz="0" w:space="0" w:color="auto"/>
            <w:bottom w:val="none" w:sz="0" w:space="0" w:color="auto"/>
            <w:right w:val="none" w:sz="0" w:space="0" w:color="auto"/>
          </w:divBdr>
          <w:divsChild>
            <w:div w:id="710030848">
              <w:marLeft w:val="0"/>
              <w:marRight w:val="0"/>
              <w:marTop w:val="0"/>
              <w:marBottom w:val="0"/>
              <w:divBdr>
                <w:top w:val="none" w:sz="0" w:space="0" w:color="auto"/>
                <w:left w:val="none" w:sz="0" w:space="0" w:color="auto"/>
                <w:bottom w:val="none" w:sz="0" w:space="0" w:color="auto"/>
                <w:right w:val="none" w:sz="0" w:space="0" w:color="auto"/>
              </w:divBdr>
            </w:div>
          </w:divsChild>
        </w:div>
        <w:div w:id="766583152">
          <w:marLeft w:val="0"/>
          <w:marRight w:val="0"/>
          <w:marTop w:val="0"/>
          <w:marBottom w:val="0"/>
          <w:divBdr>
            <w:top w:val="none" w:sz="0" w:space="0" w:color="auto"/>
            <w:left w:val="none" w:sz="0" w:space="0" w:color="auto"/>
            <w:bottom w:val="none" w:sz="0" w:space="0" w:color="auto"/>
            <w:right w:val="none" w:sz="0" w:space="0" w:color="auto"/>
          </w:divBdr>
          <w:divsChild>
            <w:div w:id="204173018">
              <w:marLeft w:val="0"/>
              <w:marRight w:val="0"/>
              <w:marTop w:val="0"/>
              <w:marBottom w:val="0"/>
              <w:divBdr>
                <w:top w:val="none" w:sz="0" w:space="0" w:color="auto"/>
                <w:left w:val="none" w:sz="0" w:space="0" w:color="auto"/>
                <w:bottom w:val="none" w:sz="0" w:space="0" w:color="auto"/>
                <w:right w:val="none" w:sz="0" w:space="0" w:color="auto"/>
              </w:divBdr>
            </w:div>
            <w:div w:id="316344901">
              <w:marLeft w:val="0"/>
              <w:marRight w:val="0"/>
              <w:marTop w:val="0"/>
              <w:marBottom w:val="0"/>
              <w:divBdr>
                <w:top w:val="none" w:sz="0" w:space="0" w:color="auto"/>
                <w:left w:val="none" w:sz="0" w:space="0" w:color="auto"/>
                <w:bottom w:val="none" w:sz="0" w:space="0" w:color="auto"/>
                <w:right w:val="none" w:sz="0" w:space="0" w:color="auto"/>
              </w:divBdr>
            </w:div>
            <w:div w:id="1001276208">
              <w:marLeft w:val="0"/>
              <w:marRight w:val="0"/>
              <w:marTop w:val="0"/>
              <w:marBottom w:val="0"/>
              <w:divBdr>
                <w:top w:val="none" w:sz="0" w:space="0" w:color="auto"/>
                <w:left w:val="none" w:sz="0" w:space="0" w:color="auto"/>
                <w:bottom w:val="none" w:sz="0" w:space="0" w:color="auto"/>
                <w:right w:val="none" w:sz="0" w:space="0" w:color="auto"/>
              </w:divBdr>
            </w:div>
            <w:div w:id="1189442809">
              <w:marLeft w:val="0"/>
              <w:marRight w:val="0"/>
              <w:marTop w:val="0"/>
              <w:marBottom w:val="0"/>
              <w:divBdr>
                <w:top w:val="none" w:sz="0" w:space="0" w:color="auto"/>
                <w:left w:val="none" w:sz="0" w:space="0" w:color="auto"/>
                <w:bottom w:val="none" w:sz="0" w:space="0" w:color="auto"/>
                <w:right w:val="none" w:sz="0" w:space="0" w:color="auto"/>
              </w:divBdr>
            </w:div>
            <w:div w:id="1995067908">
              <w:marLeft w:val="0"/>
              <w:marRight w:val="0"/>
              <w:marTop w:val="0"/>
              <w:marBottom w:val="0"/>
              <w:divBdr>
                <w:top w:val="none" w:sz="0" w:space="0" w:color="auto"/>
                <w:left w:val="none" w:sz="0" w:space="0" w:color="auto"/>
                <w:bottom w:val="none" w:sz="0" w:space="0" w:color="auto"/>
                <w:right w:val="none" w:sz="0" w:space="0" w:color="auto"/>
              </w:divBdr>
            </w:div>
          </w:divsChild>
        </w:div>
        <w:div w:id="855189828">
          <w:marLeft w:val="0"/>
          <w:marRight w:val="0"/>
          <w:marTop w:val="0"/>
          <w:marBottom w:val="0"/>
          <w:divBdr>
            <w:top w:val="none" w:sz="0" w:space="0" w:color="auto"/>
            <w:left w:val="none" w:sz="0" w:space="0" w:color="auto"/>
            <w:bottom w:val="none" w:sz="0" w:space="0" w:color="auto"/>
            <w:right w:val="none" w:sz="0" w:space="0" w:color="auto"/>
          </w:divBdr>
          <w:divsChild>
            <w:div w:id="1607424878">
              <w:marLeft w:val="0"/>
              <w:marRight w:val="0"/>
              <w:marTop w:val="0"/>
              <w:marBottom w:val="0"/>
              <w:divBdr>
                <w:top w:val="none" w:sz="0" w:space="0" w:color="auto"/>
                <w:left w:val="none" w:sz="0" w:space="0" w:color="auto"/>
                <w:bottom w:val="none" w:sz="0" w:space="0" w:color="auto"/>
                <w:right w:val="none" w:sz="0" w:space="0" w:color="auto"/>
              </w:divBdr>
            </w:div>
            <w:div w:id="1638875483">
              <w:marLeft w:val="0"/>
              <w:marRight w:val="0"/>
              <w:marTop w:val="0"/>
              <w:marBottom w:val="0"/>
              <w:divBdr>
                <w:top w:val="none" w:sz="0" w:space="0" w:color="auto"/>
                <w:left w:val="none" w:sz="0" w:space="0" w:color="auto"/>
                <w:bottom w:val="none" w:sz="0" w:space="0" w:color="auto"/>
                <w:right w:val="none" w:sz="0" w:space="0" w:color="auto"/>
              </w:divBdr>
            </w:div>
          </w:divsChild>
        </w:div>
        <w:div w:id="910895207">
          <w:marLeft w:val="0"/>
          <w:marRight w:val="0"/>
          <w:marTop w:val="0"/>
          <w:marBottom w:val="0"/>
          <w:divBdr>
            <w:top w:val="none" w:sz="0" w:space="0" w:color="auto"/>
            <w:left w:val="none" w:sz="0" w:space="0" w:color="auto"/>
            <w:bottom w:val="none" w:sz="0" w:space="0" w:color="auto"/>
            <w:right w:val="none" w:sz="0" w:space="0" w:color="auto"/>
          </w:divBdr>
          <w:divsChild>
            <w:div w:id="199128078">
              <w:marLeft w:val="0"/>
              <w:marRight w:val="0"/>
              <w:marTop w:val="0"/>
              <w:marBottom w:val="0"/>
              <w:divBdr>
                <w:top w:val="none" w:sz="0" w:space="0" w:color="auto"/>
                <w:left w:val="none" w:sz="0" w:space="0" w:color="auto"/>
                <w:bottom w:val="none" w:sz="0" w:space="0" w:color="auto"/>
                <w:right w:val="none" w:sz="0" w:space="0" w:color="auto"/>
              </w:divBdr>
            </w:div>
            <w:div w:id="770011842">
              <w:marLeft w:val="0"/>
              <w:marRight w:val="0"/>
              <w:marTop w:val="0"/>
              <w:marBottom w:val="0"/>
              <w:divBdr>
                <w:top w:val="none" w:sz="0" w:space="0" w:color="auto"/>
                <w:left w:val="none" w:sz="0" w:space="0" w:color="auto"/>
                <w:bottom w:val="none" w:sz="0" w:space="0" w:color="auto"/>
                <w:right w:val="none" w:sz="0" w:space="0" w:color="auto"/>
              </w:divBdr>
            </w:div>
            <w:div w:id="1883439891">
              <w:marLeft w:val="0"/>
              <w:marRight w:val="0"/>
              <w:marTop w:val="0"/>
              <w:marBottom w:val="0"/>
              <w:divBdr>
                <w:top w:val="none" w:sz="0" w:space="0" w:color="auto"/>
                <w:left w:val="none" w:sz="0" w:space="0" w:color="auto"/>
                <w:bottom w:val="none" w:sz="0" w:space="0" w:color="auto"/>
                <w:right w:val="none" w:sz="0" w:space="0" w:color="auto"/>
              </w:divBdr>
            </w:div>
            <w:div w:id="1973628675">
              <w:marLeft w:val="0"/>
              <w:marRight w:val="0"/>
              <w:marTop w:val="0"/>
              <w:marBottom w:val="0"/>
              <w:divBdr>
                <w:top w:val="none" w:sz="0" w:space="0" w:color="auto"/>
                <w:left w:val="none" w:sz="0" w:space="0" w:color="auto"/>
                <w:bottom w:val="none" w:sz="0" w:space="0" w:color="auto"/>
                <w:right w:val="none" w:sz="0" w:space="0" w:color="auto"/>
              </w:divBdr>
            </w:div>
          </w:divsChild>
        </w:div>
        <w:div w:id="926040779">
          <w:marLeft w:val="0"/>
          <w:marRight w:val="0"/>
          <w:marTop w:val="0"/>
          <w:marBottom w:val="0"/>
          <w:divBdr>
            <w:top w:val="none" w:sz="0" w:space="0" w:color="auto"/>
            <w:left w:val="none" w:sz="0" w:space="0" w:color="auto"/>
            <w:bottom w:val="none" w:sz="0" w:space="0" w:color="auto"/>
            <w:right w:val="none" w:sz="0" w:space="0" w:color="auto"/>
          </w:divBdr>
        </w:div>
        <w:div w:id="1016806418">
          <w:marLeft w:val="0"/>
          <w:marRight w:val="0"/>
          <w:marTop w:val="0"/>
          <w:marBottom w:val="0"/>
          <w:divBdr>
            <w:top w:val="none" w:sz="0" w:space="0" w:color="auto"/>
            <w:left w:val="none" w:sz="0" w:space="0" w:color="auto"/>
            <w:bottom w:val="none" w:sz="0" w:space="0" w:color="auto"/>
            <w:right w:val="none" w:sz="0" w:space="0" w:color="auto"/>
          </w:divBdr>
        </w:div>
        <w:div w:id="1080563857">
          <w:marLeft w:val="0"/>
          <w:marRight w:val="0"/>
          <w:marTop w:val="0"/>
          <w:marBottom w:val="0"/>
          <w:divBdr>
            <w:top w:val="none" w:sz="0" w:space="0" w:color="auto"/>
            <w:left w:val="none" w:sz="0" w:space="0" w:color="auto"/>
            <w:bottom w:val="none" w:sz="0" w:space="0" w:color="auto"/>
            <w:right w:val="none" w:sz="0" w:space="0" w:color="auto"/>
          </w:divBdr>
        </w:div>
        <w:div w:id="1093670616">
          <w:marLeft w:val="0"/>
          <w:marRight w:val="0"/>
          <w:marTop w:val="0"/>
          <w:marBottom w:val="0"/>
          <w:divBdr>
            <w:top w:val="none" w:sz="0" w:space="0" w:color="auto"/>
            <w:left w:val="none" w:sz="0" w:space="0" w:color="auto"/>
            <w:bottom w:val="none" w:sz="0" w:space="0" w:color="auto"/>
            <w:right w:val="none" w:sz="0" w:space="0" w:color="auto"/>
          </w:divBdr>
        </w:div>
        <w:div w:id="1122773464">
          <w:marLeft w:val="0"/>
          <w:marRight w:val="0"/>
          <w:marTop w:val="0"/>
          <w:marBottom w:val="0"/>
          <w:divBdr>
            <w:top w:val="none" w:sz="0" w:space="0" w:color="auto"/>
            <w:left w:val="none" w:sz="0" w:space="0" w:color="auto"/>
            <w:bottom w:val="none" w:sz="0" w:space="0" w:color="auto"/>
            <w:right w:val="none" w:sz="0" w:space="0" w:color="auto"/>
          </w:divBdr>
          <w:divsChild>
            <w:div w:id="2063556733">
              <w:marLeft w:val="0"/>
              <w:marRight w:val="0"/>
              <w:marTop w:val="0"/>
              <w:marBottom w:val="0"/>
              <w:divBdr>
                <w:top w:val="none" w:sz="0" w:space="0" w:color="auto"/>
                <w:left w:val="none" w:sz="0" w:space="0" w:color="auto"/>
                <w:bottom w:val="none" w:sz="0" w:space="0" w:color="auto"/>
                <w:right w:val="none" w:sz="0" w:space="0" w:color="auto"/>
              </w:divBdr>
            </w:div>
            <w:div w:id="2131122954">
              <w:marLeft w:val="0"/>
              <w:marRight w:val="0"/>
              <w:marTop w:val="0"/>
              <w:marBottom w:val="0"/>
              <w:divBdr>
                <w:top w:val="none" w:sz="0" w:space="0" w:color="auto"/>
                <w:left w:val="none" w:sz="0" w:space="0" w:color="auto"/>
                <w:bottom w:val="none" w:sz="0" w:space="0" w:color="auto"/>
                <w:right w:val="none" w:sz="0" w:space="0" w:color="auto"/>
              </w:divBdr>
            </w:div>
          </w:divsChild>
        </w:div>
        <w:div w:id="1179275132">
          <w:marLeft w:val="0"/>
          <w:marRight w:val="0"/>
          <w:marTop w:val="0"/>
          <w:marBottom w:val="0"/>
          <w:divBdr>
            <w:top w:val="none" w:sz="0" w:space="0" w:color="auto"/>
            <w:left w:val="none" w:sz="0" w:space="0" w:color="auto"/>
            <w:bottom w:val="none" w:sz="0" w:space="0" w:color="auto"/>
            <w:right w:val="none" w:sz="0" w:space="0" w:color="auto"/>
          </w:divBdr>
          <w:divsChild>
            <w:div w:id="22831088">
              <w:marLeft w:val="0"/>
              <w:marRight w:val="0"/>
              <w:marTop w:val="0"/>
              <w:marBottom w:val="0"/>
              <w:divBdr>
                <w:top w:val="none" w:sz="0" w:space="0" w:color="auto"/>
                <w:left w:val="none" w:sz="0" w:space="0" w:color="auto"/>
                <w:bottom w:val="none" w:sz="0" w:space="0" w:color="auto"/>
                <w:right w:val="none" w:sz="0" w:space="0" w:color="auto"/>
              </w:divBdr>
            </w:div>
            <w:div w:id="229269469">
              <w:marLeft w:val="0"/>
              <w:marRight w:val="0"/>
              <w:marTop w:val="0"/>
              <w:marBottom w:val="0"/>
              <w:divBdr>
                <w:top w:val="none" w:sz="0" w:space="0" w:color="auto"/>
                <w:left w:val="none" w:sz="0" w:space="0" w:color="auto"/>
                <w:bottom w:val="none" w:sz="0" w:space="0" w:color="auto"/>
                <w:right w:val="none" w:sz="0" w:space="0" w:color="auto"/>
              </w:divBdr>
            </w:div>
            <w:div w:id="727144945">
              <w:marLeft w:val="0"/>
              <w:marRight w:val="0"/>
              <w:marTop w:val="0"/>
              <w:marBottom w:val="0"/>
              <w:divBdr>
                <w:top w:val="none" w:sz="0" w:space="0" w:color="auto"/>
                <w:left w:val="none" w:sz="0" w:space="0" w:color="auto"/>
                <w:bottom w:val="none" w:sz="0" w:space="0" w:color="auto"/>
                <w:right w:val="none" w:sz="0" w:space="0" w:color="auto"/>
              </w:divBdr>
            </w:div>
            <w:div w:id="1277786094">
              <w:marLeft w:val="0"/>
              <w:marRight w:val="0"/>
              <w:marTop w:val="0"/>
              <w:marBottom w:val="0"/>
              <w:divBdr>
                <w:top w:val="none" w:sz="0" w:space="0" w:color="auto"/>
                <w:left w:val="none" w:sz="0" w:space="0" w:color="auto"/>
                <w:bottom w:val="none" w:sz="0" w:space="0" w:color="auto"/>
                <w:right w:val="none" w:sz="0" w:space="0" w:color="auto"/>
              </w:divBdr>
            </w:div>
            <w:div w:id="1284922605">
              <w:marLeft w:val="0"/>
              <w:marRight w:val="0"/>
              <w:marTop w:val="0"/>
              <w:marBottom w:val="0"/>
              <w:divBdr>
                <w:top w:val="none" w:sz="0" w:space="0" w:color="auto"/>
                <w:left w:val="none" w:sz="0" w:space="0" w:color="auto"/>
                <w:bottom w:val="none" w:sz="0" w:space="0" w:color="auto"/>
                <w:right w:val="none" w:sz="0" w:space="0" w:color="auto"/>
              </w:divBdr>
            </w:div>
          </w:divsChild>
        </w:div>
        <w:div w:id="1184249228">
          <w:marLeft w:val="0"/>
          <w:marRight w:val="0"/>
          <w:marTop w:val="0"/>
          <w:marBottom w:val="0"/>
          <w:divBdr>
            <w:top w:val="none" w:sz="0" w:space="0" w:color="auto"/>
            <w:left w:val="none" w:sz="0" w:space="0" w:color="auto"/>
            <w:bottom w:val="none" w:sz="0" w:space="0" w:color="auto"/>
            <w:right w:val="none" w:sz="0" w:space="0" w:color="auto"/>
          </w:divBdr>
          <w:divsChild>
            <w:div w:id="194461567">
              <w:marLeft w:val="0"/>
              <w:marRight w:val="0"/>
              <w:marTop w:val="0"/>
              <w:marBottom w:val="0"/>
              <w:divBdr>
                <w:top w:val="none" w:sz="0" w:space="0" w:color="auto"/>
                <w:left w:val="none" w:sz="0" w:space="0" w:color="auto"/>
                <w:bottom w:val="none" w:sz="0" w:space="0" w:color="auto"/>
                <w:right w:val="none" w:sz="0" w:space="0" w:color="auto"/>
              </w:divBdr>
            </w:div>
            <w:div w:id="217788798">
              <w:marLeft w:val="0"/>
              <w:marRight w:val="0"/>
              <w:marTop w:val="0"/>
              <w:marBottom w:val="0"/>
              <w:divBdr>
                <w:top w:val="none" w:sz="0" w:space="0" w:color="auto"/>
                <w:left w:val="none" w:sz="0" w:space="0" w:color="auto"/>
                <w:bottom w:val="none" w:sz="0" w:space="0" w:color="auto"/>
                <w:right w:val="none" w:sz="0" w:space="0" w:color="auto"/>
              </w:divBdr>
            </w:div>
            <w:div w:id="350572391">
              <w:marLeft w:val="0"/>
              <w:marRight w:val="0"/>
              <w:marTop w:val="0"/>
              <w:marBottom w:val="0"/>
              <w:divBdr>
                <w:top w:val="none" w:sz="0" w:space="0" w:color="auto"/>
                <w:left w:val="none" w:sz="0" w:space="0" w:color="auto"/>
                <w:bottom w:val="none" w:sz="0" w:space="0" w:color="auto"/>
                <w:right w:val="none" w:sz="0" w:space="0" w:color="auto"/>
              </w:divBdr>
            </w:div>
            <w:div w:id="1341665927">
              <w:marLeft w:val="0"/>
              <w:marRight w:val="0"/>
              <w:marTop w:val="0"/>
              <w:marBottom w:val="0"/>
              <w:divBdr>
                <w:top w:val="none" w:sz="0" w:space="0" w:color="auto"/>
                <w:left w:val="none" w:sz="0" w:space="0" w:color="auto"/>
                <w:bottom w:val="none" w:sz="0" w:space="0" w:color="auto"/>
                <w:right w:val="none" w:sz="0" w:space="0" w:color="auto"/>
              </w:divBdr>
            </w:div>
            <w:div w:id="1911848169">
              <w:marLeft w:val="0"/>
              <w:marRight w:val="0"/>
              <w:marTop w:val="0"/>
              <w:marBottom w:val="0"/>
              <w:divBdr>
                <w:top w:val="none" w:sz="0" w:space="0" w:color="auto"/>
                <w:left w:val="none" w:sz="0" w:space="0" w:color="auto"/>
                <w:bottom w:val="none" w:sz="0" w:space="0" w:color="auto"/>
                <w:right w:val="none" w:sz="0" w:space="0" w:color="auto"/>
              </w:divBdr>
            </w:div>
          </w:divsChild>
        </w:div>
        <w:div w:id="1305963932">
          <w:marLeft w:val="0"/>
          <w:marRight w:val="0"/>
          <w:marTop w:val="0"/>
          <w:marBottom w:val="0"/>
          <w:divBdr>
            <w:top w:val="none" w:sz="0" w:space="0" w:color="auto"/>
            <w:left w:val="none" w:sz="0" w:space="0" w:color="auto"/>
            <w:bottom w:val="none" w:sz="0" w:space="0" w:color="auto"/>
            <w:right w:val="none" w:sz="0" w:space="0" w:color="auto"/>
          </w:divBdr>
        </w:div>
        <w:div w:id="1328897553">
          <w:marLeft w:val="0"/>
          <w:marRight w:val="0"/>
          <w:marTop w:val="0"/>
          <w:marBottom w:val="0"/>
          <w:divBdr>
            <w:top w:val="none" w:sz="0" w:space="0" w:color="auto"/>
            <w:left w:val="none" w:sz="0" w:space="0" w:color="auto"/>
            <w:bottom w:val="none" w:sz="0" w:space="0" w:color="auto"/>
            <w:right w:val="none" w:sz="0" w:space="0" w:color="auto"/>
          </w:divBdr>
          <w:divsChild>
            <w:div w:id="265694323">
              <w:marLeft w:val="0"/>
              <w:marRight w:val="0"/>
              <w:marTop w:val="0"/>
              <w:marBottom w:val="0"/>
              <w:divBdr>
                <w:top w:val="none" w:sz="0" w:space="0" w:color="auto"/>
                <w:left w:val="none" w:sz="0" w:space="0" w:color="auto"/>
                <w:bottom w:val="none" w:sz="0" w:space="0" w:color="auto"/>
                <w:right w:val="none" w:sz="0" w:space="0" w:color="auto"/>
              </w:divBdr>
            </w:div>
            <w:div w:id="1009331909">
              <w:marLeft w:val="0"/>
              <w:marRight w:val="0"/>
              <w:marTop w:val="0"/>
              <w:marBottom w:val="0"/>
              <w:divBdr>
                <w:top w:val="none" w:sz="0" w:space="0" w:color="auto"/>
                <w:left w:val="none" w:sz="0" w:space="0" w:color="auto"/>
                <w:bottom w:val="none" w:sz="0" w:space="0" w:color="auto"/>
                <w:right w:val="none" w:sz="0" w:space="0" w:color="auto"/>
              </w:divBdr>
            </w:div>
            <w:div w:id="1531606733">
              <w:marLeft w:val="0"/>
              <w:marRight w:val="0"/>
              <w:marTop w:val="0"/>
              <w:marBottom w:val="0"/>
              <w:divBdr>
                <w:top w:val="none" w:sz="0" w:space="0" w:color="auto"/>
                <w:left w:val="none" w:sz="0" w:space="0" w:color="auto"/>
                <w:bottom w:val="none" w:sz="0" w:space="0" w:color="auto"/>
                <w:right w:val="none" w:sz="0" w:space="0" w:color="auto"/>
              </w:divBdr>
            </w:div>
          </w:divsChild>
        </w:div>
        <w:div w:id="1460762356">
          <w:marLeft w:val="0"/>
          <w:marRight w:val="0"/>
          <w:marTop w:val="0"/>
          <w:marBottom w:val="0"/>
          <w:divBdr>
            <w:top w:val="none" w:sz="0" w:space="0" w:color="auto"/>
            <w:left w:val="none" w:sz="0" w:space="0" w:color="auto"/>
            <w:bottom w:val="none" w:sz="0" w:space="0" w:color="auto"/>
            <w:right w:val="none" w:sz="0" w:space="0" w:color="auto"/>
          </w:divBdr>
        </w:div>
        <w:div w:id="1466776885">
          <w:marLeft w:val="0"/>
          <w:marRight w:val="0"/>
          <w:marTop w:val="0"/>
          <w:marBottom w:val="0"/>
          <w:divBdr>
            <w:top w:val="none" w:sz="0" w:space="0" w:color="auto"/>
            <w:left w:val="none" w:sz="0" w:space="0" w:color="auto"/>
            <w:bottom w:val="none" w:sz="0" w:space="0" w:color="auto"/>
            <w:right w:val="none" w:sz="0" w:space="0" w:color="auto"/>
          </w:divBdr>
          <w:divsChild>
            <w:div w:id="580985186">
              <w:marLeft w:val="0"/>
              <w:marRight w:val="0"/>
              <w:marTop w:val="0"/>
              <w:marBottom w:val="0"/>
              <w:divBdr>
                <w:top w:val="none" w:sz="0" w:space="0" w:color="auto"/>
                <w:left w:val="none" w:sz="0" w:space="0" w:color="auto"/>
                <w:bottom w:val="none" w:sz="0" w:space="0" w:color="auto"/>
                <w:right w:val="none" w:sz="0" w:space="0" w:color="auto"/>
              </w:divBdr>
            </w:div>
            <w:div w:id="1310019593">
              <w:marLeft w:val="0"/>
              <w:marRight w:val="0"/>
              <w:marTop w:val="0"/>
              <w:marBottom w:val="0"/>
              <w:divBdr>
                <w:top w:val="none" w:sz="0" w:space="0" w:color="auto"/>
                <w:left w:val="none" w:sz="0" w:space="0" w:color="auto"/>
                <w:bottom w:val="none" w:sz="0" w:space="0" w:color="auto"/>
                <w:right w:val="none" w:sz="0" w:space="0" w:color="auto"/>
              </w:divBdr>
            </w:div>
            <w:div w:id="1318538912">
              <w:marLeft w:val="0"/>
              <w:marRight w:val="0"/>
              <w:marTop w:val="0"/>
              <w:marBottom w:val="0"/>
              <w:divBdr>
                <w:top w:val="none" w:sz="0" w:space="0" w:color="auto"/>
                <w:left w:val="none" w:sz="0" w:space="0" w:color="auto"/>
                <w:bottom w:val="none" w:sz="0" w:space="0" w:color="auto"/>
                <w:right w:val="none" w:sz="0" w:space="0" w:color="auto"/>
              </w:divBdr>
            </w:div>
            <w:div w:id="1565338626">
              <w:marLeft w:val="0"/>
              <w:marRight w:val="0"/>
              <w:marTop w:val="0"/>
              <w:marBottom w:val="0"/>
              <w:divBdr>
                <w:top w:val="none" w:sz="0" w:space="0" w:color="auto"/>
                <w:left w:val="none" w:sz="0" w:space="0" w:color="auto"/>
                <w:bottom w:val="none" w:sz="0" w:space="0" w:color="auto"/>
                <w:right w:val="none" w:sz="0" w:space="0" w:color="auto"/>
              </w:divBdr>
            </w:div>
            <w:div w:id="2113939538">
              <w:marLeft w:val="0"/>
              <w:marRight w:val="0"/>
              <w:marTop w:val="0"/>
              <w:marBottom w:val="0"/>
              <w:divBdr>
                <w:top w:val="none" w:sz="0" w:space="0" w:color="auto"/>
                <w:left w:val="none" w:sz="0" w:space="0" w:color="auto"/>
                <w:bottom w:val="none" w:sz="0" w:space="0" w:color="auto"/>
                <w:right w:val="none" w:sz="0" w:space="0" w:color="auto"/>
              </w:divBdr>
            </w:div>
          </w:divsChild>
        </w:div>
        <w:div w:id="1467311218">
          <w:marLeft w:val="0"/>
          <w:marRight w:val="0"/>
          <w:marTop w:val="0"/>
          <w:marBottom w:val="0"/>
          <w:divBdr>
            <w:top w:val="none" w:sz="0" w:space="0" w:color="auto"/>
            <w:left w:val="none" w:sz="0" w:space="0" w:color="auto"/>
            <w:bottom w:val="none" w:sz="0" w:space="0" w:color="auto"/>
            <w:right w:val="none" w:sz="0" w:space="0" w:color="auto"/>
          </w:divBdr>
        </w:div>
        <w:div w:id="1508861232">
          <w:marLeft w:val="0"/>
          <w:marRight w:val="0"/>
          <w:marTop w:val="0"/>
          <w:marBottom w:val="0"/>
          <w:divBdr>
            <w:top w:val="none" w:sz="0" w:space="0" w:color="auto"/>
            <w:left w:val="none" w:sz="0" w:space="0" w:color="auto"/>
            <w:bottom w:val="none" w:sz="0" w:space="0" w:color="auto"/>
            <w:right w:val="none" w:sz="0" w:space="0" w:color="auto"/>
          </w:divBdr>
          <w:divsChild>
            <w:div w:id="174155912">
              <w:marLeft w:val="0"/>
              <w:marRight w:val="0"/>
              <w:marTop w:val="0"/>
              <w:marBottom w:val="0"/>
              <w:divBdr>
                <w:top w:val="none" w:sz="0" w:space="0" w:color="auto"/>
                <w:left w:val="none" w:sz="0" w:space="0" w:color="auto"/>
                <w:bottom w:val="none" w:sz="0" w:space="0" w:color="auto"/>
                <w:right w:val="none" w:sz="0" w:space="0" w:color="auto"/>
              </w:divBdr>
            </w:div>
            <w:div w:id="1193492321">
              <w:marLeft w:val="0"/>
              <w:marRight w:val="0"/>
              <w:marTop w:val="0"/>
              <w:marBottom w:val="0"/>
              <w:divBdr>
                <w:top w:val="none" w:sz="0" w:space="0" w:color="auto"/>
                <w:left w:val="none" w:sz="0" w:space="0" w:color="auto"/>
                <w:bottom w:val="none" w:sz="0" w:space="0" w:color="auto"/>
                <w:right w:val="none" w:sz="0" w:space="0" w:color="auto"/>
              </w:divBdr>
            </w:div>
            <w:div w:id="2018726906">
              <w:marLeft w:val="0"/>
              <w:marRight w:val="0"/>
              <w:marTop w:val="0"/>
              <w:marBottom w:val="0"/>
              <w:divBdr>
                <w:top w:val="none" w:sz="0" w:space="0" w:color="auto"/>
                <w:left w:val="none" w:sz="0" w:space="0" w:color="auto"/>
                <w:bottom w:val="none" w:sz="0" w:space="0" w:color="auto"/>
                <w:right w:val="none" w:sz="0" w:space="0" w:color="auto"/>
              </w:divBdr>
            </w:div>
          </w:divsChild>
        </w:div>
        <w:div w:id="1518959523">
          <w:marLeft w:val="0"/>
          <w:marRight w:val="0"/>
          <w:marTop w:val="0"/>
          <w:marBottom w:val="0"/>
          <w:divBdr>
            <w:top w:val="none" w:sz="0" w:space="0" w:color="auto"/>
            <w:left w:val="none" w:sz="0" w:space="0" w:color="auto"/>
            <w:bottom w:val="none" w:sz="0" w:space="0" w:color="auto"/>
            <w:right w:val="none" w:sz="0" w:space="0" w:color="auto"/>
          </w:divBdr>
          <w:divsChild>
            <w:div w:id="1221014861">
              <w:marLeft w:val="0"/>
              <w:marRight w:val="0"/>
              <w:marTop w:val="0"/>
              <w:marBottom w:val="0"/>
              <w:divBdr>
                <w:top w:val="none" w:sz="0" w:space="0" w:color="auto"/>
                <w:left w:val="none" w:sz="0" w:space="0" w:color="auto"/>
                <w:bottom w:val="none" w:sz="0" w:space="0" w:color="auto"/>
                <w:right w:val="none" w:sz="0" w:space="0" w:color="auto"/>
              </w:divBdr>
            </w:div>
          </w:divsChild>
        </w:div>
        <w:div w:id="1533227628">
          <w:marLeft w:val="0"/>
          <w:marRight w:val="0"/>
          <w:marTop w:val="0"/>
          <w:marBottom w:val="0"/>
          <w:divBdr>
            <w:top w:val="none" w:sz="0" w:space="0" w:color="auto"/>
            <w:left w:val="none" w:sz="0" w:space="0" w:color="auto"/>
            <w:bottom w:val="none" w:sz="0" w:space="0" w:color="auto"/>
            <w:right w:val="none" w:sz="0" w:space="0" w:color="auto"/>
          </w:divBdr>
          <w:divsChild>
            <w:div w:id="497043210">
              <w:marLeft w:val="0"/>
              <w:marRight w:val="0"/>
              <w:marTop w:val="0"/>
              <w:marBottom w:val="0"/>
              <w:divBdr>
                <w:top w:val="none" w:sz="0" w:space="0" w:color="auto"/>
                <w:left w:val="none" w:sz="0" w:space="0" w:color="auto"/>
                <w:bottom w:val="none" w:sz="0" w:space="0" w:color="auto"/>
                <w:right w:val="none" w:sz="0" w:space="0" w:color="auto"/>
              </w:divBdr>
            </w:div>
            <w:div w:id="1849828158">
              <w:marLeft w:val="0"/>
              <w:marRight w:val="0"/>
              <w:marTop w:val="0"/>
              <w:marBottom w:val="0"/>
              <w:divBdr>
                <w:top w:val="none" w:sz="0" w:space="0" w:color="auto"/>
                <w:left w:val="none" w:sz="0" w:space="0" w:color="auto"/>
                <w:bottom w:val="none" w:sz="0" w:space="0" w:color="auto"/>
                <w:right w:val="none" w:sz="0" w:space="0" w:color="auto"/>
              </w:divBdr>
            </w:div>
          </w:divsChild>
        </w:div>
        <w:div w:id="1658991751">
          <w:marLeft w:val="0"/>
          <w:marRight w:val="0"/>
          <w:marTop w:val="0"/>
          <w:marBottom w:val="0"/>
          <w:divBdr>
            <w:top w:val="none" w:sz="0" w:space="0" w:color="auto"/>
            <w:left w:val="none" w:sz="0" w:space="0" w:color="auto"/>
            <w:bottom w:val="none" w:sz="0" w:space="0" w:color="auto"/>
            <w:right w:val="none" w:sz="0" w:space="0" w:color="auto"/>
          </w:divBdr>
          <w:divsChild>
            <w:div w:id="239408022">
              <w:marLeft w:val="0"/>
              <w:marRight w:val="0"/>
              <w:marTop w:val="0"/>
              <w:marBottom w:val="0"/>
              <w:divBdr>
                <w:top w:val="none" w:sz="0" w:space="0" w:color="auto"/>
                <w:left w:val="none" w:sz="0" w:space="0" w:color="auto"/>
                <w:bottom w:val="none" w:sz="0" w:space="0" w:color="auto"/>
                <w:right w:val="none" w:sz="0" w:space="0" w:color="auto"/>
              </w:divBdr>
            </w:div>
          </w:divsChild>
        </w:div>
        <w:div w:id="1682051309">
          <w:marLeft w:val="0"/>
          <w:marRight w:val="0"/>
          <w:marTop w:val="0"/>
          <w:marBottom w:val="0"/>
          <w:divBdr>
            <w:top w:val="none" w:sz="0" w:space="0" w:color="auto"/>
            <w:left w:val="none" w:sz="0" w:space="0" w:color="auto"/>
            <w:bottom w:val="none" w:sz="0" w:space="0" w:color="auto"/>
            <w:right w:val="none" w:sz="0" w:space="0" w:color="auto"/>
          </w:divBdr>
        </w:div>
        <w:div w:id="1685012478">
          <w:marLeft w:val="0"/>
          <w:marRight w:val="0"/>
          <w:marTop w:val="0"/>
          <w:marBottom w:val="0"/>
          <w:divBdr>
            <w:top w:val="none" w:sz="0" w:space="0" w:color="auto"/>
            <w:left w:val="none" w:sz="0" w:space="0" w:color="auto"/>
            <w:bottom w:val="none" w:sz="0" w:space="0" w:color="auto"/>
            <w:right w:val="none" w:sz="0" w:space="0" w:color="auto"/>
          </w:divBdr>
        </w:div>
        <w:div w:id="1697660879">
          <w:marLeft w:val="0"/>
          <w:marRight w:val="0"/>
          <w:marTop w:val="0"/>
          <w:marBottom w:val="0"/>
          <w:divBdr>
            <w:top w:val="none" w:sz="0" w:space="0" w:color="auto"/>
            <w:left w:val="none" w:sz="0" w:space="0" w:color="auto"/>
            <w:bottom w:val="none" w:sz="0" w:space="0" w:color="auto"/>
            <w:right w:val="none" w:sz="0" w:space="0" w:color="auto"/>
          </w:divBdr>
          <w:divsChild>
            <w:div w:id="1055393184">
              <w:marLeft w:val="0"/>
              <w:marRight w:val="0"/>
              <w:marTop w:val="0"/>
              <w:marBottom w:val="0"/>
              <w:divBdr>
                <w:top w:val="none" w:sz="0" w:space="0" w:color="auto"/>
                <w:left w:val="none" w:sz="0" w:space="0" w:color="auto"/>
                <w:bottom w:val="none" w:sz="0" w:space="0" w:color="auto"/>
                <w:right w:val="none" w:sz="0" w:space="0" w:color="auto"/>
              </w:divBdr>
            </w:div>
            <w:div w:id="1451632724">
              <w:marLeft w:val="0"/>
              <w:marRight w:val="0"/>
              <w:marTop w:val="0"/>
              <w:marBottom w:val="0"/>
              <w:divBdr>
                <w:top w:val="none" w:sz="0" w:space="0" w:color="auto"/>
                <w:left w:val="none" w:sz="0" w:space="0" w:color="auto"/>
                <w:bottom w:val="none" w:sz="0" w:space="0" w:color="auto"/>
                <w:right w:val="none" w:sz="0" w:space="0" w:color="auto"/>
              </w:divBdr>
            </w:div>
            <w:div w:id="1668291068">
              <w:marLeft w:val="0"/>
              <w:marRight w:val="0"/>
              <w:marTop w:val="0"/>
              <w:marBottom w:val="0"/>
              <w:divBdr>
                <w:top w:val="none" w:sz="0" w:space="0" w:color="auto"/>
                <w:left w:val="none" w:sz="0" w:space="0" w:color="auto"/>
                <w:bottom w:val="none" w:sz="0" w:space="0" w:color="auto"/>
                <w:right w:val="none" w:sz="0" w:space="0" w:color="auto"/>
              </w:divBdr>
            </w:div>
            <w:div w:id="1721318363">
              <w:marLeft w:val="0"/>
              <w:marRight w:val="0"/>
              <w:marTop w:val="0"/>
              <w:marBottom w:val="0"/>
              <w:divBdr>
                <w:top w:val="none" w:sz="0" w:space="0" w:color="auto"/>
                <w:left w:val="none" w:sz="0" w:space="0" w:color="auto"/>
                <w:bottom w:val="none" w:sz="0" w:space="0" w:color="auto"/>
                <w:right w:val="none" w:sz="0" w:space="0" w:color="auto"/>
              </w:divBdr>
            </w:div>
            <w:div w:id="1997225700">
              <w:marLeft w:val="0"/>
              <w:marRight w:val="0"/>
              <w:marTop w:val="0"/>
              <w:marBottom w:val="0"/>
              <w:divBdr>
                <w:top w:val="none" w:sz="0" w:space="0" w:color="auto"/>
                <w:left w:val="none" w:sz="0" w:space="0" w:color="auto"/>
                <w:bottom w:val="none" w:sz="0" w:space="0" w:color="auto"/>
                <w:right w:val="none" w:sz="0" w:space="0" w:color="auto"/>
              </w:divBdr>
            </w:div>
          </w:divsChild>
        </w:div>
        <w:div w:id="1745760533">
          <w:marLeft w:val="0"/>
          <w:marRight w:val="0"/>
          <w:marTop w:val="0"/>
          <w:marBottom w:val="0"/>
          <w:divBdr>
            <w:top w:val="none" w:sz="0" w:space="0" w:color="auto"/>
            <w:left w:val="none" w:sz="0" w:space="0" w:color="auto"/>
            <w:bottom w:val="none" w:sz="0" w:space="0" w:color="auto"/>
            <w:right w:val="none" w:sz="0" w:space="0" w:color="auto"/>
          </w:divBdr>
          <w:divsChild>
            <w:div w:id="581449553">
              <w:marLeft w:val="0"/>
              <w:marRight w:val="0"/>
              <w:marTop w:val="0"/>
              <w:marBottom w:val="0"/>
              <w:divBdr>
                <w:top w:val="none" w:sz="0" w:space="0" w:color="auto"/>
                <w:left w:val="none" w:sz="0" w:space="0" w:color="auto"/>
                <w:bottom w:val="none" w:sz="0" w:space="0" w:color="auto"/>
                <w:right w:val="none" w:sz="0" w:space="0" w:color="auto"/>
              </w:divBdr>
            </w:div>
            <w:div w:id="739518440">
              <w:marLeft w:val="0"/>
              <w:marRight w:val="0"/>
              <w:marTop w:val="0"/>
              <w:marBottom w:val="0"/>
              <w:divBdr>
                <w:top w:val="none" w:sz="0" w:space="0" w:color="auto"/>
                <w:left w:val="none" w:sz="0" w:space="0" w:color="auto"/>
                <w:bottom w:val="none" w:sz="0" w:space="0" w:color="auto"/>
                <w:right w:val="none" w:sz="0" w:space="0" w:color="auto"/>
              </w:divBdr>
            </w:div>
            <w:div w:id="795148307">
              <w:marLeft w:val="0"/>
              <w:marRight w:val="0"/>
              <w:marTop w:val="0"/>
              <w:marBottom w:val="0"/>
              <w:divBdr>
                <w:top w:val="none" w:sz="0" w:space="0" w:color="auto"/>
                <w:left w:val="none" w:sz="0" w:space="0" w:color="auto"/>
                <w:bottom w:val="none" w:sz="0" w:space="0" w:color="auto"/>
                <w:right w:val="none" w:sz="0" w:space="0" w:color="auto"/>
              </w:divBdr>
            </w:div>
            <w:div w:id="969746490">
              <w:marLeft w:val="0"/>
              <w:marRight w:val="0"/>
              <w:marTop w:val="0"/>
              <w:marBottom w:val="0"/>
              <w:divBdr>
                <w:top w:val="none" w:sz="0" w:space="0" w:color="auto"/>
                <w:left w:val="none" w:sz="0" w:space="0" w:color="auto"/>
                <w:bottom w:val="none" w:sz="0" w:space="0" w:color="auto"/>
                <w:right w:val="none" w:sz="0" w:space="0" w:color="auto"/>
              </w:divBdr>
            </w:div>
            <w:div w:id="1229462713">
              <w:marLeft w:val="0"/>
              <w:marRight w:val="0"/>
              <w:marTop w:val="0"/>
              <w:marBottom w:val="0"/>
              <w:divBdr>
                <w:top w:val="none" w:sz="0" w:space="0" w:color="auto"/>
                <w:left w:val="none" w:sz="0" w:space="0" w:color="auto"/>
                <w:bottom w:val="none" w:sz="0" w:space="0" w:color="auto"/>
                <w:right w:val="none" w:sz="0" w:space="0" w:color="auto"/>
              </w:divBdr>
            </w:div>
          </w:divsChild>
        </w:div>
        <w:div w:id="1846439647">
          <w:marLeft w:val="0"/>
          <w:marRight w:val="0"/>
          <w:marTop w:val="0"/>
          <w:marBottom w:val="0"/>
          <w:divBdr>
            <w:top w:val="none" w:sz="0" w:space="0" w:color="auto"/>
            <w:left w:val="none" w:sz="0" w:space="0" w:color="auto"/>
            <w:bottom w:val="none" w:sz="0" w:space="0" w:color="auto"/>
            <w:right w:val="none" w:sz="0" w:space="0" w:color="auto"/>
          </w:divBdr>
        </w:div>
        <w:div w:id="1924992143">
          <w:marLeft w:val="0"/>
          <w:marRight w:val="0"/>
          <w:marTop w:val="0"/>
          <w:marBottom w:val="0"/>
          <w:divBdr>
            <w:top w:val="none" w:sz="0" w:space="0" w:color="auto"/>
            <w:left w:val="none" w:sz="0" w:space="0" w:color="auto"/>
            <w:bottom w:val="none" w:sz="0" w:space="0" w:color="auto"/>
            <w:right w:val="none" w:sz="0" w:space="0" w:color="auto"/>
          </w:divBdr>
        </w:div>
        <w:div w:id="1947690392">
          <w:marLeft w:val="0"/>
          <w:marRight w:val="0"/>
          <w:marTop w:val="0"/>
          <w:marBottom w:val="0"/>
          <w:divBdr>
            <w:top w:val="none" w:sz="0" w:space="0" w:color="auto"/>
            <w:left w:val="none" w:sz="0" w:space="0" w:color="auto"/>
            <w:bottom w:val="none" w:sz="0" w:space="0" w:color="auto"/>
            <w:right w:val="none" w:sz="0" w:space="0" w:color="auto"/>
          </w:divBdr>
        </w:div>
        <w:div w:id="1992716005">
          <w:marLeft w:val="0"/>
          <w:marRight w:val="0"/>
          <w:marTop w:val="0"/>
          <w:marBottom w:val="0"/>
          <w:divBdr>
            <w:top w:val="none" w:sz="0" w:space="0" w:color="auto"/>
            <w:left w:val="none" w:sz="0" w:space="0" w:color="auto"/>
            <w:bottom w:val="none" w:sz="0" w:space="0" w:color="auto"/>
            <w:right w:val="none" w:sz="0" w:space="0" w:color="auto"/>
          </w:divBdr>
          <w:divsChild>
            <w:div w:id="819808227">
              <w:marLeft w:val="0"/>
              <w:marRight w:val="0"/>
              <w:marTop w:val="0"/>
              <w:marBottom w:val="0"/>
              <w:divBdr>
                <w:top w:val="none" w:sz="0" w:space="0" w:color="auto"/>
                <w:left w:val="none" w:sz="0" w:space="0" w:color="auto"/>
                <w:bottom w:val="none" w:sz="0" w:space="0" w:color="auto"/>
                <w:right w:val="none" w:sz="0" w:space="0" w:color="auto"/>
              </w:divBdr>
            </w:div>
            <w:div w:id="1700932087">
              <w:marLeft w:val="0"/>
              <w:marRight w:val="0"/>
              <w:marTop w:val="0"/>
              <w:marBottom w:val="0"/>
              <w:divBdr>
                <w:top w:val="none" w:sz="0" w:space="0" w:color="auto"/>
                <w:left w:val="none" w:sz="0" w:space="0" w:color="auto"/>
                <w:bottom w:val="none" w:sz="0" w:space="0" w:color="auto"/>
                <w:right w:val="none" w:sz="0" w:space="0" w:color="auto"/>
              </w:divBdr>
            </w:div>
            <w:div w:id="2077514304">
              <w:marLeft w:val="0"/>
              <w:marRight w:val="0"/>
              <w:marTop w:val="0"/>
              <w:marBottom w:val="0"/>
              <w:divBdr>
                <w:top w:val="none" w:sz="0" w:space="0" w:color="auto"/>
                <w:left w:val="none" w:sz="0" w:space="0" w:color="auto"/>
                <w:bottom w:val="none" w:sz="0" w:space="0" w:color="auto"/>
                <w:right w:val="none" w:sz="0" w:space="0" w:color="auto"/>
              </w:divBdr>
            </w:div>
          </w:divsChild>
        </w:div>
        <w:div w:id="2032948061">
          <w:marLeft w:val="0"/>
          <w:marRight w:val="0"/>
          <w:marTop w:val="0"/>
          <w:marBottom w:val="0"/>
          <w:divBdr>
            <w:top w:val="none" w:sz="0" w:space="0" w:color="auto"/>
            <w:left w:val="none" w:sz="0" w:space="0" w:color="auto"/>
            <w:bottom w:val="none" w:sz="0" w:space="0" w:color="auto"/>
            <w:right w:val="none" w:sz="0" w:space="0" w:color="auto"/>
          </w:divBdr>
        </w:div>
      </w:divsChild>
    </w:div>
    <w:div w:id="2119175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1.png"/><Relationship Id="rId42" Type="http://schemas.openxmlformats.org/officeDocument/2006/relationships/image" Target="media/image33.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png"/><Relationship Id="rId226" Type="http://schemas.openxmlformats.org/officeDocument/2006/relationships/image" Target="media/image214.png"/><Relationship Id="rId247" Type="http://schemas.openxmlformats.org/officeDocument/2006/relationships/image" Target="media/image234.png"/><Relationship Id="rId107" Type="http://schemas.openxmlformats.org/officeDocument/2006/relationships/image" Target="media/image95.png"/><Relationship Id="rId268" Type="http://schemas.openxmlformats.org/officeDocument/2006/relationships/hyperlink" Target="http://www.traditionvoyage.com" TargetMode="External"/><Relationship Id="rId289"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numbering" Target="numbering.xml"/><Relationship Id="rId95" Type="http://schemas.openxmlformats.org/officeDocument/2006/relationships/image" Target="media/image83.pn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4.png"/><Relationship Id="rId237" Type="http://schemas.openxmlformats.org/officeDocument/2006/relationships/oleObject" Target="embeddings/oleObject1.bin"/><Relationship Id="rId258" Type="http://schemas.openxmlformats.org/officeDocument/2006/relationships/hyperlink" Target="mailto:swest@azdot.gov" TargetMode="External"/><Relationship Id="rId279" Type="http://schemas.openxmlformats.org/officeDocument/2006/relationships/hyperlink" Target="mailto:DCloud@azadc.gov" TargetMode="External"/><Relationship Id="rId22" Type="http://schemas.openxmlformats.org/officeDocument/2006/relationships/image" Target="media/image12.png"/><Relationship Id="rId43" Type="http://schemas.openxmlformats.org/officeDocument/2006/relationships/image" Target="media/image34.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290" Type="http://schemas.microsoft.com/office/2011/relationships/people" Target="people.xml"/><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80.png"/><Relationship Id="rId206" Type="http://schemas.openxmlformats.org/officeDocument/2006/relationships/image" Target="media/image194.png"/><Relationship Id="rId227" Type="http://schemas.openxmlformats.org/officeDocument/2006/relationships/image" Target="media/image215.png"/><Relationship Id="rId248" Type="http://schemas.openxmlformats.org/officeDocument/2006/relationships/hyperlink" Target="mailto:DCloud@azadc.gov" TargetMode="External"/><Relationship Id="rId269" Type="http://schemas.openxmlformats.org/officeDocument/2006/relationships/hyperlink" Target="mailto:hhaley@azadc.gov" TargetMode="External"/><Relationship Id="rId12" Type="http://schemas.openxmlformats.org/officeDocument/2006/relationships/image" Target="media/image2.jpg"/><Relationship Id="rId33" Type="http://schemas.openxmlformats.org/officeDocument/2006/relationships/image" Target="media/image24.png"/><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hyperlink" Target="mailto:JR.Sloan@azdoa.gov" TargetMode="External"/><Relationship Id="rId54" Type="http://schemas.openxmlformats.org/officeDocument/2006/relationships/image" Target="media/image45.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image" Target="media/image205.png"/><Relationship Id="rId6" Type="http://schemas.openxmlformats.org/officeDocument/2006/relationships/styles" Target="styles.xml"/><Relationship Id="rId238" Type="http://schemas.openxmlformats.org/officeDocument/2006/relationships/image" Target="media/image225.emf"/><Relationship Id="rId259" Type="http://schemas.openxmlformats.org/officeDocument/2006/relationships/hyperlink" Target="mailto:DCloud@azadc.gov" TargetMode="External"/><Relationship Id="rId23" Type="http://schemas.openxmlformats.org/officeDocument/2006/relationships/image" Target="media/image13.png"/><Relationship Id="rId119" Type="http://schemas.openxmlformats.org/officeDocument/2006/relationships/image" Target="media/image107.png"/><Relationship Id="rId270" Type="http://schemas.openxmlformats.org/officeDocument/2006/relationships/hyperlink" Target="mailto:kevin.combs@maryland.gov" TargetMode="External"/><Relationship Id="rId291" Type="http://schemas.openxmlformats.org/officeDocument/2006/relationships/theme" Target="theme/theme1.xml"/><Relationship Id="rId44" Type="http://schemas.openxmlformats.org/officeDocument/2006/relationships/image" Target="media/image35.pn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95.png"/><Relationship Id="rId228" Type="http://schemas.openxmlformats.org/officeDocument/2006/relationships/image" Target="media/image216.png"/><Relationship Id="rId249" Type="http://schemas.openxmlformats.org/officeDocument/2006/relationships/hyperlink" Target="mailto:JR.Sloan@azdoa.gov" TargetMode="External"/><Relationship Id="rId13" Type="http://schemas.openxmlformats.org/officeDocument/2006/relationships/image" Target="media/image3.emf"/><Relationship Id="rId109" Type="http://schemas.openxmlformats.org/officeDocument/2006/relationships/image" Target="media/image97.png"/><Relationship Id="rId260" Type="http://schemas.openxmlformats.org/officeDocument/2006/relationships/hyperlink" Target="mailto:swest@azdot.gov" TargetMode="External"/><Relationship Id="rId281" Type="http://schemas.openxmlformats.org/officeDocument/2006/relationships/hyperlink" Target="mailto:kevin.combs@maryland.gov" TargetMode="External"/><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1.png"/><Relationship Id="rId218" Type="http://schemas.openxmlformats.org/officeDocument/2006/relationships/image" Target="media/image206.png"/><Relationship Id="rId234" Type="http://schemas.openxmlformats.org/officeDocument/2006/relationships/image" Target="media/image222.png"/><Relationship Id="rId239" Type="http://schemas.openxmlformats.org/officeDocument/2006/relationships/image" Target="media/image226.emf"/><Relationship Id="rId2" Type="http://schemas.openxmlformats.org/officeDocument/2006/relationships/customXml" Target="../customXml/item2.xml"/><Relationship Id="rId29" Type="http://schemas.openxmlformats.org/officeDocument/2006/relationships/image" Target="media/image20.png"/><Relationship Id="rId250" Type="http://schemas.openxmlformats.org/officeDocument/2006/relationships/hyperlink" Target="mailto:swest@azdot.gov" TargetMode="External"/><Relationship Id="rId255" Type="http://schemas.openxmlformats.org/officeDocument/2006/relationships/hyperlink" Target="mailto:charles.spannagel@bndna.com" TargetMode="External"/><Relationship Id="rId271" Type="http://schemas.openxmlformats.org/officeDocument/2006/relationships/hyperlink" Target="mailto:Ian.Harding@gmp.police.uk" TargetMode="External"/><Relationship Id="rId276" Type="http://schemas.openxmlformats.org/officeDocument/2006/relationships/hyperlink" Target="mailto:Louis.eacho@vadoc.virginia.gov" TargetMode="External"/><Relationship Id="rId24" Type="http://schemas.openxmlformats.org/officeDocument/2006/relationships/diagramData" Target="diagrams/data1.xml"/><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png"/><Relationship Id="rId229" Type="http://schemas.openxmlformats.org/officeDocument/2006/relationships/image" Target="media/image217.png"/><Relationship Id="rId19" Type="http://schemas.openxmlformats.org/officeDocument/2006/relationships/image" Target="media/image9.png"/><Relationship Id="rId224" Type="http://schemas.openxmlformats.org/officeDocument/2006/relationships/image" Target="media/image212.png"/><Relationship Id="rId240" Type="http://schemas.openxmlformats.org/officeDocument/2006/relationships/image" Target="media/image227.emf"/><Relationship Id="rId245" Type="http://schemas.openxmlformats.org/officeDocument/2006/relationships/image" Target="media/image232.emf"/><Relationship Id="rId261" Type="http://schemas.openxmlformats.org/officeDocument/2006/relationships/hyperlink" Target="mailto:Mothompson3@gmail.com" TargetMode="External"/><Relationship Id="rId266" Type="http://schemas.openxmlformats.org/officeDocument/2006/relationships/hyperlink" Target="mailto:kevin.combs@maryland.gov" TargetMode="External"/><Relationship Id="rId287" Type="http://schemas.openxmlformats.org/officeDocument/2006/relationships/header" Target="header1.xml"/><Relationship Id="rId14" Type="http://schemas.openxmlformats.org/officeDocument/2006/relationships/image" Target="media/image4.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comments" Target="comments.xml"/><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282" Type="http://schemas.openxmlformats.org/officeDocument/2006/relationships/hyperlink" Target="mailto:Kevin.combs@maryland.gov" TargetMode="External"/><Relationship Id="rId8" Type="http://schemas.openxmlformats.org/officeDocument/2006/relationships/webSettings" Target="webSettings.xml"/><Relationship Id="rId51" Type="http://schemas.openxmlformats.org/officeDocument/2006/relationships/image" Target="media/image42.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7.png"/><Relationship Id="rId3" Type="http://schemas.openxmlformats.org/officeDocument/2006/relationships/customXml" Target="../customXml/item3.xml"/><Relationship Id="rId214" Type="http://schemas.openxmlformats.org/officeDocument/2006/relationships/image" Target="media/image202.png"/><Relationship Id="rId230" Type="http://schemas.openxmlformats.org/officeDocument/2006/relationships/image" Target="media/image218.png"/><Relationship Id="rId235" Type="http://schemas.openxmlformats.org/officeDocument/2006/relationships/image" Target="media/image223.emf"/><Relationship Id="rId251" Type="http://schemas.openxmlformats.org/officeDocument/2006/relationships/hyperlink" Target="mailto:thad.lowry@bndna.com" TargetMode="External"/><Relationship Id="rId256" Type="http://schemas.openxmlformats.org/officeDocument/2006/relationships/hyperlink" Target="mailto:DCloud@azadc.gov" TargetMode="External"/><Relationship Id="rId277" Type="http://schemas.openxmlformats.org/officeDocument/2006/relationships/hyperlink" Target="mailto:kevin.combs@maryland.gov" TargetMode="External"/><Relationship Id="rId25" Type="http://schemas.openxmlformats.org/officeDocument/2006/relationships/diagramLayout" Target="diagrams/layout1.xml"/><Relationship Id="rId46" Type="http://schemas.openxmlformats.org/officeDocument/2006/relationships/image" Target="media/image37.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72" Type="http://schemas.openxmlformats.org/officeDocument/2006/relationships/hyperlink" Target="mailto:DCloud@azadc.gov" TargetMode="External"/><Relationship Id="rId20" Type="http://schemas.openxmlformats.org/officeDocument/2006/relationships/image" Target="media/image10.png"/><Relationship Id="rId41" Type="http://schemas.openxmlformats.org/officeDocument/2006/relationships/image" Target="media/image32.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png"/><Relationship Id="rId220" Type="http://schemas.openxmlformats.org/officeDocument/2006/relationships/image" Target="media/image208.png"/><Relationship Id="rId225" Type="http://schemas.openxmlformats.org/officeDocument/2006/relationships/image" Target="media/image213.png"/><Relationship Id="rId241" Type="http://schemas.openxmlformats.org/officeDocument/2006/relationships/image" Target="media/image228.emf"/><Relationship Id="rId246" Type="http://schemas.openxmlformats.org/officeDocument/2006/relationships/image" Target="media/image233.png"/><Relationship Id="rId267" Type="http://schemas.openxmlformats.org/officeDocument/2006/relationships/hyperlink" Target="mailto:Ian.Harding@gmp.police.uk" TargetMode="External"/><Relationship Id="rId288" Type="http://schemas.openxmlformats.org/officeDocument/2006/relationships/footer" Target="footer1.xml"/><Relationship Id="rId15" Type="http://schemas.openxmlformats.org/officeDocument/2006/relationships/image" Target="media/image5.png"/><Relationship Id="rId36" Type="http://schemas.openxmlformats.org/officeDocument/2006/relationships/image" Target="media/image27.png"/><Relationship Id="rId57" Type="http://schemas.microsoft.com/office/2011/relationships/commentsExtended" Target="commentsExtended.xml"/><Relationship Id="rId106" Type="http://schemas.openxmlformats.org/officeDocument/2006/relationships/image" Target="media/image94.png"/><Relationship Id="rId127" Type="http://schemas.openxmlformats.org/officeDocument/2006/relationships/image" Target="media/image115.png"/><Relationship Id="rId262" Type="http://schemas.openxmlformats.org/officeDocument/2006/relationships/hyperlink" Target="mailto:DCloud@azadc.gov" TargetMode="External"/><Relationship Id="rId283" Type="http://schemas.openxmlformats.org/officeDocument/2006/relationships/hyperlink" Target="mailto:DCloud@azadc.gov" TargetMode="External"/><Relationship Id="rId10" Type="http://schemas.openxmlformats.org/officeDocument/2006/relationships/endnotes" Target="endnotes.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8.png"/><Relationship Id="rId210" Type="http://schemas.openxmlformats.org/officeDocument/2006/relationships/image" Target="media/image198.png"/><Relationship Id="rId215" Type="http://schemas.openxmlformats.org/officeDocument/2006/relationships/image" Target="media/image203.png"/><Relationship Id="rId236" Type="http://schemas.openxmlformats.org/officeDocument/2006/relationships/image" Target="media/image224.emf"/><Relationship Id="rId257" Type="http://schemas.openxmlformats.org/officeDocument/2006/relationships/hyperlink" Target="mailto:JR.Sloan@azdoa.gov" TargetMode="External"/><Relationship Id="rId278" Type="http://schemas.openxmlformats.org/officeDocument/2006/relationships/hyperlink" Target="mailto:stanley.lofton@maryland.gov" TargetMode="External"/><Relationship Id="rId26" Type="http://schemas.openxmlformats.org/officeDocument/2006/relationships/diagramQuickStyle" Target="diagrams/quickStyle1.xml"/><Relationship Id="rId231" Type="http://schemas.openxmlformats.org/officeDocument/2006/relationships/image" Target="media/image219.png"/><Relationship Id="rId252" Type="http://schemas.openxmlformats.org/officeDocument/2006/relationships/hyperlink" Target="mailto:divinebird@msn.com" TargetMode="External"/><Relationship Id="rId273" Type="http://schemas.openxmlformats.org/officeDocument/2006/relationships/hyperlink" Target="mailto:amaro.thiam@maryland.gov" TargetMode="External"/><Relationship Id="rId47" Type="http://schemas.openxmlformats.org/officeDocument/2006/relationships/image" Target="media/image38.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6.png"/><Relationship Id="rId221" Type="http://schemas.openxmlformats.org/officeDocument/2006/relationships/image" Target="media/image209.png"/><Relationship Id="rId242" Type="http://schemas.openxmlformats.org/officeDocument/2006/relationships/image" Target="media/image229.emf"/><Relationship Id="rId263" Type="http://schemas.openxmlformats.org/officeDocument/2006/relationships/hyperlink" Target="mailto:Ramnath.Iyer@mcsi.com" TargetMode="External"/><Relationship Id="rId284" Type="http://schemas.openxmlformats.org/officeDocument/2006/relationships/hyperlink" Target="mailto:DCloud@azadc.gov" TargetMode="External"/><Relationship Id="rId37" Type="http://schemas.openxmlformats.org/officeDocument/2006/relationships/image" Target="media/image28.png"/><Relationship Id="rId58" Type="http://schemas.microsoft.com/office/2016/09/relationships/commentsIds" Target="commentsIds.xml"/><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9.png"/><Relationship Id="rId232" Type="http://schemas.openxmlformats.org/officeDocument/2006/relationships/image" Target="media/image220.png"/><Relationship Id="rId253" Type="http://schemas.openxmlformats.org/officeDocument/2006/relationships/hyperlink" Target="mailto:DCloud@azadc.gov" TargetMode="External"/><Relationship Id="rId274" Type="http://schemas.openxmlformats.org/officeDocument/2006/relationships/hyperlink" Target="mailto:kevin.combs@maryland.gov" TargetMode="External"/><Relationship Id="rId27" Type="http://schemas.openxmlformats.org/officeDocument/2006/relationships/diagramColors" Target="diagrams/colors1.xml"/><Relationship Id="rId48" Type="http://schemas.openxmlformats.org/officeDocument/2006/relationships/image" Target="media/image39.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image" Target="media/image185.jpeg"/><Relationship Id="rId201" Type="http://schemas.openxmlformats.org/officeDocument/2006/relationships/image" Target="media/image189.png"/><Relationship Id="rId222" Type="http://schemas.openxmlformats.org/officeDocument/2006/relationships/image" Target="media/image210.png"/><Relationship Id="rId243" Type="http://schemas.openxmlformats.org/officeDocument/2006/relationships/image" Target="media/image230.emf"/><Relationship Id="rId264" Type="http://schemas.openxmlformats.org/officeDocument/2006/relationships/hyperlink" Target="mailto:bux61@gmail.com" TargetMode="External"/><Relationship Id="rId285" Type="http://schemas.openxmlformats.org/officeDocument/2006/relationships/image" Target="media/image235.png"/><Relationship Id="rId17" Type="http://schemas.openxmlformats.org/officeDocument/2006/relationships/image" Target="media/image7.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1" Type="http://schemas.openxmlformats.org/officeDocument/2006/relationships/customXml" Target="../customXml/item1.xml"/><Relationship Id="rId212" Type="http://schemas.openxmlformats.org/officeDocument/2006/relationships/image" Target="media/image200.png"/><Relationship Id="rId233" Type="http://schemas.openxmlformats.org/officeDocument/2006/relationships/image" Target="media/image221.png"/><Relationship Id="rId254" Type="http://schemas.openxmlformats.org/officeDocument/2006/relationships/hyperlink" Target="mailto:lma.altman@yahoo.com" TargetMode="External"/><Relationship Id="rId28" Type="http://schemas.microsoft.com/office/2007/relationships/diagramDrawing" Target="diagrams/drawing1.xml"/><Relationship Id="rId49" Type="http://schemas.openxmlformats.org/officeDocument/2006/relationships/image" Target="media/image40.png"/><Relationship Id="rId114" Type="http://schemas.openxmlformats.org/officeDocument/2006/relationships/image" Target="media/image102.png"/><Relationship Id="rId275" Type="http://schemas.openxmlformats.org/officeDocument/2006/relationships/hyperlink" Target="mailto:James.Parks@vadoc.virginia.gov" TargetMode="External"/><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202" Type="http://schemas.openxmlformats.org/officeDocument/2006/relationships/image" Target="media/image190.png"/><Relationship Id="rId223" Type="http://schemas.openxmlformats.org/officeDocument/2006/relationships/image" Target="media/image211.png"/><Relationship Id="rId244" Type="http://schemas.openxmlformats.org/officeDocument/2006/relationships/image" Target="media/image231.emf"/><Relationship Id="rId18" Type="http://schemas.openxmlformats.org/officeDocument/2006/relationships/image" Target="media/image8.png"/><Relationship Id="rId39" Type="http://schemas.openxmlformats.org/officeDocument/2006/relationships/image" Target="media/image30.png"/><Relationship Id="rId265" Type="http://schemas.openxmlformats.org/officeDocument/2006/relationships/hyperlink" Target="mailto:hhaley@azadc.gov" TargetMode="External"/><Relationship Id="rId286" Type="http://schemas.openxmlformats.org/officeDocument/2006/relationships/image" Target="media/image236.png"/></Relationships>
</file>

<file path=word/_rels/header1.xml.rels><?xml version="1.0" encoding="UTF-8" standalone="yes"?>
<Relationships xmlns="http://schemas.openxmlformats.org/package/2006/relationships"><Relationship Id="rId1" Type="http://schemas.openxmlformats.org/officeDocument/2006/relationships/image" Target="media/image237.png"/></Relationships>
</file>

<file path=word/diagrams/_rels/data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svg"/><Relationship Id="rId1" Type="http://schemas.openxmlformats.org/officeDocument/2006/relationships/image" Target="../media/image14.png"/><Relationship Id="rId6" Type="http://schemas.openxmlformats.org/officeDocument/2006/relationships/image" Target="../media/image19.svg"/><Relationship Id="rId5" Type="http://schemas.openxmlformats.org/officeDocument/2006/relationships/image" Target="../media/image18.png"/><Relationship Id="rId4" Type="http://schemas.openxmlformats.org/officeDocument/2006/relationships/image" Target="../media/image17.svg"/></Relationships>
</file>

<file path=word/diagrams/_rels/drawing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svg"/><Relationship Id="rId1" Type="http://schemas.openxmlformats.org/officeDocument/2006/relationships/image" Target="../media/image14.png"/><Relationship Id="rId6" Type="http://schemas.openxmlformats.org/officeDocument/2006/relationships/image" Target="../media/image19.svg"/><Relationship Id="rId5" Type="http://schemas.openxmlformats.org/officeDocument/2006/relationships/image" Target="../media/image18.png"/><Relationship Id="rId4" Type="http://schemas.openxmlformats.org/officeDocument/2006/relationships/image" Target="../media/image17.sv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7370A9-62D5-471A-A887-4D300C27A6B5}" type="doc">
      <dgm:prSet loTypeId="urn:microsoft.com/office/officeart/2005/8/layout/hList7#1" loCatId="process" qsTypeId="urn:microsoft.com/office/officeart/2005/8/quickstyle/simple4" qsCatId="simple" csTypeId="urn:microsoft.com/office/officeart/2005/8/colors/colorful5" csCatId="colorful" phldr="1"/>
      <dgm:spPr/>
      <dgm:t>
        <a:bodyPr/>
        <a:lstStyle/>
        <a:p>
          <a:endParaRPr lang="en-US"/>
        </a:p>
      </dgm:t>
    </dgm:pt>
    <dgm:pt modelId="{7D5A5279-AC1F-4A8A-A2C0-50D4845E0EDA}">
      <dgm:prSet phldrT="[Text]"/>
      <dgm:spPr/>
      <dgm:t>
        <a:bodyPr/>
        <a:lstStyle/>
        <a:p>
          <a:pPr algn="ctr"/>
          <a:r>
            <a:rPr lang="en-US"/>
            <a:t>Collaborative sessions with IDOC SME’s to understand existing statutes, legislation and policy</a:t>
          </a:r>
        </a:p>
      </dgm:t>
    </dgm:pt>
    <dgm:pt modelId="{CF3998A2-8592-4540-8B8B-356F536782B7}" type="parTrans" cxnId="{EC6654EE-61E1-4229-8B68-57B68F3F2EE5}">
      <dgm:prSet/>
      <dgm:spPr/>
      <dgm:t>
        <a:bodyPr/>
        <a:lstStyle/>
        <a:p>
          <a:pPr algn="ctr"/>
          <a:endParaRPr lang="en-US"/>
        </a:p>
      </dgm:t>
    </dgm:pt>
    <dgm:pt modelId="{0FC7C3C9-5117-48AB-B17D-AC900C173AF1}" type="sibTrans" cxnId="{EC6654EE-61E1-4229-8B68-57B68F3F2EE5}">
      <dgm:prSet/>
      <dgm:spPr/>
      <dgm:t>
        <a:bodyPr/>
        <a:lstStyle/>
        <a:p>
          <a:pPr algn="ctr"/>
          <a:endParaRPr lang="en-US"/>
        </a:p>
      </dgm:t>
    </dgm:pt>
    <dgm:pt modelId="{D13E4973-3D51-441F-81A4-21DCA41D4316}">
      <dgm:prSet/>
      <dgm:spPr/>
      <dgm:t>
        <a:bodyPr/>
        <a:lstStyle/>
        <a:p>
          <a:pPr algn="ctr"/>
          <a:r>
            <a:rPr lang="en-US"/>
            <a:t>Research existing systems, documentation and state statutes</a:t>
          </a:r>
        </a:p>
      </dgm:t>
    </dgm:pt>
    <dgm:pt modelId="{5F4BE632-D613-4018-8851-8E353903793F}" type="parTrans" cxnId="{EF4E6937-3F83-4FD5-95B0-4CA88E9C5B8E}">
      <dgm:prSet/>
      <dgm:spPr/>
      <dgm:t>
        <a:bodyPr/>
        <a:lstStyle/>
        <a:p>
          <a:pPr algn="ctr"/>
          <a:endParaRPr lang="en-US"/>
        </a:p>
      </dgm:t>
    </dgm:pt>
    <dgm:pt modelId="{E3D576FD-9F66-4E95-A50E-A198E9F87AF3}" type="sibTrans" cxnId="{EF4E6937-3F83-4FD5-95B0-4CA88E9C5B8E}">
      <dgm:prSet/>
      <dgm:spPr/>
      <dgm:t>
        <a:bodyPr/>
        <a:lstStyle/>
        <a:p>
          <a:pPr algn="ctr"/>
          <a:endParaRPr lang="en-US"/>
        </a:p>
      </dgm:t>
    </dgm:pt>
    <dgm:pt modelId="{6CA83931-8066-406F-BE5D-821D99713083}">
      <dgm:prSet/>
      <dgm:spPr/>
      <dgm:t>
        <a:bodyPr/>
        <a:lstStyle/>
        <a:p>
          <a:pPr algn="ctr"/>
          <a:r>
            <a:rPr lang="en-US" b="1"/>
            <a:t>Prototyping</a:t>
          </a:r>
        </a:p>
      </dgm:t>
    </dgm:pt>
    <dgm:pt modelId="{43ACE453-5F53-49EF-B2D9-F4DA5BE0E902}" type="parTrans" cxnId="{04BE7018-4500-47B1-995B-4D80E4D7AB65}">
      <dgm:prSet/>
      <dgm:spPr/>
      <dgm:t>
        <a:bodyPr/>
        <a:lstStyle/>
        <a:p>
          <a:pPr algn="ctr"/>
          <a:endParaRPr lang="en-US"/>
        </a:p>
      </dgm:t>
    </dgm:pt>
    <dgm:pt modelId="{02AEEC8D-30BF-4DBE-A639-DB2C459ABEA9}" type="sibTrans" cxnId="{04BE7018-4500-47B1-995B-4D80E4D7AB65}">
      <dgm:prSet/>
      <dgm:spPr/>
      <dgm:t>
        <a:bodyPr/>
        <a:lstStyle/>
        <a:p>
          <a:pPr algn="ctr"/>
          <a:endParaRPr lang="en-US"/>
        </a:p>
      </dgm:t>
    </dgm:pt>
    <dgm:pt modelId="{7ED8A34C-888C-42FB-9733-431313532A66}">
      <dgm:prSet/>
      <dgm:spPr/>
      <dgm:t>
        <a:bodyPr/>
        <a:lstStyle/>
        <a:p>
          <a:pPr algn="ctr"/>
          <a:r>
            <a:rPr lang="en-US"/>
            <a:t>Validate sample calculations to build and refine calculation models</a:t>
          </a:r>
        </a:p>
      </dgm:t>
    </dgm:pt>
    <dgm:pt modelId="{C9BFDB65-AE88-4693-A042-60219CBA2529}" type="parTrans" cxnId="{77B88B28-1D83-4516-BDC8-C7C8230C5D99}">
      <dgm:prSet/>
      <dgm:spPr/>
      <dgm:t>
        <a:bodyPr/>
        <a:lstStyle/>
        <a:p>
          <a:pPr algn="ctr"/>
          <a:endParaRPr lang="en-US"/>
        </a:p>
      </dgm:t>
    </dgm:pt>
    <dgm:pt modelId="{D711F327-6216-4C5D-B32F-518D0785053F}" type="sibTrans" cxnId="{77B88B28-1D83-4516-BDC8-C7C8230C5D99}">
      <dgm:prSet/>
      <dgm:spPr/>
      <dgm:t>
        <a:bodyPr/>
        <a:lstStyle/>
        <a:p>
          <a:pPr algn="ctr"/>
          <a:endParaRPr lang="en-US"/>
        </a:p>
      </dgm:t>
    </dgm:pt>
    <dgm:pt modelId="{AC6E746C-E6B7-490E-97C9-BE1356D9F569}">
      <dgm:prSet/>
      <dgm:spPr/>
      <dgm:t>
        <a:bodyPr/>
        <a:lstStyle/>
        <a:p>
          <a:pPr algn="ctr"/>
          <a:r>
            <a:rPr lang="en-US" b="1"/>
            <a:t>Validation</a:t>
          </a:r>
        </a:p>
      </dgm:t>
    </dgm:pt>
    <dgm:pt modelId="{C9836D11-AB86-44C1-879F-3F26F33E1D7D}" type="parTrans" cxnId="{2E22F149-67EA-458C-9664-52CF508CB7BE}">
      <dgm:prSet/>
      <dgm:spPr/>
      <dgm:t>
        <a:bodyPr/>
        <a:lstStyle/>
        <a:p>
          <a:pPr algn="ctr"/>
          <a:endParaRPr lang="en-US"/>
        </a:p>
      </dgm:t>
    </dgm:pt>
    <dgm:pt modelId="{C6ABF8C6-23E6-4BDC-B908-B1074D61A364}" type="sibTrans" cxnId="{2E22F149-67EA-458C-9664-52CF508CB7BE}">
      <dgm:prSet/>
      <dgm:spPr/>
      <dgm:t>
        <a:bodyPr/>
        <a:lstStyle/>
        <a:p>
          <a:pPr algn="ctr"/>
          <a:endParaRPr lang="en-US"/>
        </a:p>
      </dgm:t>
    </dgm:pt>
    <dgm:pt modelId="{1184133C-D5B7-4FC8-9E87-AAF89D6CE061}">
      <dgm:prSet phldrT="[Text]"/>
      <dgm:spPr/>
      <dgm:t>
        <a:bodyPr/>
        <a:lstStyle/>
        <a:p>
          <a:pPr algn="ctr"/>
          <a:r>
            <a:rPr lang="en-US" b="1"/>
            <a:t>Research</a:t>
          </a:r>
        </a:p>
      </dgm:t>
    </dgm:pt>
    <dgm:pt modelId="{4023C16F-2076-4690-9175-33C9946A709D}" type="parTrans" cxnId="{49D87129-D1B7-4FD1-8316-D73B2334DA77}">
      <dgm:prSet/>
      <dgm:spPr/>
      <dgm:t>
        <a:bodyPr/>
        <a:lstStyle/>
        <a:p>
          <a:pPr algn="ctr"/>
          <a:endParaRPr lang="en-US"/>
        </a:p>
      </dgm:t>
    </dgm:pt>
    <dgm:pt modelId="{F8F3F768-2399-4651-8288-8F84EF7790FF}" type="sibTrans" cxnId="{49D87129-D1B7-4FD1-8316-D73B2334DA77}">
      <dgm:prSet/>
      <dgm:spPr/>
      <dgm:t>
        <a:bodyPr/>
        <a:lstStyle/>
        <a:p>
          <a:pPr algn="ctr"/>
          <a:endParaRPr lang="en-US"/>
        </a:p>
      </dgm:t>
    </dgm:pt>
    <dgm:pt modelId="{16458228-7783-4CE8-8CA8-0BF0BBB37E00}">
      <dgm:prSet/>
      <dgm:spPr/>
      <dgm:t>
        <a:bodyPr/>
        <a:lstStyle/>
        <a:p>
          <a:pPr algn="ctr"/>
          <a:r>
            <a:rPr lang="en-US"/>
            <a:t>Perform calculations against wide subset of IDOC offenders</a:t>
          </a:r>
        </a:p>
      </dgm:t>
    </dgm:pt>
    <dgm:pt modelId="{1F02C35A-5181-471D-910B-591FA9B1879B}" type="parTrans" cxnId="{423B0F4F-8073-49C7-9993-54C499FD9B1A}">
      <dgm:prSet/>
      <dgm:spPr/>
      <dgm:t>
        <a:bodyPr/>
        <a:lstStyle/>
        <a:p>
          <a:pPr algn="ctr"/>
          <a:endParaRPr lang="en-US"/>
        </a:p>
      </dgm:t>
    </dgm:pt>
    <dgm:pt modelId="{B57B4348-F629-4434-9A53-56B8AA0287EC}" type="sibTrans" cxnId="{423B0F4F-8073-49C7-9993-54C499FD9B1A}">
      <dgm:prSet/>
      <dgm:spPr/>
      <dgm:t>
        <a:bodyPr/>
        <a:lstStyle/>
        <a:p>
          <a:pPr algn="ctr"/>
          <a:endParaRPr lang="en-US"/>
        </a:p>
      </dgm:t>
    </dgm:pt>
    <dgm:pt modelId="{42243D48-7E5F-44FD-B55D-FFE80BAC0815}">
      <dgm:prSet/>
      <dgm:spPr/>
      <dgm:t>
        <a:bodyPr/>
        <a:lstStyle/>
        <a:p>
          <a:pPr algn="ctr"/>
          <a:r>
            <a:rPr lang="en-US"/>
            <a:t>Publish finalized calculation engine to Mi-Case OMS</a:t>
          </a:r>
        </a:p>
      </dgm:t>
    </dgm:pt>
    <dgm:pt modelId="{2C684FF0-4611-4D26-A1A4-2A9059EF2F89}" type="parTrans" cxnId="{B0F9C7E2-569C-4DA0-A894-38F6FAA6898D}">
      <dgm:prSet/>
      <dgm:spPr/>
      <dgm:t>
        <a:bodyPr/>
        <a:lstStyle/>
        <a:p>
          <a:pPr algn="ctr"/>
          <a:endParaRPr lang="en-US"/>
        </a:p>
      </dgm:t>
    </dgm:pt>
    <dgm:pt modelId="{B663D6CA-C85A-4E06-9B84-F747C4B67371}" type="sibTrans" cxnId="{B0F9C7E2-569C-4DA0-A894-38F6FAA6898D}">
      <dgm:prSet/>
      <dgm:spPr/>
      <dgm:t>
        <a:bodyPr/>
        <a:lstStyle/>
        <a:p>
          <a:pPr algn="ctr"/>
          <a:endParaRPr lang="en-US"/>
        </a:p>
      </dgm:t>
    </dgm:pt>
    <dgm:pt modelId="{5C07D232-5789-41B5-8655-CD91D415AAD5}">
      <dgm:prSet/>
      <dgm:spPr/>
      <dgm:t>
        <a:bodyPr/>
        <a:lstStyle/>
        <a:p>
          <a:pPr algn="ctr"/>
          <a:r>
            <a:rPr lang="en-US"/>
            <a:t>Agile working sessions</a:t>
          </a:r>
        </a:p>
      </dgm:t>
    </dgm:pt>
    <dgm:pt modelId="{FD5FA125-EEAE-4D22-8C6E-D5B0872F3415}" type="parTrans" cxnId="{B6D3AFD1-7660-4508-A3B6-1B8E6EBA2F7A}">
      <dgm:prSet/>
      <dgm:spPr/>
      <dgm:t>
        <a:bodyPr/>
        <a:lstStyle/>
        <a:p>
          <a:endParaRPr lang="en-US"/>
        </a:p>
      </dgm:t>
    </dgm:pt>
    <dgm:pt modelId="{2129DD70-D514-4FBF-8F54-D7F99542BDD6}" type="sibTrans" cxnId="{B6D3AFD1-7660-4508-A3B6-1B8E6EBA2F7A}">
      <dgm:prSet/>
      <dgm:spPr/>
      <dgm:t>
        <a:bodyPr/>
        <a:lstStyle/>
        <a:p>
          <a:endParaRPr lang="en-US"/>
        </a:p>
      </dgm:t>
    </dgm:pt>
    <dgm:pt modelId="{E680436B-AD77-4196-A292-9A3E13CD3943}">
      <dgm:prSet/>
      <dgm:spPr/>
      <dgm:t>
        <a:bodyPr/>
        <a:lstStyle/>
        <a:p>
          <a:pPr algn="ctr"/>
          <a:r>
            <a:rPr lang="en-US"/>
            <a:t>Create working standalone prototype engine</a:t>
          </a:r>
        </a:p>
      </dgm:t>
    </dgm:pt>
    <dgm:pt modelId="{D08C6EB8-4EA4-463F-B0F0-2D4EB6F48643}" type="sibTrans" cxnId="{8C369CB4-20F5-4A4E-911E-5B5AEFFF2575}">
      <dgm:prSet/>
      <dgm:spPr/>
      <dgm:t>
        <a:bodyPr/>
        <a:lstStyle/>
        <a:p>
          <a:pPr algn="ctr"/>
          <a:endParaRPr lang="en-US"/>
        </a:p>
      </dgm:t>
    </dgm:pt>
    <dgm:pt modelId="{55FD5F03-63C6-4885-97C6-0C28CD89DE16}" type="parTrans" cxnId="{8C369CB4-20F5-4A4E-911E-5B5AEFFF2575}">
      <dgm:prSet/>
      <dgm:spPr/>
      <dgm:t>
        <a:bodyPr/>
        <a:lstStyle/>
        <a:p>
          <a:pPr algn="ctr"/>
          <a:endParaRPr lang="en-US"/>
        </a:p>
      </dgm:t>
    </dgm:pt>
    <dgm:pt modelId="{A925238A-CDB9-4FFD-907F-01F0DCD7D8D0}" type="pres">
      <dgm:prSet presAssocID="{E57370A9-62D5-471A-A887-4D300C27A6B5}" presName="Name0" presStyleCnt="0">
        <dgm:presLayoutVars>
          <dgm:dir/>
          <dgm:resizeHandles val="exact"/>
        </dgm:presLayoutVars>
      </dgm:prSet>
      <dgm:spPr/>
    </dgm:pt>
    <dgm:pt modelId="{155497BD-FD03-49C9-8148-55BF20C34922}" type="pres">
      <dgm:prSet presAssocID="{E57370A9-62D5-471A-A887-4D300C27A6B5}" presName="fgShape" presStyleLbl="fgShp" presStyleIdx="0" presStyleCnt="1"/>
      <dgm:spPr>
        <a:solidFill>
          <a:schemeClr val="bg1">
            <a:alpha val="21176"/>
          </a:schemeClr>
        </a:solidFill>
      </dgm:spPr>
    </dgm:pt>
    <dgm:pt modelId="{31A11F29-1F18-421A-8933-696B52125459}" type="pres">
      <dgm:prSet presAssocID="{E57370A9-62D5-471A-A887-4D300C27A6B5}" presName="linComp" presStyleCnt="0"/>
      <dgm:spPr/>
    </dgm:pt>
    <dgm:pt modelId="{11FB9435-4275-48BF-873C-B18F30244107}" type="pres">
      <dgm:prSet presAssocID="{1184133C-D5B7-4FC8-9E87-AAF89D6CE061}" presName="compNode" presStyleCnt="0"/>
      <dgm:spPr/>
    </dgm:pt>
    <dgm:pt modelId="{1F48D94A-ACCB-4B44-8306-1C5FB676959D}" type="pres">
      <dgm:prSet presAssocID="{1184133C-D5B7-4FC8-9E87-AAF89D6CE061}" presName="bkgdShape" presStyleLbl="node1" presStyleIdx="0" presStyleCnt="3"/>
      <dgm:spPr/>
    </dgm:pt>
    <dgm:pt modelId="{AF392897-ED65-4E49-9EB5-24C782A50D75}" type="pres">
      <dgm:prSet presAssocID="{1184133C-D5B7-4FC8-9E87-AAF89D6CE061}" presName="nodeTx" presStyleLbl="node1" presStyleIdx="0" presStyleCnt="3">
        <dgm:presLayoutVars>
          <dgm:bulletEnabled val="1"/>
        </dgm:presLayoutVars>
      </dgm:prSet>
      <dgm:spPr/>
    </dgm:pt>
    <dgm:pt modelId="{485FFFC9-85BB-449B-B600-9ED53433952A}" type="pres">
      <dgm:prSet presAssocID="{1184133C-D5B7-4FC8-9E87-AAF89D6CE061}" presName="invisiNode" presStyleLbl="node1" presStyleIdx="0" presStyleCnt="3"/>
      <dgm:spPr/>
    </dgm:pt>
    <dgm:pt modelId="{020E7C25-1F53-4469-B7B9-E19145FD8BB6}" type="pres">
      <dgm:prSet presAssocID="{1184133C-D5B7-4FC8-9E87-AAF89D6CE061}" presName="imagNode" presStyleLbl="fgImgPlace1" presStyleIdx="0" presStyleCnt="3"/>
      <dgm:spPr>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a:fillRect/>
          </a:stretch>
        </a:blipFill>
      </dgm:spPr>
      <dgm:extLst>
        <a:ext uri="{E40237B7-FDA0-4F09-8148-C483321AD2D9}">
          <dgm14:cNvPr xmlns:dgm14="http://schemas.microsoft.com/office/drawing/2010/diagram" id="0" name="" descr="Books on shelf"/>
        </a:ext>
      </dgm:extLst>
    </dgm:pt>
    <dgm:pt modelId="{2F02EF72-9789-42E8-A718-70C88EDC9C1D}" type="pres">
      <dgm:prSet presAssocID="{F8F3F768-2399-4651-8288-8F84EF7790FF}" presName="sibTrans" presStyleLbl="sibTrans2D1" presStyleIdx="0" presStyleCnt="0"/>
      <dgm:spPr/>
    </dgm:pt>
    <dgm:pt modelId="{FFBF3ECD-E51E-4D7D-A250-594860192C5A}" type="pres">
      <dgm:prSet presAssocID="{6CA83931-8066-406F-BE5D-821D99713083}" presName="compNode" presStyleCnt="0"/>
      <dgm:spPr/>
    </dgm:pt>
    <dgm:pt modelId="{641D3685-D05B-495B-9949-0CA7632B0AD9}" type="pres">
      <dgm:prSet presAssocID="{6CA83931-8066-406F-BE5D-821D99713083}" presName="bkgdShape" presStyleLbl="node1" presStyleIdx="1" presStyleCnt="3"/>
      <dgm:spPr/>
    </dgm:pt>
    <dgm:pt modelId="{E4324347-5834-42AB-914C-FA7983AB33D4}" type="pres">
      <dgm:prSet presAssocID="{6CA83931-8066-406F-BE5D-821D99713083}" presName="nodeTx" presStyleLbl="node1" presStyleIdx="1" presStyleCnt="3">
        <dgm:presLayoutVars>
          <dgm:bulletEnabled val="1"/>
        </dgm:presLayoutVars>
      </dgm:prSet>
      <dgm:spPr/>
    </dgm:pt>
    <dgm:pt modelId="{731647DC-A035-454A-853E-42F61DBFAAF5}" type="pres">
      <dgm:prSet presAssocID="{6CA83931-8066-406F-BE5D-821D99713083}" presName="invisiNode" presStyleLbl="node1" presStyleIdx="1" presStyleCnt="3"/>
      <dgm:spPr/>
    </dgm:pt>
    <dgm:pt modelId="{72F1CDA4-5807-4E4D-918C-BCEFBF06D02B}" type="pres">
      <dgm:prSet presAssocID="{6CA83931-8066-406F-BE5D-821D99713083}" presName="imagNode" presStyleLbl="fgImgPlace1" presStyleIdx="1" presStyleCnt="3"/>
      <dgm:spPr>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a:stretch>
        </a:blipFill>
      </dgm:spPr>
      <dgm:extLst>
        <a:ext uri="{E40237B7-FDA0-4F09-8148-C483321AD2D9}">
          <dgm14:cNvPr xmlns:dgm14="http://schemas.microsoft.com/office/drawing/2010/diagram" id="0" name="" descr="Programmer"/>
        </a:ext>
      </dgm:extLst>
    </dgm:pt>
    <dgm:pt modelId="{22DA3751-9969-492F-9D07-C08CF1EC4518}" type="pres">
      <dgm:prSet presAssocID="{02AEEC8D-30BF-4DBE-A639-DB2C459ABEA9}" presName="sibTrans" presStyleLbl="sibTrans2D1" presStyleIdx="0" presStyleCnt="0"/>
      <dgm:spPr/>
    </dgm:pt>
    <dgm:pt modelId="{C892C661-C2A6-49C1-9BB9-250E87B3B8AC}" type="pres">
      <dgm:prSet presAssocID="{AC6E746C-E6B7-490E-97C9-BE1356D9F569}" presName="compNode" presStyleCnt="0"/>
      <dgm:spPr/>
    </dgm:pt>
    <dgm:pt modelId="{A26D6ACA-797A-4A57-A751-049D5469676B}" type="pres">
      <dgm:prSet presAssocID="{AC6E746C-E6B7-490E-97C9-BE1356D9F569}" presName="bkgdShape" presStyleLbl="node1" presStyleIdx="2" presStyleCnt="3"/>
      <dgm:spPr/>
    </dgm:pt>
    <dgm:pt modelId="{5EF1720C-8DB1-488D-926E-150B45DE8EE3}" type="pres">
      <dgm:prSet presAssocID="{AC6E746C-E6B7-490E-97C9-BE1356D9F569}" presName="nodeTx" presStyleLbl="node1" presStyleIdx="2" presStyleCnt="3">
        <dgm:presLayoutVars>
          <dgm:bulletEnabled val="1"/>
        </dgm:presLayoutVars>
      </dgm:prSet>
      <dgm:spPr/>
    </dgm:pt>
    <dgm:pt modelId="{811952C8-F75C-43AF-853B-971D98B50EE0}" type="pres">
      <dgm:prSet presAssocID="{AC6E746C-E6B7-490E-97C9-BE1356D9F569}" presName="invisiNode" presStyleLbl="node1" presStyleIdx="2" presStyleCnt="3"/>
      <dgm:spPr/>
    </dgm:pt>
    <dgm:pt modelId="{69BEEF9E-B1D7-4E41-A94E-72DEEF4AE623}" type="pres">
      <dgm:prSet presAssocID="{AC6E746C-E6B7-490E-97C9-BE1356D9F569}" presName="imagNode" presStyleLbl="fgImgPlace1" presStyleIdx="2" presStyleCnt="3"/>
      <dgm:spPr>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rcRect/>
          <a:stretch>
            <a:fillRect/>
          </a:stretch>
        </a:blipFill>
      </dgm:spPr>
      <dgm:extLst>
        <a:ext uri="{E40237B7-FDA0-4F09-8148-C483321AD2D9}">
          <dgm14:cNvPr xmlns:dgm14="http://schemas.microsoft.com/office/drawing/2010/diagram" id="0" name="" descr="Checkmark"/>
        </a:ext>
      </dgm:extLst>
    </dgm:pt>
  </dgm:ptLst>
  <dgm:cxnLst>
    <dgm:cxn modelId="{4B5C5C00-75C9-4438-94A9-39FD140EAB37}" type="presOf" srcId="{AC6E746C-E6B7-490E-97C9-BE1356D9F569}" destId="{5EF1720C-8DB1-488D-926E-150B45DE8EE3}" srcOrd="1" destOrd="0" presId="urn:microsoft.com/office/officeart/2005/8/layout/hList7#1"/>
    <dgm:cxn modelId="{13537811-325E-4F2A-96F4-CF6048C000F9}" type="presOf" srcId="{5C07D232-5789-41B5-8655-CD91D415AAD5}" destId="{641D3685-D05B-495B-9949-0CA7632B0AD9}" srcOrd="0" destOrd="3" presId="urn:microsoft.com/office/officeart/2005/8/layout/hList7#1"/>
    <dgm:cxn modelId="{A2C99E11-1696-4074-9CD6-5B23B622AED2}" type="presOf" srcId="{E680436B-AD77-4196-A292-9A3E13CD3943}" destId="{E4324347-5834-42AB-914C-FA7983AB33D4}" srcOrd="1" destOrd="1" presId="urn:microsoft.com/office/officeart/2005/8/layout/hList7#1"/>
    <dgm:cxn modelId="{04BE7018-4500-47B1-995B-4D80E4D7AB65}" srcId="{E57370A9-62D5-471A-A887-4D300C27A6B5}" destId="{6CA83931-8066-406F-BE5D-821D99713083}" srcOrd="1" destOrd="0" parTransId="{43ACE453-5F53-49EF-B2D9-F4DA5BE0E902}" sibTransId="{02AEEC8D-30BF-4DBE-A639-DB2C459ABEA9}"/>
    <dgm:cxn modelId="{80BC4626-97B1-4E59-8C07-ADB0314DCDFC}" type="presOf" srcId="{16458228-7783-4CE8-8CA8-0BF0BBB37E00}" destId="{5EF1720C-8DB1-488D-926E-150B45DE8EE3}" srcOrd="1" destOrd="1" presId="urn:microsoft.com/office/officeart/2005/8/layout/hList7#1"/>
    <dgm:cxn modelId="{77B88B28-1D83-4516-BDC8-C7C8230C5D99}" srcId="{6CA83931-8066-406F-BE5D-821D99713083}" destId="{7ED8A34C-888C-42FB-9733-431313532A66}" srcOrd="1" destOrd="0" parTransId="{C9BFDB65-AE88-4693-A042-60219CBA2529}" sibTransId="{D711F327-6216-4C5D-B32F-518D0785053F}"/>
    <dgm:cxn modelId="{49D87129-D1B7-4FD1-8316-D73B2334DA77}" srcId="{E57370A9-62D5-471A-A887-4D300C27A6B5}" destId="{1184133C-D5B7-4FC8-9E87-AAF89D6CE061}" srcOrd="0" destOrd="0" parTransId="{4023C16F-2076-4690-9175-33C9946A709D}" sibTransId="{F8F3F768-2399-4651-8288-8F84EF7790FF}"/>
    <dgm:cxn modelId="{4E75E32A-624C-4B0B-9D6A-298616673FA1}" type="presOf" srcId="{D13E4973-3D51-441F-81A4-21DCA41D4316}" destId="{AF392897-ED65-4E49-9EB5-24C782A50D75}" srcOrd="1" destOrd="2" presId="urn:microsoft.com/office/officeart/2005/8/layout/hList7#1"/>
    <dgm:cxn modelId="{EF4E6937-3F83-4FD5-95B0-4CA88E9C5B8E}" srcId="{1184133C-D5B7-4FC8-9E87-AAF89D6CE061}" destId="{D13E4973-3D51-441F-81A4-21DCA41D4316}" srcOrd="1" destOrd="0" parTransId="{5F4BE632-D613-4018-8851-8E353903793F}" sibTransId="{E3D576FD-9F66-4E95-A50E-A198E9F87AF3}"/>
    <dgm:cxn modelId="{A2729465-32BE-477B-83C2-A985B35AC4AF}" type="presOf" srcId="{16458228-7783-4CE8-8CA8-0BF0BBB37E00}" destId="{A26D6ACA-797A-4A57-A751-049D5469676B}" srcOrd="0" destOrd="1" presId="urn:microsoft.com/office/officeart/2005/8/layout/hList7#1"/>
    <dgm:cxn modelId="{2E22F149-67EA-458C-9664-52CF508CB7BE}" srcId="{E57370A9-62D5-471A-A887-4D300C27A6B5}" destId="{AC6E746C-E6B7-490E-97C9-BE1356D9F569}" srcOrd="2" destOrd="0" parTransId="{C9836D11-AB86-44C1-879F-3F26F33E1D7D}" sibTransId="{C6ABF8C6-23E6-4BDC-B908-B1074D61A364}"/>
    <dgm:cxn modelId="{5E5C834A-1B5A-4FCC-BCEE-DBFCB05CF067}" type="presOf" srcId="{6CA83931-8066-406F-BE5D-821D99713083}" destId="{E4324347-5834-42AB-914C-FA7983AB33D4}" srcOrd="1" destOrd="0" presId="urn:microsoft.com/office/officeart/2005/8/layout/hList7#1"/>
    <dgm:cxn modelId="{423B0F4F-8073-49C7-9993-54C499FD9B1A}" srcId="{AC6E746C-E6B7-490E-97C9-BE1356D9F569}" destId="{16458228-7783-4CE8-8CA8-0BF0BBB37E00}" srcOrd="0" destOrd="0" parTransId="{1F02C35A-5181-471D-910B-591FA9B1879B}" sibTransId="{B57B4348-F629-4434-9A53-56B8AA0287EC}"/>
    <dgm:cxn modelId="{0660CE7B-64E5-45E5-9656-C1EC7B9B46A1}" type="presOf" srcId="{7D5A5279-AC1F-4A8A-A2C0-50D4845E0EDA}" destId="{AF392897-ED65-4E49-9EB5-24C782A50D75}" srcOrd="1" destOrd="1" presId="urn:microsoft.com/office/officeart/2005/8/layout/hList7#1"/>
    <dgm:cxn modelId="{6667AA80-7073-47B6-8BA2-F8BB4947BCE9}" type="presOf" srcId="{42243D48-7E5F-44FD-B55D-FFE80BAC0815}" destId="{A26D6ACA-797A-4A57-A751-049D5469676B}" srcOrd="0" destOrd="2" presId="urn:microsoft.com/office/officeart/2005/8/layout/hList7#1"/>
    <dgm:cxn modelId="{475FBD82-771B-4590-BD6C-BD659441FECF}" type="presOf" srcId="{6CA83931-8066-406F-BE5D-821D99713083}" destId="{641D3685-D05B-495B-9949-0CA7632B0AD9}" srcOrd="0" destOrd="0" presId="urn:microsoft.com/office/officeart/2005/8/layout/hList7#1"/>
    <dgm:cxn modelId="{6FADE288-0E30-43C3-9CD0-A0677FF07BCB}" type="presOf" srcId="{7ED8A34C-888C-42FB-9733-431313532A66}" destId="{E4324347-5834-42AB-914C-FA7983AB33D4}" srcOrd="1" destOrd="2" presId="urn:microsoft.com/office/officeart/2005/8/layout/hList7#1"/>
    <dgm:cxn modelId="{DCB0498C-7C42-41C6-8032-F0CB3A67B3F1}" type="presOf" srcId="{02AEEC8D-30BF-4DBE-A639-DB2C459ABEA9}" destId="{22DA3751-9969-492F-9D07-C08CF1EC4518}" srcOrd="0" destOrd="0" presId="urn:microsoft.com/office/officeart/2005/8/layout/hList7#1"/>
    <dgm:cxn modelId="{FCCA7C8E-D271-451C-9499-ACB1738BB759}" type="presOf" srcId="{42243D48-7E5F-44FD-B55D-FFE80BAC0815}" destId="{5EF1720C-8DB1-488D-926E-150B45DE8EE3}" srcOrd="1" destOrd="2" presId="urn:microsoft.com/office/officeart/2005/8/layout/hList7#1"/>
    <dgm:cxn modelId="{2B0FE492-5F95-406E-BAAE-50BCF9646E35}" type="presOf" srcId="{5C07D232-5789-41B5-8655-CD91D415AAD5}" destId="{E4324347-5834-42AB-914C-FA7983AB33D4}" srcOrd="1" destOrd="3" presId="urn:microsoft.com/office/officeart/2005/8/layout/hList7#1"/>
    <dgm:cxn modelId="{AD185596-291B-4365-A52A-59EA27C7C936}" type="presOf" srcId="{AC6E746C-E6B7-490E-97C9-BE1356D9F569}" destId="{A26D6ACA-797A-4A57-A751-049D5469676B}" srcOrd="0" destOrd="0" presId="urn:microsoft.com/office/officeart/2005/8/layout/hList7#1"/>
    <dgm:cxn modelId="{CB2E58B3-4689-49B5-B5FD-9F06AEEDBA20}" type="presOf" srcId="{7ED8A34C-888C-42FB-9733-431313532A66}" destId="{641D3685-D05B-495B-9949-0CA7632B0AD9}" srcOrd="0" destOrd="2" presId="urn:microsoft.com/office/officeart/2005/8/layout/hList7#1"/>
    <dgm:cxn modelId="{8C369CB4-20F5-4A4E-911E-5B5AEFFF2575}" srcId="{6CA83931-8066-406F-BE5D-821D99713083}" destId="{E680436B-AD77-4196-A292-9A3E13CD3943}" srcOrd="0" destOrd="0" parTransId="{55FD5F03-63C6-4885-97C6-0C28CD89DE16}" sibTransId="{D08C6EB8-4EA4-463F-B0F0-2D4EB6F48643}"/>
    <dgm:cxn modelId="{7F1120B7-296D-4DD1-AF5A-53F6A42496A0}" type="presOf" srcId="{E680436B-AD77-4196-A292-9A3E13CD3943}" destId="{641D3685-D05B-495B-9949-0CA7632B0AD9}" srcOrd="0" destOrd="1" presId="urn:microsoft.com/office/officeart/2005/8/layout/hList7#1"/>
    <dgm:cxn modelId="{A19561BE-ED96-47D5-B0D7-F3818F7DCE62}" type="presOf" srcId="{7D5A5279-AC1F-4A8A-A2C0-50D4845E0EDA}" destId="{1F48D94A-ACCB-4B44-8306-1C5FB676959D}" srcOrd="0" destOrd="1" presId="urn:microsoft.com/office/officeart/2005/8/layout/hList7#1"/>
    <dgm:cxn modelId="{21E6C5BF-1C25-4D06-A2A3-AC2C01FFB649}" type="presOf" srcId="{1184133C-D5B7-4FC8-9E87-AAF89D6CE061}" destId="{AF392897-ED65-4E49-9EB5-24C782A50D75}" srcOrd="1" destOrd="0" presId="urn:microsoft.com/office/officeart/2005/8/layout/hList7#1"/>
    <dgm:cxn modelId="{1E4580C3-29DA-47E9-A1F0-6F75769ECF10}" type="presOf" srcId="{1184133C-D5B7-4FC8-9E87-AAF89D6CE061}" destId="{1F48D94A-ACCB-4B44-8306-1C5FB676959D}" srcOrd="0" destOrd="0" presId="urn:microsoft.com/office/officeart/2005/8/layout/hList7#1"/>
    <dgm:cxn modelId="{B6D3AFD1-7660-4508-A3B6-1B8E6EBA2F7A}" srcId="{6CA83931-8066-406F-BE5D-821D99713083}" destId="{5C07D232-5789-41B5-8655-CD91D415AAD5}" srcOrd="2" destOrd="0" parTransId="{FD5FA125-EEAE-4D22-8C6E-D5B0872F3415}" sibTransId="{2129DD70-D514-4FBF-8F54-D7F99542BDD6}"/>
    <dgm:cxn modelId="{323CEAD8-367C-4BE1-85E0-CDF1AA7328D0}" type="presOf" srcId="{E57370A9-62D5-471A-A887-4D300C27A6B5}" destId="{A925238A-CDB9-4FFD-907F-01F0DCD7D8D0}" srcOrd="0" destOrd="0" presId="urn:microsoft.com/office/officeart/2005/8/layout/hList7#1"/>
    <dgm:cxn modelId="{B0F9C7E2-569C-4DA0-A894-38F6FAA6898D}" srcId="{AC6E746C-E6B7-490E-97C9-BE1356D9F569}" destId="{42243D48-7E5F-44FD-B55D-FFE80BAC0815}" srcOrd="1" destOrd="0" parTransId="{2C684FF0-4611-4D26-A1A4-2A9059EF2F89}" sibTransId="{B663D6CA-C85A-4E06-9B84-F747C4B67371}"/>
    <dgm:cxn modelId="{A0AD52E4-ED95-4A7D-B563-E987CB95A09A}" type="presOf" srcId="{D13E4973-3D51-441F-81A4-21DCA41D4316}" destId="{1F48D94A-ACCB-4B44-8306-1C5FB676959D}" srcOrd="0" destOrd="2" presId="urn:microsoft.com/office/officeart/2005/8/layout/hList7#1"/>
    <dgm:cxn modelId="{EC6654EE-61E1-4229-8B68-57B68F3F2EE5}" srcId="{1184133C-D5B7-4FC8-9E87-AAF89D6CE061}" destId="{7D5A5279-AC1F-4A8A-A2C0-50D4845E0EDA}" srcOrd="0" destOrd="0" parTransId="{CF3998A2-8592-4540-8B8B-356F536782B7}" sibTransId="{0FC7C3C9-5117-48AB-B17D-AC900C173AF1}"/>
    <dgm:cxn modelId="{E1D6DDFD-C03D-4A82-A6CD-314E8A054A0B}" type="presOf" srcId="{F8F3F768-2399-4651-8288-8F84EF7790FF}" destId="{2F02EF72-9789-42E8-A718-70C88EDC9C1D}" srcOrd="0" destOrd="0" presId="urn:microsoft.com/office/officeart/2005/8/layout/hList7#1"/>
    <dgm:cxn modelId="{891F959A-D835-420B-96DC-1CF70729D04A}" type="presParOf" srcId="{A925238A-CDB9-4FFD-907F-01F0DCD7D8D0}" destId="{155497BD-FD03-49C9-8148-55BF20C34922}" srcOrd="0" destOrd="0" presId="urn:microsoft.com/office/officeart/2005/8/layout/hList7#1"/>
    <dgm:cxn modelId="{45E63596-FEBD-48F2-9A40-F91A7C6A77AB}" type="presParOf" srcId="{A925238A-CDB9-4FFD-907F-01F0DCD7D8D0}" destId="{31A11F29-1F18-421A-8933-696B52125459}" srcOrd="1" destOrd="0" presId="urn:microsoft.com/office/officeart/2005/8/layout/hList7#1"/>
    <dgm:cxn modelId="{CA48A191-C644-450F-BB8A-6F96BF8879BC}" type="presParOf" srcId="{31A11F29-1F18-421A-8933-696B52125459}" destId="{11FB9435-4275-48BF-873C-B18F30244107}" srcOrd="0" destOrd="0" presId="urn:microsoft.com/office/officeart/2005/8/layout/hList7#1"/>
    <dgm:cxn modelId="{07517FDC-30B5-4689-9C25-1A6E6597B8FB}" type="presParOf" srcId="{11FB9435-4275-48BF-873C-B18F30244107}" destId="{1F48D94A-ACCB-4B44-8306-1C5FB676959D}" srcOrd="0" destOrd="0" presId="urn:microsoft.com/office/officeart/2005/8/layout/hList7#1"/>
    <dgm:cxn modelId="{4A969F5B-5DD8-4DA1-8699-B2A728015781}" type="presParOf" srcId="{11FB9435-4275-48BF-873C-B18F30244107}" destId="{AF392897-ED65-4E49-9EB5-24C782A50D75}" srcOrd="1" destOrd="0" presId="urn:microsoft.com/office/officeart/2005/8/layout/hList7#1"/>
    <dgm:cxn modelId="{185D7198-CB10-4F29-BF51-142EFCB93881}" type="presParOf" srcId="{11FB9435-4275-48BF-873C-B18F30244107}" destId="{485FFFC9-85BB-449B-B600-9ED53433952A}" srcOrd="2" destOrd="0" presId="urn:microsoft.com/office/officeart/2005/8/layout/hList7#1"/>
    <dgm:cxn modelId="{F86E68F5-D5DA-48E3-B3FA-B3A250B8939D}" type="presParOf" srcId="{11FB9435-4275-48BF-873C-B18F30244107}" destId="{020E7C25-1F53-4469-B7B9-E19145FD8BB6}" srcOrd="3" destOrd="0" presId="urn:microsoft.com/office/officeart/2005/8/layout/hList7#1"/>
    <dgm:cxn modelId="{D006178D-35E9-4706-A8BF-CA55A5C6CAE4}" type="presParOf" srcId="{31A11F29-1F18-421A-8933-696B52125459}" destId="{2F02EF72-9789-42E8-A718-70C88EDC9C1D}" srcOrd="1" destOrd="0" presId="urn:microsoft.com/office/officeart/2005/8/layout/hList7#1"/>
    <dgm:cxn modelId="{7424BFA4-7707-44B5-AE1D-3AE7748092C5}" type="presParOf" srcId="{31A11F29-1F18-421A-8933-696B52125459}" destId="{FFBF3ECD-E51E-4D7D-A250-594860192C5A}" srcOrd="2" destOrd="0" presId="urn:microsoft.com/office/officeart/2005/8/layout/hList7#1"/>
    <dgm:cxn modelId="{2F53B301-22B5-4622-B4C6-1D0BE5DCCE78}" type="presParOf" srcId="{FFBF3ECD-E51E-4D7D-A250-594860192C5A}" destId="{641D3685-D05B-495B-9949-0CA7632B0AD9}" srcOrd="0" destOrd="0" presId="urn:microsoft.com/office/officeart/2005/8/layout/hList7#1"/>
    <dgm:cxn modelId="{105CCA8A-E251-47D7-A794-697D95241251}" type="presParOf" srcId="{FFBF3ECD-E51E-4D7D-A250-594860192C5A}" destId="{E4324347-5834-42AB-914C-FA7983AB33D4}" srcOrd="1" destOrd="0" presId="urn:microsoft.com/office/officeart/2005/8/layout/hList7#1"/>
    <dgm:cxn modelId="{B328E564-257C-4A6D-85E9-31C5251B3370}" type="presParOf" srcId="{FFBF3ECD-E51E-4D7D-A250-594860192C5A}" destId="{731647DC-A035-454A-853E-42F61DBFAAF5}" srcOrd="2" destOrd="0" presId="urn:microsoft.com/office/officeart/2005/8/layout/hList7#1"/>
    <dgm:cxn modelId="{F92A9D85-19EE-4320-BABD-32FCAA27E97A}" type="presParOf" srcId="{FFBF3ECD-E51E-4D7D-A250-594860192C5A}" destId="{72F1CDA4-5807-4E4D-918C-BCEFBF06D02B}" srcOrd="3" destOrd="0" presId="urn:microsoft.com/office/officeart/2005/8/layout/hList7#1"/>
    <dgm:cxn modelId="{02DB3D5D-E32A-4D37-B0BF-500C96B8C841}" type="presParOf" srcId="{31A11F29-1F18-421A-8933-696B52125459}" destId="{22DA3751-9969-492F-9D07-C08CF1EC4518}" srcOrd="3" destOrd="0" presId="urn:microsoft.com/office/officeart/2005/8/layout/hList7#1"/>
    <dgm:cxn modelId="{EB2A7DBF-AB46-46BC-870E-6C0FE2C6545D}" type="presParOf" srcId="{31A11F29-1F18-421A-8933-696B52125459}" destId="{C892C661-C2A6-49C1-9BB9-250E87B3B8AC}" srcOrd="4" destOrd="0" presId="urn:microsoft.com/office/officeart/2005/8/layout/hList7#1"/>
    <dgm:cxn modelId="{BF423E18-D46B-4F77-98FC-C677BE6C04D3}" type="presParOf" srcId="{C892C661-C2A6-49C1-9BB9-250E87B3B8AC}" destId="{A26D6ACA-797A-4A57-A751-049D5469676B}" srcOrd="0" destOrd="0" presId="urn:microsoft.com/office/officeart/2005/8/layout/hList7#1"/>
    <dgm:cxn modelId="{A3DA0471-4956-4017-AB60-98403A15B8D5}" type="presParOf" srcId="{C892C661-C2A6-49C1-9BB9-250E87B3B8AC}" destId="{5EF1720C-8DB1-488D-926E-150B45DE8EE3}" srcOrd="1" destOrd="0" presId="urn:microsoft.com/office/officeart/2005/8/layout/hList7#1"/>
    <dgm:cxn modelId="{B587C211-6377-4BB5-A8ED-4333B1AFE5AD}" type="presParOf" srcId="{C892C661-C2A6-49C1-9BB9-250E87B3B8AC}" destId="{811952C8-F75C-43AF-853B-971D98B50EE0}" srcOrd="2" destOrd="0" presId="urn:microsoft.com/office/officeart/2005/8/layout/hList7#1"/>
    <dgm:cxn modelId="{22987943-5E47-42DB-99B1-F90DFA5C62E4}" type="presParOf" srcId="{C892C661-C2A6-49C1-9BB9-250E87B3B8AC}" destId="{69BEEF9E-B1D7-4E41-A94E-72DEEF4AE623}" srcOrd="3" destOrd="0" presId="urn:microsoft.com/office/officeart/2005/8/layout/hList7#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F48D94A-ACCB-4B44-8306-1C5FB676959D}">
      <dsp:nvSpPr>
        <dsp:cNvPr id="0" name=""/>
        <dsp:cNvSpPr/>
      </dsp:nvSpPr>
      <dsp:spPr>
        <a:xfrm>
          <a:off x="1250" y="0"/>
          <a:ext cx="1945121" cy="2926080"/>
        </a:xfrm>
        <a:prstGeom prst="roundRect">
          <a:avLst>
            <a:gd name="adj" fmla="val 10000"/>
          </a:avLst>
        </a:prstGeom>
        <a:gradFill rotWithShape="0">
          <a:gsLst>
            <a:gs pos="0">
              <a:schemeClr val="accent5">
                <a:hueOff val="0"/>
                <a:satOff val="0"/>
                <a:lumOff val="0"/>
                <a:alphaOff val="0"/>
                <a:satMod val="103000"/>
                <a:lumMod val="102000"/>
                <a:tint val="94000"/>
              </a:schemeClr>
            </a:gs>
            <a:gs pos="50000">
              <a:schemeClr val="accent5">
                <a:hueOff val="0"/>
                <a:satOff val="0"/>
                <a:lumOff val="0"/>
                <a:alphaOff val="0"/>
                <a:satMod val="110000"/>
                <a:lumMod val="100000"/>
                <a:shade val="100000"/>
              </a:schemeClr>
            </a:gs>
            <a:gs pos="100000">
              <a:schemeClr val="accent5">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1">
          <a:noAutofit/>
        </a:bodyPr>
        <a:lstStyle/>
        <a:p>
          <a:pPr marL="0" lvl="0" indent="0" algn="ctr" defTabSz="533400">
            <a:lnSpc>
              <a:spcPct val="90000"/>
            </a:lnSpc>
            <a:spcBef>
              <a:spcPct val="0"/>
            </a:spcBef>
            <a:spcAft>
              <a:spcPct val="35000"/>
            </a:spcAft>
            <a:buNone/>
          </a:pPr>
          <a:r>
            <a:rPr lang="en-US" sz="1200" b="1" kern="1200"/>
            <a:t>Research</a:t>
          </a:r>
        </a:p>
        <a:p>
          <a:pPr marL="57150" lvl="1" indent="-57150" algn="ctr" defTabSz="400050">
            <a:lnSpc>
              <a:spcPct val="90000"/>
            </a:lnSpc>
            <a:spcBef>
              <a:spcPct val="0"/>
            </a:spcBef>
            <a:spcAft>
              <a:spcPct val="15000"/>
            </a:spcAft>
            <a:buChar char="•"/>
          </a:pPr>
          <a:r>
            <a:rPr lang="en-US" sz="900" kern="1200"/>
            <a:t>Collaborative sessions with IDOC SME’s to understand existing statutes, legislation and policy</a:t>
          </a:r>
        </a:p>
        <a:p>
          <a:pPr marL="57150" lvl="1" indent="-57150" algn="ctr" defTabSz="400050">
            <a:lnSpc>
              <a:spcPct val="90000"/>
            </a:lnSpc>
            <a:spcBef>
              <a:spcPct val="0"/>
            </a:spcBef>
            <a:spcAft>
              <a:spcPct val="15000"/>
            </a:spcAft>
            <a:buChar char="•"/>
          </a:pPr>
          <a:r>
            <a:rPr lang="en-US" sz="900" kern="1200"/>
            <a:t>Research existing systems, documentation and state statutes</a:t>
          </a:r>
        </a:p>
      </dsp:txBody>
      <dsp:txXfrm>
        <a:off x="1250" y="1170432"/>
        <a:ext cx="1945121" cy="1170432"/>
      </dsp:txXfrm>
    </dsp:sp>
    <dsp:sp modelId="{020E7C25-1F53-4469-B7B9-E19145FD8BB6}">
      <dsp:nvSpPr>
        <dsp:cNvPr id="0" name=""/>
        <dsp:cNvSpPr/>
      </dsp:nvSpPr>
      <dsp:spPr>
        <a:xfrm>
          <a:off x="486618" y="175564"/>
          <a:ext cx="974384" cy="974384"/>
        </a:xfrm>
        <a:prstGeom prst="ellipse">
          <a:avLst/>
        </a:prstGeom>
        <a:blipFill>
          <a:blip xmlns:r="http://schemas.openxmlformats.org/officeDocument/2006/relationships"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rcRect/>
          <a:stretch>
            <a:fillRect/>
          </a:stretch>
        </a:blipFill>
        <a:ln>
          <a:noFill/>
        </a:ln>
        <a:effectLst/>
      </dsp:spPr>
      <dsp:style>
        <a:lnRef idx="0">
          <a:scrgbClr r="0" g="0" b="0"/>
        </a:lnRef>
        <a:fillRef idx="1">
          <a:scrgbClr r="0" g="0" b="0"/>
        </a:fillRef>
        <a:effectRef idx="2">
          <a:scrgbClr r="0" g="0" b="0"/>
        </a:effectRef>
        <a:fontRef idx="minor"/>
      </dsp:style>
    </dsp:sp>
    <dsp:sp modelId="{641D3685-D05B-495B-9949-0CA7632B0AD9}">
      <dsp:nvSpPr>
        <dsp:cNvPr id="0" name=""/>
        <dsp:cNvSpPr/>
      </dsp:nvSpPr>
      <dsp:spPr>
        <a:xfrm>
          <a:off x="2004725" y="0"/>
          <a:ext cx="1945121" cy="2926080"/>
        </a:xfrm>
        <a:prstGeom prst="roundRect">
          <a:avLst>
            <a:gd name="adj" fmla="val 10000"/>
          </a:avLst>
        </a:prstGeom>
        <a:gradFill rotWithShape="0">
          <a:gsLst>
            <a:gs pos="0">
              <a:schemeClr val="accent5">
                <a:hueOff val="-3379271"/>
                <a:satOff val="-8710"/>
                <a:lumOff val="-5883"/>
                <a:alphaOff val="0"/>
                <a:satMod val="103000"/>
                <a:lumMod val="102000"/>
                <a:tint val="94000"/>
              </a:schemeClr>
            </a:gs>
            <a:gs pos="50000">
              <a:schemeClr val="accent5">
                <a:hueOff val="-3379271"/>
                <a:satOff val="-8710"/>
                <a:lumOff val="-5883"/>
                <a:alphaOff val="0"/>
                <a:satMod val="110000"/>
                <a:lumMod val="100000"/>
                <a:shade val="100000"/>
              </a:schemeClr>
            </a:gs>
            <a:gs pos="100000">
              <a:schemeClr val="accent5">
                <a:hueOff val="-3379271"/>
                <a:satOff val="-8710"/>
                <a:lumOff val="-5883"/>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1">
          <a:noAutofit/>
        </a:bodyPr>
        <a:lstStyle/>
        <a:p>
          <a:pPr marL="0" lvl="0" indent="0" algn="ctr" defTabSz="533400">
            <a:lnSpc>
              <a:spcPct val="90000"/>
            </a:lnSpc>
            <a:spcBef>
              <a:spcPct val="0"/>
            </a:spcBef>
            <a:spcAft>
              <a:spcPct val="35000"/>
            </a:spcAft>
            <a:buNone/>
          </a:pPr>
          <a:r>
            <a:rPr lang="en-US" sz="1200" b="1" kern="1200"/>
            <a:t>Prototyping</a:t>
          </a:r>
        </a:p>
        <a:p>
          <a:pPr marL="57150" lvl="1" indent="-57150" algn="ctr" defTabSz="400050">
            <a:lnSpc>
              <a:spcPct val="90000"/>
            </a:lnSpc>
            <a:spcBef>
              <a:spcPct val="0"/>
            </a:spcBef>
            <a:spcAft>
              <a:spcPct val="15000"/>
            </a:spcAft>
            <a:buChar char="•"/>
          </a:pPr>
          <a:r>
            <a:rPr lang="en-US" sz="900" kern="1200"/>
            <a:t>Create working standalone prototype engine</a:t>
          </a:r>
        </a:p>
        <a:p>
          <a:pPr marL="57150" lvl="1" indent="-57150" algn="ctr" defTabSz="400050">
            <a:lnSpc>
              <a:spcPct val="90000"/>
            </a:lnSpc>
            <a:spcBef>
              <a:spcPct val="0"/>
            </a:spcBef>
            <a:spcAft>
              <a:spcPct val="15000"/>
            </a:spcAft>
            <a:buChar char="•"/>
          </a:pPr>
          <a:r>
            <a:rPr lang="en-US" sz="900" kern="1200"/>
            <a:t>Validate sample calculations to build and refine calculation models</a:t>
          </a:r>
        </a:p>
        <a:p>
          <a:pPr marL="57150" lvl="1" indent="-57150" algn="ctr" defTabSz="400050">
            <a:lnSpc>
              <a:spcPct val="90000"/>
            </a:lnSpc>
            <a:spcBef>
              <a:spcPct val="0"/>
            </a:spcBef>
            <a:spcAft>
              <a:spcPct val="15000"/>
            </a:spcAft>
            <a:buChar char="•"/>
          </a:pPr>
          <a:r>
            <a:rPr lang="en-US" sz="900" kern="1200"/>
            <a:t>Agile working sessions</a:t>
          </a:r>
        </a:p>
      </dsp:txBody>
      <dsp:txXfrm>
        <a:off x="2004725" y="1170432"/>
        <a:ext cx="1945121" cy="1170432"/>
      </dsp:txXfrm>
    </dsp:sp>
    <dsp:sp modelId="{72F1CDA4-5807-4E4D-918C-BCEFBF06D02B}">
      <dsp:nvSpPr>
        <dsp:cNvPr id="0" name=""/>
        <dsp:cNvSpPr/>
      </dsp:nvSpPr>
      <dsp:spPr>
        <a:xfrm>
          <a:off x="2490094" y="175564"/>
          <a:ext cx="974384" cy="974384"/>
        </a:xfrm>
        <a:prstGeom prst="ellipse">
          <a:avLst/>
        </a:prstGeom>
        <a:blipFill>
          <a:blip xmlns:r="http://schemas.openxmlformats.org/officeDocument/2006/relationships" r:embed="rId3">
            <a:extLst>
              <a:ext uri="{28A0092B-C50C-407E-A947-70E740481C1C}">
                <a14:useLocalDpi xmlns:a14="http://schemas.microsoft.com/office/drawing/2010/main" val="0"/>
              </a:ext>
              <a:ext uri="{96DAC541-7B7A-43D3-8B79-37D633B846F1}">
                <asvg:svgBlip xmlns:asvg="http://schemas.microsoft.com/office/drawing/2016/SVG/main" r:embed="rId4"/>
              </a:ext>
            </a:extLst>
          </a:blip>
          <a:srcRect/>
          <a:stretch>
            <a:fillRect/>
          </a:stretch>
        </a:blipFill>
        <a:ln>
          <a:noFill/>
        </a:ln>
        <a:effectLst/>
      </dsp:spPr>
      <dsp:style>
        <a:lnRef idx="0">
          <a:scrgbClr r="0" g="0" b="0"/>
        </a:lnRef>
        <a:fillRef idx="1">
          <a:scrgbClr r="0" g="0" b="0"/>
        </a:fillRef>
        <a:effectRef idx="2">
          <a:scrgbClr r="0" g="0" b="0"/>
        </a:effectRef>
        <a:fontRef idx="minor"/>
      </dsp:style>
    </dsp:sp>
    <dsp:sp modelId="{A26D6ACA-797A-4A57-A751-049D5469676B}">
      <dsp:nvSpPr>
        <dsp:cNvPr id="0" name=""/>
        <dsp:cNvSpPr/>
      </dsp:nvSpPr>
      <dsp:spPr>
        <a:xfrm>
          <a:off x="4008201" y="0"/>
          <a:ext cx="1945121" cy="2926080"/>
        </a:xfrm>
        <a:prstGeom prst="roundRect">
          <a:avLst>
            <a:gd name="adj" fmla="val 10000"/>
          </a:avLst>
        </a:prstGeom>
        <a:gradFill rotWithShape="0">
          <a:gsLst>
            <a:gs pos="0">
              <a:schemeClr val="accent5">
                <a:hueOff val="-6758543"/>
                <a:satOff val="-17419"/>
                <a:lumOff val="-11765"/>
                <a:alphaOff val="0"/>
                <a:satMod val="103000"/>
                <a:lumMod val="102000"/>
                <a:tint val="94000"/>
              </a:schemeClr>
            </a:gs>
            <a:gs pos="50000">
              <a:schemeClr val="accent5">
                <a:hueOff val="-6758543"/>
                <a:satOff val="-17419"/>
                <a:lumOff val="-11765"/>
                <a:alphaOff val="0"/>
                <a:satMod val="110000"/>
                <a:lumMod val="100000"/>
                <a:shade val="100000"/>
              </a:schemeClr>
            </a:gs>
            <a:gs pos="100000">
              <a:schemeClr val="accent5">
                <a:hueOff val="-6758543"/>
                <a:satOff val="-17419"/>
                <a:lumOff val="-11765"/>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85344" numCol="1" spcCol="1270" anchor="t" anchorCtr="1">
          <a:noAutofit/>
        </a:bodyPr>
        <a:lstStyle/>
        <a:p>
          <a:pPr marL="0" lvl="0" indent="0" algn="ctr" defTabSz="533400">
            <a:lnSpc>
              <a:spcPct val="90000"/>
            </a:lnSpc>
            <a:spcBef>
              <a:spcPct val="0"/>
            </a:spcBef>
            <a:spcAft>
              <a:spcPct val="35000"/>
            </a:spcAft>
            <a:buNone/>
          </a:pPr>
          <a:r>
            <a:rPr lang="en-US" sz="1200" b="1" kern="1200"/>
            <a:t>Validation</a:t>
          </a:r>
        </a:p>
        <a:p>
          <a:pPr marL="57150" lvl="1" indent="-57150" algn="ctr" defTabSz="400050">
            <a:lnSpc>
              <a:spcPct val="90000"/>
            </a:lnSpc>
            <a:spcBef>
              <a:spcPct val="0"/>
            </a:spcBef>
            <a:spcAft>
              <a:spcPct val="15000"/>
            </a:spcAft>
            <a:buChar char="•"/>
          </a:pPr>
          <a:r>
            <a:rPr lang="en-US" sz="900" kern="1200"/>
            <a:t>Perform calculations against wide subset of IDOC offenders</a:t>
          </a:r>
        </a:p>
        <a:p>
          <a:pPr marL="57150" lvl="1" indent="-57150" algn="ctr" defTabSz="400050">
            <a:lnSpc>
              <a:spcPct val="90000"/>
            </a:lnSpc>
            <a:spcBef>
              <a:spcPct val="0"/>
            </a:spcBef>
            <a:spcAft>
              <a:spcPct val="15000"/>
            </a:spcAft>
            <a:buChar char="•"/>
          </a:pPr>
          <a:r>
            <a:rPr lang="en-US" sz="900" kern="1200"/>
            <a:t>Publish finalized calculation engine to Mi-Case OMS</a:t>
          </a:r>
        </a:p>
      </dsp:txBody>
      <dsp:txXfrm>
        <a:off x="4008201" y="1170432"/>
        <a:ext cx="1945121" cy="1170432"/>
      </dsp:txXfrm>
    </dsp:sp>
    <dsp:sp modelId="{69BEEF9E-B1D7-4E41-A94E-72DEEF4AE623}">
      <dsp:nvSpPr>
        <dsp:cNvPr id="0" name=""/>
        <dsp:cNvSpPr/>
      </dsp:nvSpPr>
      <dsp:spPr>
        <a:xfrm>
          <a:off x="4493569" y="175564"/>
          <a:ext cx="974384" cy="974384"/>
        </a:xfrm>
        <a:prstGeom prst="ellipse">
          <a:avLst/>
        </a:prstGeom>
        <a:blipFill>
          <a:blip xmlns:r="http://schemas.openxmlformats.org/officeDocument/2006/relationships" r:embed="rId5">
            <a:extLst>
              <a:ext uri="{28A0092B-C50C-407E-A947-70E740481C1C}">
                <a14:useLocalDpi xmlns:a14="http://schemas.microsoft.com/office/drawing/2010/main" val="0"/>
              </a:ext>
              <a:ext uri="{96DAC541-7B7A-43D3-8B79-37D633B846F1}">
                <asvg:svgBlip xmlns:asvg="http://schemas.microsoft.com/office/drawing/2016/SVG/main" r:embed="rId6"/>
              </a:ext>
            </a:extLst>
          </a:blip>
          <a:srcRect/>
          <a:stretch>
            <a:fillRect/>
          </a:stretch>
        </a:blipFill>
        <a:ln>
          <a:noFill/>
        </a:ln>
        <a:effectLst/>
      </dsp:spPr>
      <dsp:style>
        <a:lnRef idx="0">
          <a:scrgbClr r="0" g="0" b="0"/>
        </a:lnRef>
        <a:fillRef idx="1">
          <a:scrgbClr r="0" g="0" b="0"/>
        </a:fillRef>
        <a:effectRef idx="2">
          <a:scrgbClr r="0" g="0" b="0"/>
        </a:effectRef>
        <a:fontRef idx="minor"/>
      </dsp:style>
    </dsp:sp>
    <dsp:sp modelId="{155497BD-FD03-49C9-8148-55BF20C34922}">
      <dsp:nvSpPr>
        <dsp:cNvPr id="0" name=""/>
        <dsp:cNvSpPr/>
      </dsp:nvSpPr>
      <dsp:spPr>
        <a:xfrm>
          <a:off x="238182" y="2340864"/>
          <a:ext cx="5478207" cy="438912"/>
        </a:xfrm>
        <a:prstGeom prst="leftRightArrow">
          <a:avLst/>
        </a:prstGeom>
        <a:solidFill>
          <a:schemeClr val="bg1">
            <a:alpha val="21176"/>
          </a:schemeClr>
        </a:solidFill>
        <a:ln>
          <a:noFill/>
        </a:ln>
        <a:effectLst/>
      </dsp:spPr>
      <dsp:style>
        <a:lnRef idx="0">
          <a:scrgbClr r="0" g="0" b="0"/>
        </a:lnRef>
        <a:fillRef idx="3">
          <a:scrgbClr r="0" g="0" b="0"/>
        </a:fillRef>
        <a:effectRef idx="2">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hList7#1">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FB74E2C7DE30546BF7FE019E21290F2" ma:contentTypeVersion="13" ma:contentTypeDescription="Create a new document." ma:contentTypeScope="" ma:versionID="09d9d10038282e9214ade30a4f2e70c5">
  <xsd:schema xmlns:xsd="http://www.w3.org/2001/XMLSchema" xmlns:xs="http://www.w3.org/2001/XMLSchema" xmlns:p="http://schemas.microsoft.com/office/2006/metadata/properties" xmlns:ns1="http://schemas.microsoft.com/sharepoint/v3" xmlns:ns2="72451722-d3ce-48b8-a1f6-36344de827fd" xmlns:ns3="a6adb4fe-1393-4a1f-be2a-ab404cacc071" targetNamespace="http://schemas.microsoft.com/office/2006/metadata/properties" ma:root="true" ma:fieldsID="c28afcb9a8ecb230ec8fc3b3cd6dc314" ns1:_="" ns2:_="" ns3:_="">
    <xsd:import namespace="http://schemas.microsoft.com/sharepoint/v3"/>
    <xsd:import namespace="72451722-d3ce-48b8-a1f6-36344de827fd"/>
    <xsd:import namespace="a6adb4fe-1393-4a1f-be2a-ab404cacc07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1:_ip_UnifiedCompliancePolicyProperties" minOccurs="0"/>
                <xsd:element ref="ns1:_ip_UnifiedCompliancePolicyUIActio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451722-d3ce-48b8-a1f6-36344de827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6adb4fe-1393-4a1f-be2a-ab404cacc07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17BAD9-362F-4BBA-A24D-FDA20F21F3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2451722-d3ce-48b8-a1f6-36344de827fd"/>
    <ds:schemaRef ds:uri="a6adb4fe-1393-4a1f-be2a-ab404cacc0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275778-46A3-45D9-AA0A-1EBB9B1CC21A}">
  <ds:schemaRefs>
    <ds:schemaRef ds:uri="http://schemas.microsoft.com/sharepoint/v3/contenttype/forms"/>
  </ds:schemaRefs>
</ds:datastoreItem>
</file>

<file path=customXml/itemProps3.xml><?xml version="1.0" encoding="utf-8"?>
<ds:datastoreItem xmlns:ds="http://schemas.openxmlformats.org/officeDocument/2006/customXml" ds:itemID="{7F7A5BAE-B21B-4005-A352-50B2565A8702}">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0372014E-097F-4C91-9197-65528E906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1539</TotalTime>
  <Pages>324</Pages>
  <Words>64031</Words>
  <Characters>364983</Characters>
  <Application>Microsoft Office Word</Application>
  <DocSecurity>0</DocSecurity>
  <Lines>3041</Lines>
  <Paragraphs>856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428158</CharactersWithSpaces>
  <SharedDoc>false</SharedDoc>
  <HLinks>
    <vt:vector size="222" baseType="variant">
      <vt:variant>
        <vt:i4>38</vt:i4>
      </vt:variant>
      <vt:variant>
        <vt:i4>132</vt:i4>
      </vt:variant>
      <vt:variant>
        <vt:i4>0</vt:i4>
      </vt:variant>
      <vt:variant>
        <vt:i4>5</vt:i4>
      </vt:variant>
      <vt:variant>
        <vt:lpwstr>mailto:DCloud@azadc.gov</vt:lpwstr>
      </vt:variant>
      <vt:variant>
        <vt:lpwstr/>
      </vt:variant>
      <vt:variant>
        <vt:i4>38</vt:i4>
      </vt:variant>
      <vt:variant>
        <vt:i4>129</vt:i4>
      </vt:variant>
      <vt:variant>
        <vt:i4>0</vt:i4>
      </vt:variant>
      <vt:variant>
        <vt:i4>5</vt:i4>
      </vt:variant>
      <vt:variant>
        <vt:lpwstr>mailto:DCloud@azadc.gov</vt:lpwstr>
      </vt:variant>
      <vt:variant>
        <vt:lpwstr/>
      </vt:variant>
      <vt:variant>
        <vt:i4>3145823</vt:i4>
      </vt:variant>
      <vt:variant>
        <vt:i4>126</vt:i4>
      </vt:variant>
      <vt:variant>
        <vt:i4>0</vt:i4>
      </vt:variant>
      <vt:variant>
        <vt:i4>5</vt:i4>
      </vt:variant>
      <vt:variant>
        <vt:lpwstr>mailto:Kevin.combs@maryland.gov</vt:lpwstr>
      </vt:variant>
      <vt:variant>
        <vt:lpwstr/>
      </vt:variant>
      <vt:variant>
        <vt:i4>3145823</vt:i4>
      </vt:variant>
      <vt:variant>
        <vt:i4>123</vt:i4>
      </vt:variant>
      <vt:variant>
        <vt:i4>0</vt:i4>
      </vt:variant>
      <vt:variant>
        <vt:i4>5</vt:i4>
      </vt:variant>
      <vt:variant>
        <vt:lpwstr>mailto:kevin.combs@maryland.gov</vt:lpwstr>
      </vt:variant>
      <vt:variant>
        <vt:lpwstr/>
      </vt:variant>
      <vt:variant>
        <vt:i4>4128841</vt:i4>
      </vt:variant>
      <vt:variant>
        <vt:i4>120</vt:i4>
      </vt:variant>
      <vt:variant>
        <vt:i4>0</vt:i4>
      </vt:variant>
      <vt:variant>
        <vt:i4>5</vt:i4>
      </vt:variant>
      <vt:variant>
        <vt:lpwstr>mailto:JR.Sloan@azdoa.gov</vt:lpwstr>
      </vt:variant>
      <vt:variant>
        <vt:lpwstr/>
      </vt:variant>
      <vt:variant>
        <vt:i4>38</vt:i4>
      </vt:variant>
      <vt:variant>
        <vt:i4>117</vt:i4>
      </vt:variant>
      <vt:variant>
        <vt:i4>0</vt:i4>
      </vt:variant>
      <vt:variant>
        <vt:i4>5</vt:i4>
      </vt:variant>
      <vt:variant>
        <vt:lpwstr>mailto:DCloud@azadc.gov</vt:lpwstr>
      </vt:variant>
      <vt:variant>
        <vt:lpwstr/>
      </vt:variant>
      <vt:variant>
        <vt:i4>4980786</vt:i4>
      </vt:variant>
      <vt:variant>
        <vt:i4>114</vt:i4>
      </vt:variant>
      <vt:variant>
        <vt:i4>0</vt:i4>
      </vt:variant>
      <vt:variant>
        <vt:i4>5</vt:i4>
      </vt:variant>
      <vt:variant>
        <vt:lpwstr>mailto:stanley.lofton@maryland.gov</vt:lpwstr>
      </vt:variant>
      <vt:variant>
        <vt:lpwstr/>
      </vt:variant>
      <vt:variant>
        <vt:i4>3145823</vt:i4>
      </vt:variant>
      <vt:variant>
        <vt:i4>111</vt:i4>
      </vt:variant>
      <vt:variant>
        <vt:i4>0</vt:i4>
      </vt:variant>
      <vt:variant>
        <vt:i4>5</vt:i4>
      </vt:variant>
      <vt:variant>
        <vt:lpwstr>mailto:kevin.combs@maryland.gov</vt:lpwstr>
      </vt:variant>
      <vt:variant>
        <vt:lpwstr/>
      </vt:variant>
      <vt:variant>
        <vt:i4>5570669</vt:i4>
      </vt:variant>
      <vt:variant>
        <vt:i4>108</vt:i4>
      </vt:variant>
      <vt:variant>
        <vt:i4>0</vt:i4>
      </vt:variant>
      <vt:variant>
        <vt:i4>5</vt:i4>
      </vt:variant>
      <vt:variant>
        <vt:lpwstr>mailto:Louis.eacho@vadoc.virginia.gov</vt:lpwstr>
      </vt:variant>
      <vt:variant>
        <vt:lpwstr/>
      </vt:variant>
      <vt:variant>
        <vt:i4>5439596</vt:i4>
      </vt:variant>
      <vt:variant>
        <vt:i4>105</vt:i4>
      </vt:variant>
      <vt:variant>
        <vt:i4>0</vt:i4>
      </vt:variant>
      <vt:variant>
        <vt:i4>5</vt:i4>
      </vt:variant>
      <vt:variant>
        <vt:lpwstr>mailto:James.Parks@vadoc.virginia.gov</vt:lpwstr>
      </vt:variant>
      <vt:variant>
        <vt:lpwstr/>
      </vt:variant>
      <vt:variant>
        <vt:i4>3145823</vt:i4>
      </vt:variant>
      <vt:variant>
        <vt:i4>102</vt:i4>
      </vt:variant>
      <vt:variant>
        <vt:i4>0</vt:i4>
      </vt:variant>
      <vt:variant>
        <vt:i4>5</vt:i4>
      </vt:variant>
      <vt:variant>
        <vt:lpwstr>mailto:kevin.combs@maryland.gov</vt:lpwstr>
      </vt:variant>
      <vt:variant>
        <vt:lpwstr/>
      </vt:variant>
      <vt:variant>
        <vt:i4>2162760</vt:i4>
      </vt:variant>
      <vt:variant>
        <vt:i4>99</vt:i4>
      </vt:variant>
      <vt:variant>
        <vt:i4>0</vt:i4>
      </vt:variant>
      <vt:variant>
        <vt:i4>5</vt:i4>
      </vt:variant>
      <vt:variant>
        <vt:lpwstr>mailto:amaro.thiam@maryland.gov</vt:lpwstr>
      </vt:variant>
      <vt:variant>
        <vt:lpwstr/>
      </vt:variant>
      <vt:variant>
        <vt:i4>38</vt:i4>
      </vt:variant>
      <vt:variant>
        <vt:i4>96</vt:i4>
      </vt:variant>
      <vt:variant>
        <vt:i4>0</vt:i4>
      </vt:variant>
      <vt:variant>
        <vt:i4>5</vt:i4>
      </vt:variant>
      <vt:variant>
        <vt:lpwstr>mailto:DCloud@azadc.gov</vt:lpwstr>
      </vt:variant>
      <vt:variant>
        <vt:lpwstr/>
      </vt:variant>
      <vt:variant>
        <vt:i4>6029435</vt:i4>
      </vt:variant>
      <vt:variant>
        <vt:i4>93</vt:i4>
      </vt:variant>
      <vt:variant>
        <vt:i4>0</vt:i4>
      </vt:variant>
      <vt:variant>
        <vt:i4>5</vt:i4>
      </vt:variant>
      <vt:variant>
        <vt:lpwstr>mailto:Ian.Harding@gmp.police.uk</vt:lpwstr>
      </vt:variant>
      <vt:variant>
        <vt:lpwstr/>
      </vt:variant>
      <vt:variant>
        <vt:i4>3145823</vt:i4>
      </vt:variant>
      <vt:variant>
        <vt:i4>90</vt:i4>
      </vt:variant>
      <vt:variant>
        <vt:i4>0</vt:i4>
      </vt:variant>
      <vt:variant>
        <vt:i4>5</vt:i4>
      </vt:variant>
      <vt:variant>
        <vt:lpwstr>mailto:kevin.combs@maryland.gov</vt:lpwstr>
      </vt:variant>
      <vt:variant>
        <vt:lpwstr/>
      </vt:variant>
      <vt:variant>
        <vt:i4>1114163</vt:i4>
      </vt:variant>
      <vt:variant>
        <vt:i4>87</vt:i4>
      </vt:variant>
      <vt:variant>
        <vt:i4>0</vt:i4>
      </vt:variant>
      <vt:variant>
        <vt:i4>5</vt:i4>
      </vt:variant>
      <vt:variant>
        <vt:lpwstr>mailto:hhaley@azadc.gov</vt:lpwstr>
      </vt:variant>
      <vt:variant>
        <vt:lpwstr/>
      </vt:variant>
      <vt:variant>
        <vt:i4>3473524</vt:i4>
      </vt:variant>
      <vt:variant>
        <vt:i4>84</vt:i4>
      </vt:variant>
      <vt:variant>
        <vt:i4>0</vt:i4>
      </vt:variant>
      <vt:variant>
        <vt:i4>5</vt:i4>
      </vt:variant>
      <vt:variant>
        <vt:lpwstr>http://www.traditionvoyage.com/</vt:lpwstr>
      </vt:variant>
      <vt:variant>
        <vt:lpwstr/>
      </vt:variant>
      <vt:variant>
        <vt:i4>6029435</vt:i4>
      </vt:variant>
      <vt:variant>
        <vt:i4>81</vt:i4>
      </vt:variant>
      <vt:variant>
        <vt:i4>0</vt:i4>
      </vt:variant>
      <vt:variant>
        <vt:i4>5</vt:i4>
      </vt:variant>
      <vt:variant>
        <vt:lpwstr>mailto:Ian.Harding@gmp.police.uk</vt:lpwstr>
      </vt:variant>
      <vt:variant>
        <vt:lpwstr/>
      </vt:variant>
      <vt:variant>
        <vt:i4>3145823</vt:i4>
      </vt:variant>
      <vt:variant>
        <vt:i4>78</vt:i4>
      </vt:variant>
      <vt:variant>
        <vt:i4>0</vt:i4>
      </vt:variant>
      <vt:variant>
        <vt:i4>5</vt:i4>
      </vt:variant>
      <vt:variant>
        <vt:lpwstr>mailto:kevin.combs@maryland.gov</vt:lpwstr>
      </vt:variant>
      <vt:variant>
        <vt:lpwstr/>
      </vt:variant>
      <vt:variant>
        <vt:i4>1114163</vt:i4>
      </vt:variant>
      <vt:variant>
        <vt:i4>75</vt:i4>
      </vt:variant>
      <vt:variant>
        <vt:i4>0</vt:i4>
      </vt:variant>
      <vt:variant>
        <vt:i4>5</vt:i4>
      </vt:variant>
      <vt:variant>
        <vt:lpwstr>mailto:hhaley@azadc.gov</vt:lpwstr>
      </vt:variant>
      <vt:variant>
        <vt:lpwstr/>
      </vt:variant>
      <vt:variant>
        <vt:i4>2949132</vt:i4>
      </vt:variant>
      <vt:variant>
        <vt:i4>72</vt:i4>
      </vt:variant>
      <vt:variant>
        <vt:i4>0</vt:i4>
      </vt:variant>
      <vt:variant>
        <vt:i4>5</vt:i4>
      </vt:variant>
      <vt:variant>
        <vt:lpwstr>mailto:bux61@gmail.com</vt:lpwstr>
      </vt:variant>
      <vt:variant>
        <vt:lpwstr/>
      </vt:variant>
      <vt:variant>
        <vt:i4>3932235</vt:i4>
      </vt:variant>
      <vt:variant>
        <vt:i4>69</vt:i4>
      </vt:variant>
      <vt:variant>
        <vt:i4>0</vt:i4>
      </vt:variant>
      <vt:variant>
        <vt:i4>5</vt:i4>
      </vt:variant>
      <vt:variant>
        <vt:lpwstr>mailto:Ramnath.Iyer@mcsi.com</vt:lpwstr>
      </vt:variant>
      <vt:variant>
        <vt:lpwstr/>
      </vt:variant>
      <vt:variant>
        <vt:i4>38</vt:i4>
      </vt:variant>
      <vt:variant>
        <vt:i4>66</vt:i4>
      </vt:variant>
      <vt:variant>
        <vt:i4>0</vt:i4>
      </vt:variant>
      <vt:variant>
        <vt:i4>5</vt:i4>
      </vt:variant>
      <vt:variant>
        <vt:lpwstr>mailto:DCloud@azadc.gov</vt:lpwstr>
      </vt:variant>
      <vt:variant>
        <vt:lpwstr/>
      </vt:variant>
      <vt:variant>
        <vt:i4>6029368</vt:i4>
      </vt:variant>
      <vt:variant>
        <vt:i4>63</vt:i4>
      </vt:variant>
      <vt:variant>
        <vt:i4>0</vt:i4>
      </vt:variant>
      <vt:variant>
        <vt:i4>5</vt:i4>
      </vt:variant>
      <vt:variant>
        <vt:lpwstr>mailto:Mothompson3@gmail.com</vt:lpwstr>
      </vt:variant>
      <vt:variant>
        <vt:lpwstr/>
      </vt:variant>
      <vt:variant>
        <vt:i4>6291546</vt:i4>
      </vt:variant>
      <vt:variant>
        <vt:i4>60</vt:i4>
      </vt:variant>
      <vt:variant>
        <vt:i4>0</vt:i4>
      </vt:variant>
      <vt:variant>
        <vt:i4>5</vt:i4>
      </vt:variant>
      <vt:variant>
        <vt:lpwstr>mailto:swest@azdot.gov</vt:lpwstr>
      </vt:variant>
      <vt:variant>
        <vt:lpwstr/>
      </vt:variant>
      <vt:variant>
        <vt:i4>38</vt:i4>
      </vt:variant>
      <vt:variant>
        <vt:i4>57</vt:i4>
      </vt:variant>
      <vt:variant>
        <vt:i4>0</vt:i4>
      </vt:variant>
      <vt:variant>
        <vt:i4>5</vt:i4>
      </vt:variant>
      <vt:variant>
        <vt:lpwstr>mailto:DCloud@azadc.gov</vt:lpwstr>
      </vt:variant>
      <vt:variant>
        <vt:lpwstr/>
      </vt:variant>
      <vt:variant>
        <vt:i4>6291546</vt:i4>
      </vt:variant>
      <vt:variant>
        <vt:i4>54</vt:i4>
      </vt:variant>
      <vt:variant>
        <vt:i4>0</vt:i4>
      </vt:variant>
      <vt:variant>
        <vt:i4>5</vt:i4>
      </vt:variant>
      <vt:variant>
        <vt:lpwstr>mailto:swest@azdot.gov</vt:lpwstr>
      </vt:variant>
      <vt:variant>
        <vt:lpwstr/>
      </vt:variant>
      <vt:variant>
        <vt:i4>4128841</vt:i4>
      </vt:variant>
      <vt:variant>
        <vt:i4>51</vt:i4>
      </vt:variant>
      <vt:variant>
        <vt:i4>0</vt:i4>
      </vt:variant>
      <vt:variant>
        <vt:i4>5</vt:i4>
      </vt:variant>
      <vt:variant>
        <vt:lpwstr>mailto:JR.Sloan@azdoa.gov</vt:lpwstr>
      </vt:variant>
      <vt:variant>
        <vt:lpwstr/>
      </vt:variant>
      <vt:variant>
        <vt:i4>38</vt:i4>
      </vt:variant>
      <vt:variant>
        <vt:i4>48</vt:i4>
      </vt:variant>
      <vt:variant>
        <vt:i4>0</vt:i4>
      </vt:variant>
      <vt:variant>
        <vt:i4>5</vt:i4>
      </vt:variant>
      <vt:variant>
        <vt:lpwstr>mailto:DCloud@azadc.gov</vt:lpwstr>
      </vt:variant>
      <vt:variant>
        <vt:lpwstr/>
      </vt:variant>
      <vt:variant>
        <vt:i4>6356992</vt:i4>
      </vt:variant>
      <vt:variant>
        <vt:i4>45</vt:i4>
      </vt:variant>
      <vt:variant>
        <vt:i4>0</vt:i4>
      </vt:variant>
      <vt:variant>
        <vt:i4>5</vt:i4>
      </vt:variant>
      <vt:variant>
        <vt:lpwstr>mailto:charles.spannagel@bndna.com</vt:lpwstr>
      </vt:variant>
      <vt:variant>
        <vt:lpwstr/>
      </vt:variant>
      <vt:variant>
        <vt:i4>1310843</vt:i4>
      </vt:variant>
      <vt:variant>
        <vt:i4>42</vt:i4>
      </vt:variant>
      <vt:variant>
        <vt:i4>0</vt:i4>
      </vt:variant>
      <vt:variant>
        <vt:i4>5</vt:i4>
      </vt:variant>
      <vt:variant>
        <vt:lpwstr>mailto:lma.altman@yahoo.com</vt:lpwstr>
      </vt:variant>
      <vt:variant>
        <vt:lpwstr/>
      </vt:variant>
      <vt:variant>
        <vt:i4>38</vt:i4>
      </vt:variant>
      <vt:variant>
        <vt:i4>39</vt:i4>
      </vt:variant>
      <vt:variant>
        <vt:i4>0</vt:i4>
      </vt:variant>
      <vt:variant>
        <vt:i4>5</vt:i4>
      </vt:variant>
      <vt:variant>
        <vt:lpwstr>mailto:DCloud@azadc.gov</vt:lpwstr>
      </vt:variant>
      <vt:variant>
        <vt:lpwstr/>
      </vt:variant>
      <vt:variant>
        <vt:i4>8126530</vt:i4>
      </vt:variant>
      <vt:variant>
        <vt:i4>36</vt:i4>
      </vt:variant>
      <vt:variant>
        <vt:i4>0</vt:i4>
      </vt:variant>
      <vt:variant>
        <vt:i4>5</vt:i4>
      </vt:variant>
      <vt:variant>
        <vt:lpwstr>mailto:divinebird@msn.com</vt:lpwstr>
      </vt:variant>
      <vt:variant>
        <vt:lpwstr/>
      </vt:variant>
      <vt:variant>
        <vt:i4>4522016</vt:i4>
      </vt:variant>
      <vt:variant>
        <vt:i4>33</vt:i4>
      </vt:variant>
      <vt:variant>
        <vt:i4>0</vt:i4>
      </vt:variant>
      <vt:variant>
        <vt:i4>5</vt:i4>
      </vt:variant>
      <vt:variant>
        <vt:lpwstr>mailto:thad.lowry@bndna.com</vt:lpwstr>
      </vt:variant>
      <vt:variant>
        <vt:lpwstr/>
      </vt:variant>
      <vt:variant>
        <vt:i4>6291546</vt:i4>
      </vt:variant>
      <vt:variant>
        <vt:i4>30</vt:i4>
      </vt:variant>
      <vt:variant>
        <vt:i4>0</vt:i4>
      </vt:variant>
      <vt:variant>
        <vt:i4>5</vt:i4>
      </vt:variant>
      <vt:variant>
        <vt:lpwstr>mailto:swest@azdot.gov</vt:lpwstr>
      </vt:variant>
      <vt:variant>
        <vt:lpwstr/>
      </vt:variant>
      <vt:variant>
        <vt:i4>4128841</vt:i4>
      </vt:variant>
      <vt:variant>
        <vt:i4>27</vt:i4>
      </vt:variant>
      <vt:variant>
        <vt:i4>0</vt:i4>
      </vt:variant>
      <vt:variant>
        <vt:i4>5</vt:i4>
      </vt:variant>
      <vt:variant>
        <vt:lpwstr>mailto:JR.Sloan@azdoa.gov</vt:lpwstr>
      </vt:variant>
      <vt:variant>
        <vt:lpwstr/>
      </vt:variant>
      <vt:variant>
        <vt:i4>38</vt:i4>
      </vt:variant>
      <vt:variant>
        <vt:i4>24</vt:i4>
      </vt:variant>
      <vt:variant>
        <vt:i4>0</vt:i4>
      </vt:variant>
      <vt:variant>
        <vt:i4>5</vt:i4>
      </vt:variant>
      <vt:variant>
        <vt:lpwstr>mailto:DCloud@azadc.gov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Olivia Rambo</dc:creator>
  <cp:keywords/>
  <dc:description/>
  <cp:lastModifiedBy>John Hall</cp:lastModifiedBy>
  <cp:revision>424</cp:revision>
  <dcterms:created xsi:type="dcterms:W3CDTF">2020-02-17T21:07:00Z</dcterms:created>
  <dcterms:modified xsi:type="dcterms:W3CDTF">2020-05-13T18:32:00Z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0x0101009FB74E2C7DE30546BF7FE019E21290F2</vt:lpwstr>
  </property>
</Properties>
</file>